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00" w:type="dxa"/>
        <w:tblInd w:w="-397" w:type="dxa"/>
        <w:tblLayout w:type="fixed"/>
        <w:tblCellMar>
          <w:left w:w="0" w:type="dxa"/>
          <w:right w:w="0" w:type="dxa"/>
        </w:tblCellMar>
        <w:tblLook w:val="0000" w:firstRow="0" w:lastRow="0" w:firstColumn="0" w:lastColumn="0" w:noHBand="0" w:noVBand="0"/>
      </w:tblPr>
      <w:tblGrid>
        <w:gridCol w:w="2653"/>
        <w:gridCol w:w="128"/>
        <w:gridCol w:w="2652"/>
        <w:gridCol w:w="127"/>
        <w:gridCol w:w="2652"/>
        <w:gridCol w:w="136"/>
        <w:gridCol w:w="2652"/>
      </w:tblGrid>
      <w:tr w:rsidR="00B31DEA" w:rsidRPr="00B31DEA" w:rsidTr="00B31DEA">
        <w:trPr>
          <w:cantSplit/>
          <w:trHeight w:hRule="exact" w:val="1758"/>
        </w:trPr>
        <w:tc>
          <w:tcPr>
            <w:tcW w:w="2653" w:type="dxa"/>
          </w:tcPr>
          <w:tbl>
            <w:tblPr>
              <w:tblW w:w="11000" w:type="dxa"/>
              <w:tblLayout w:type="fixed"/>
              <w:tblCellMar>
                <w:left w:w="0" w:type="dxa"/>
                <w:right w:w="0" w:type="dxa"/>
              </w:tblCellMar>
              <w:tblLook w:val="0000" w:firstRow="0" w:lastRow="0" w:firstColumn="0" w:lastColumn="0" w:noHBand="0" w:noVBand="0"/>
            </w:tblPr>
            <w:tblGrid>
              <w:gridCol w:w="2653"/>
              <w:gridCol w:w="128"/>
              <w:gridCol w:w="2652"/>
              <w:gridCol w:w="127"/>
              <w:gridCol w:w="2652"/>
              <w:gridCol w:w="136"/>
              <w:gridCol w:w="2652"/>
            </w:tblGrid>
            <w:tr w:rsidR="00710719" w:rsidRPr="00EC4A9A" w:rsidTr="00564F53">
              <w:trPr>
                <w:cantSplit/>
                <w:trHeight w:hRule="exact" w:val="1758"/>
              </w:trPr>
              <w:tc>
                <w:tcPr>
                  <w:tcW w:w="2653" w:type="dxa"/>
                </w:tcPr>
                <w:tbl>
                  <w:tblPr>
                    <w:tblW w:w="11000" w:type="dxa"/>
                    <w:tblLayout w:type="fixed"/>
                    <w:tblCellMar>
                      <w:left w:w="0" w:type="dxa"/>
                      <w:right w:w="0" w:type="dxa"/>
                    </w:tblCellMar>
                    <w:tblLook w:val="0000" w:firstRow="0" w:lastRow="0" w:firstColumn="0" w:lastColumn="0" w:noHBand="0" w:noVBand="0"/>
                  </w:tblPr>
                  <w:tblGrid>
                    <w:gridCol w:w="2653"/>
                    <w:gridCol w:w="128"/>
                    <w:gridCol w:w="2652"/>
                    <w:gridCol w:w="127"/>
                    <w:gridCol w:w="2652"/>
                    <w:gridCol w:w="136"/>
                    <w:gridCol w:w="2652"/>
                  </w:tblGrid>
                  <w:tr w:rsidR="00710719" w:rsidRPr="00EC4A9A" w:rsidTr="00564F53">
                    <w:trPr>
                      <w:cantSplit/>
                      <w:trHeight w:hRule="exact" w:val="1758"/>
                    </w:trPr>
                    <w:tc>
                      <w:tcPr>
                        <w:tcW w:w="2653" w:type="dxa"/>
                      </w:tcPr>
                      <w:p w:rsidR="00710719" w:rsidRPr="00EC4A9A" w:rsidRDefault="00710719" w:rsidP="00710719">
                        <w:pPr>
                          <w:tabs>
                            <w:tab w:val="center" w:pos="4320"/>
                            <w:tab w:val="right" w:pos="8640"/>
                          </w:tabs>
                          <w:rPr>
                            <w:bCs/>
                            <w:color w:val="000000" w:themeColor="text1"/>
                          </w:rPr>
                        </w:pPr>
                        <w:bookmarkStart w:id="0" w:name="_Toc513720541"/>
                        <w:r w:rsidRPr="00EC4A9A">
                          <w:rPr>
                            <w:bCs/>
                            <w:noProof/>
                            <w:lang w:val="en-US" w:eastAsia="en-US" w:bidi="ar-SA"/>
                          </w:rPr>
                          <w:drawing>
                            <wp:inline distT="0" distB="0" distL="0" distR="0" wp14:anchorId="75F8F319" wp14:editId="6A930AB4">
                              <wp:extent cx="1676400" cy="1031240"/>
                              <wp:effectExtent l="0" t="0" r="0" b="0"/>
                              <wp:docPr id="669" name="Picture 669" descr="05_grass_seed_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5_grass_seed_faq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586" cy="1033815"/>
                                      </a:xfrm>
                                      <a:prstGeom prst="rect">
                                        <a:avLst/>
                                      </a:prstGeom>
                                      <a:noFill/>
                                      <a:ln>
                                        <a:noFill/>
                                      </a:ln>
                                    </pic:spPr>
                                  </pic:pic>
                                </a:graphicData>
                              </a:graphic>
                            </wp:inline>
                          </w:drawing>
                        </w:r>
                      </w:p>
                    </w:tc>
                    <w:tc>
                      <w:tcPr>
                        <w:tcW w:w="128"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260E88B7" wp14:editId="169F887C">
                              <wp:extent cx="1676400" cy="1031240"/>
                              <wp:effectExtent l="0" t="0" r="0" b="0"/>
                              <wp:docPr id="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1656" cy="1034473"/>
                                      </a:xfrm>
                                      <a:prstGeom prst="rect">
                                        <a:avLst/>
                                      </a:prstGeom>
                                      <a:noFill/>
                                      <a:ln>
                                        <a:noFill/>
                                      </a:ln>
                                    </pic:spPr>
                                  </pic:pic>
                                </a:graphicData>
                              </a:graphic>
                            </wp:inline>
                          </w:drawing>
                        </w:r>
                      </w:p>
                    </w:tc>
                    <w:tc>
                      <w:tcPr>
                        <w:tcW w:w="127"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color w:val="000000" w:themeColor="text1"/>
                            <w:sz w:val="15"/>
                            <w:lang w:val="en-US" w:eastAsia="en-US" w:bidi="ar-SA"/>
                          </w:rPr>
                          <w:drawing>
                            <wp:inline distT="0" distB="0" distL="0" distR="0" wp14:anchorId="0143B2C6" wp14:editId="1D2E1279">
                              <wp:extent cx="1658620" cy="1031240"/>
                              <wp:effectExtent l="0" t="0" r="0" b="0"/>
                              <wp:docPr id="671"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759" cy="1041896"/>
                                      </a:xfrm>
                                      <a:prstGeom prst="rect">
                                        <a:avLst/>
                                      </a:prstGeom>
                                      <a:noFill/>
                                      <a:ln>
                                        <a:noFill/>
                                      </a:ln>
                                    </pic:spPr>
                                  </pic:pic>
                                </a:graphicData>
                              </a:graphic>
                            </wp:inline>
                          </w:drawing>
                        </w:r>
                      </w:p>
                    </w:tc>
                    <w:tc>
                      <w:tcPr>
                        <w:tcW w:w="136" w:type="dxa"/>
                      </w:tcPr>
                      <w:p w:rsidR="00710719" w:rsidRPr="00EC4A9A" w:rsidRDefault="00710719" w:rsidP="00710719">
                        <w:pPr>
                          <w:rPr>
                            <w:bCs/>
                            <w:color w:val="000000" w:themeColor="text1"/>
                          </w:rPr>
                        </w:pPr>
                      </w:p>
                    </w:tc>
                    <w:tc>
                      <w:tcPr>
                        <w:tcW w:w="2652" w:type="dxa"/>
                        <w:noWrap/>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0B877CCF" wp14:editId="67CBCFCD">
                              <wp:extent cx="1695450" cy="1031358"/>
                              <wp:effectExtent l="0" t="0" r="0" b="0"/>
                              <wp:docPr id="6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3157" cy="1036047"/>
                                      </a:xfrm>
                                      <a:prstGeom prst="rect">
                                        <a:avLst/>
                                      </a:prstGeom>
                                      <a:noFill/>
                                      <a:ln>
                                        <a:noFill/>
                                      </a:ln>
                                    </pic:spPr>
                                  </pic:pic>
                                </a:graphicData>
                              </a:graphic>
                            </wp:inline>
                          </w:drawing>
                        </w:r>
                      </w:p>
                    </w:tc>
                  </w:tr>
                  <w:tr w:rsidR="00710719" w:rsidRPr="00EC4A9A" w:rsidTr="00564F53">
                    <w:trPr>
                      <w:cantSplit/>
                      <w:trHeight w:hRule="exact" w:val="113"/>
                    </w:trPr>
                    <w:tc>
                      <w:tcPr>
                        <w:tcW w:w="11000" w:type="dxa"/>
                        <w:gridSpan w:val="7"/>
                      </w:tcPr>
                      <w:p w:rsidR="00710719" w:rsidRPr="00EC4A9A" w:rsidRDefault="00710719" w:rsidP="00710719">
                        <w:pPr>
                          <w:rPr>
                            <w:bCs/>
                            <w:color w:val="000000" w:themeColor="text1"/>
                          </w:rPr>
                        </w:pPr>
                      </w:p>
                    </w:tc>
                  </w:tr>
                  <w:tr w:rsidR="00710719" w:rsidRPr="00EC4A9A" w:rsidTr="00564F53">
                    <w:trPr>
                      <w:cantSplit/>
                      <w:trHeight w:hRule="exact" w:val="1758"/>
                    </w:trPr>
                    <w:tc>
                      <w:tcPr>
                        <w:tcW w:w="2653" w:type="dxa"/>
                      </w:tcPr>
                      <w:p w:rsidR="00710719" w:rsidRPr="00EC4A9A" w:rsidRDefault="00710719" w:rsidP="00710719">
                        <w:pPr>
                          <w:rPr>
                            <w:bCs/>
                            <w:color w:val="000000" w:themeColor="text1"/>
                          </w:rPr>
                        </w:pPr>
                      </w:p>
                    </w:tc>
                    <w:tc>
                      <w:tcPr>
                        <w:tcW w:w="128"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10EFCF51" wp14:editId="5AF11E81">
                              <wp:extent cx="1666875" cy="1041400"/>
                              <wp:effectExtent l="0" t="0" r="9525" b="6350"/>
                              <wp:docPr id="6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9956" cy="1043325"/>
                                      </a:xfrm>
                                      <a:prstGeom prst="rect">
                                        <a:avLst/>
                                      </a:prstGeom>
                                      <a:noFill/>
                                      <a:ln>
                                        <a:noFill/>
                                      </a:ln>
                                    </pic:spPr>
                                  </pic:pic>
                                </a:graphicData>
                              </a:graphic>
                            </wp:inline>
                          </w:drawing>
                        </w:r>
                      </w:p>
                    </w:tc>
                    <w:tc>
                      <w:tcPr>
                        <w:tcW w:w="127"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lang w:val="en-US" w:eastAsia="en-US" w:bidi="ar-SA"/>
                          </w:rPr>
                          <w:drawing>
                            <wp:inline distT="0" distB="0" distL="0" distR="0" wp14:anchorId="6F2C3106" wp14:editId="0D619E2E">
                              <wp:extent cx="1657350" cy="1041400"/>
                              <wp:effectExtent l="0" t="0" r="0" b="6350"/>
                              <wp:docPr id="675" name="Picture 20" descr="Water-sca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scarce"/>
                                      <pic:cNvPicPr>
                                        <a:picLocks noChangeAspect="1" noChangeArrowheads="1"/>
                                      </pic:cNvPicPr>
                                    </pic:nvPicPr>
                                    <pic:blipFill>
                                      <a:blip r:embed="rId14" cstate="print"/>
                                      <a:srcRect/>
                                      <a:stretch>
                                        <a:fillRect/>
                                      </a:stretch>
                                    </pic:blipFill>
                                    <pic:spPr bwMode="auto">
                                      <a:xfrm>
                                        <a:off x="0" y="0"/>
                                        <a:ext cx="1659613" cy="1042822"/>
                                      </a:xfrm>
                                      <a:prstGeom prst="rect">
                                        <a:avLst/>
                                      </a:prstGeom>
                                      <a:noFill/>
                                      <a:ln w="9525">
                                        <a:noFill/>
                                        <a:miter lim="800000"/>
                                        <a:headEnd/>
                                        <a:tailEnd/>
                                      </a:ln>
                                    </pic:spPr>
                                  </pic:pic>
                                </a:graphicData>
                              </a:graphic>
                            </wp:inline>
                          </w:drawing>
                        </w:r>
                      </w:p>
                    </w:tc>
                    <w:tc>
                      <w:tcPr>
                        <w:tcW w:w="136" w:type="dxa"/>
                      </w:tcPr>
                      <w:p w:rsidR="00710719" w:rsidRPr="00EC4A9A" w:rsidRDefault="00710719" w:rsidP="00710719">
                        <w:pPr>
                          <w:rPr>
                            <w:bCs/>
                            <w:color w:val="000000" w:themeColor="text1"/>
                          </w:rPr>
                        </w:pPr>
                      </w:p>
                    </w:tc>
                    <w:tc>
                      <w:tcPr>
                        <w:tcW w:w="2652" w:type="dxa"/>
                        <w:noWrap/>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74FE0CDF" wp14:editId="5140AFC3">
                              <wp:extent cx="1666875" cy="1085850"/>
                              <wp:effectExtent l="0" t="0" r="0" b="0"/>
                              <wp:docPr id="6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2034" cy="1089211"/>
                                      </a:xfrm>
                                      <a:prstGeom prst="rect">
                                        <a:avLst/>
                                      </a:prstGeom>
                                      <a:noFill/>
                                      <a:ln>
                                        <a:noFill/>
                                      </a:ln>
                                    </pic:spPr>
                                  </pic:pic>
                                </a:graphicData>
                              </a:graphic>
                            </wp:inline>
                          </w:drawing>
                        </w:r>
                        <w:r w:rsidRPr="00EC4A9A">
                          <w:rPr>
                            <w:bCs/>
                            <w:noProof/>
                            <w:color w:val="000000" w:themeColor="text1"/>
                            <w:lang w:val="en-US" w:eastAsia="en-US" w:bidi="ar-SA"/>
                          </w:rPr>
                          <w:drawing>
                            <wp:inline distT="0" distB="0" distL="0" distR="0" wp14:anchorId="39A3A348" wp14:editId="55BBDA05">
                              <wp:extent cx="2057400" cy="1295400"/>
                              <wp:effectExtent l="0" t="0" r="0" b="0"/>
                              <wp:docPr id="6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1295400"/>
                                      </a:xfrm>
                                      <a:prstGeom prst="rect">
                                        <a:avLst/>
                                      </a:prstGeom>
                                      <a:noFill/>
                                      <a:ln>
                                        <a:noFill/>
                                      </a:ln>
                                    </pic:spPr>
                                  </pic:pic>
                                </a:graphicData>
                              </a:graphic>
                            </wp:inline>
                          </w:drawing>
                        </w:r>
                      </w:p>
                    </w:tc>
                  </w:tr>
                  <w:tr w:rsidR="00710719" w:rsidRPr="00EC4A9A" w:rsidTr="00564F53">
                    <w:trPr>
                      <w:cantSplit/>
                      <w:trHeight w:hRule="exact" w:val="113"/>
                    </w:trPr>
                    <w:tc>
                      <w:tcPr>
                        <w:tcW w:w="11000" w:type="dxa"/>
                        <w:gridSpan w:val="7"/>
                      </w:tcPr>
                      <w:p w:rsidR="00710719" w:rsidRPr="00EC4A9A" w:rsidRDefault="00710719" w:rsidP="00710719">
                        <w:pPr>
                          <w:rPr>
                            <w:bCs/>
                            <w:color w:val="000000" w:themeColor="text1"/>
                          </w:rPr>
                        </w:pPr>
                      </w:p>
                    </w:tc>
                  </w:tr>
                  <w:tr w:rsidR="00710719" w:rsidRPr="00EC4A9A" w:rsidTr="00564F53">
                    <w:trPr>
                      <w:cantSplit/>
                      <w:trHeight w:hRule="exact" w:val="1758"/>
                    </w:trPr>
                    <w:tc>
                      <w:tcPr>
                        <w:tcW w:w="2653" w:type="dxa"/>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22A7DBFE" wp14:editId="1CAF6183">
                              <wp:extent cx="1666875" cy="1009650"/>
                              <wp:effectExtent l="0" t="0" r="9525" b="0"/>
                              <wp:docPr id="6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3897" cy="1013903"/>
                                      </a:xfrm>
                                      <a:prstGeom prst="rect">
                                        <a:avLst/>
                                      </a:prstGeom>
                                      <a:noFill/>
                                      <a:ln>
                                        <a:noFill/>
                                      </a:ln>
                                    </pic:spPr>
                                  </pic:pic>
                                </a:graphicData>
                              </a:graphic>
                            </wp:inline>
                          </w:drawing>
                        </w:r>
                      </w:p>
                    </w:tc>
                    <w:tc>
                      <w:tcPr>
                        <w:tcW w:w="128"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0F3CA7F3" wp14:editId="2503C216">
                              <wp:extent cx="1657350" cy="1031240"/>
                              <wp:effectExtent l="0" t="0" r="0" b="0"/>
                              <wp:docPr id="6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55" cy="1037154"/>
                                      </a:xfrm>
                                      <a:prstGeom prst="rect">
                                        <a:avLst/>
                                      </a:prstGeom>
                                      <a:noFill/>
                                      <a:ln>
                                        <a:noFill/>
                                      </a:ln>
                                    </pic:spPr>
                                  </pic:pic>
                                </a:graphicData>
                              </a:graphic>
                            </wp:inline>
                          </w:drawing>
                        </w:r>
                      </w:p>
                    </w:tc>
                    <w:tc>
                      <w:tcPr>
                        <w:tcW w:w="127"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1C39914C" wp14:editId="6787D923">
                              <wp:extent cx="1676400" cy="1010093"/>
                              <wp:effectExtent l="0" t="0" r="0" b="0"/>
                              <wp:docPr id="6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8768" cy="1011520"/>
                                      </a:xfrm>
                                      <a:prstGeom prst="rect">
                                        <a:avLst/>
                                      </a:prstGeom>
                                      <a:noFill/>
                                      <a:ln>
                                        <a:noFill/>
                                      </a:ln>
                                    </pic:spPr>
                                  </pic:pic>
                                </a:graphicData>
                              </a:graphic>
                            </wp:inline>
                          </w:drawing>
                        </w:r>
                      </w:p>
                    </w:tc>
                    <w:tc>
                      <w:tcPr>
                        <w:tcW w:w="136" w:type="dxa"/>
                      </w:tcPr>
                      <w:p w:rsidR="00710719" w:rsidRPr="00EC4A9A" w:rsidRDefault="00710719" w:rsidP="00710719">
                        <w:pPr>
                          <w:rPr>
                            <w:bCs/>
                            <w:color w:val="000000" w:themeColor="text1"/>
                          </w:rPr>
                        </w:pPr>
                      </w:p>
                    </w:tc>
                    <w:tc>
                      <w:tcPr>
                        <w:tcW w:w="2652" w:type="dxa"/>
                        <w:noWrap/>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61A20D52" wp14:editId="20E5FB6D">
                              <wp:extent cx="1647825" cy="1031358"/>
                              <wp:effectExtent l="0" t="0" r="0" b="0"/>
                              <wp:docPr id="6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9806" cy="1032598"/>
                                      </a:xfrm>
                                      <a:prstGeom prst="rect">
                                        <a:avLst/>
                                      </a:prstGeom>
                                      <a:noFill/>
                                      <a:ln>
                                        <a:noFill/>
                                      </a:ln>
                                    </pic:spPr>
                                  </pic:pic>
                                </a:graphicData>
                              </a:graphic>
                            </wp:inline>
                          </w:drawing>
                        </w:r>
                      </w:p>
                    </w:tc>
                  </w:tr>
                  <w:tr w:rsidR="00710719" w:rsidRPr="00EC4A9A" w:rsidTr="00564F53">
                    <w:trPr>
                      <w:cantSplit/>
                      <w:trHeight w:hRule="exact" w:val="113"/>
                    </w:trPr>
                    <w:tc>
                      <w:tcPr>
                        <w:tcW w:w="11000" w:type="dxa"/>
                        <w:gridSpan w:val="7"/>
                      </w:tcPr>
                      <w:p w:rsidR="00710719" w:rsidRPr="00EC4A9A" w:rsidRDefault="00710719" w:rsidP="00710719">
                        <w:pPr>
                          <w:rPr>
                            <w:bCs/>
                            <w:color w:val="000000" w:themeColor="text1"/>
                          </w:rPr>
                        </w:pPr>
                      </w:p>
                    </w:tc>
                  </w:tr>
                  <w:tr w:rsidR="00710719" w:rsidRPr="00EC4A9A" w:rsidTr="00564F53">
                    <w:trPr>
                      <w:cantSplit/>
                      <w:trHeight w:hRule="exact" w:val="1758"/>
                    </w:trPr>
                    <w:tc>
                      <w:tcPr>
                        <w:tcW w:w="2653" w:type="dxa"/>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31EB4902" wp14:editId="2A5CA559">
                              <wp:extent cx="1657350" cy="1031240"/>
                              <wp:effectExtent l="0" t="0" r="0" b="0"/>
                              <wp:docPr id="6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4742" cy="1035839"/>
                                      </a:xfrm>
                                      <a:prstGeom prst="rect">
                                        <a:avLst/>
                                      </a:prstGeom>
                                      <a:noFill/>
                                      <a:ln>
                                        <a:noFill/>
                                      </a:ln>
                                    </pic:spPr>
                                  </pic:pic>
                                </a:graphicData>
                              </a:graphic>
                            </wp:inline>
                          </w:drawing>
                        </w:r>
                      </w:p>
                    </w:tc>
                    <w:tc>
                      <w:tcPr>
                        <w:tcW w:w="128"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lang w:val="en-US" w:eastAsia="en-US" w:bidi="ar-SA"/>
                          </w:rPr>
                          <w:drawing>
                            <wp:inline distT="0" distB="0" distL="0" distR="0" wp14:anchorId="3F401615" wp14:editId="189BF9CD">
                              <wp:extent cx="1657350" cy="1031240"/>
                              <wp:effectExtent l="0" t="0" r="0" b="0"/>
                              <wp:docPr id="683" name="Picture 30" descr="20070328-sewage-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070328-sewage-gaza"/>
                                      <pic:cNvPicPr>
                                        <a:picLocks noChangeAspect="1" noChangeArrowheads="1"/>
                                      </pic:cNvPicPr>
                                    </pic:nvPicPr>
                                    <pic:blipFill>
                                      <a:blip r:embed="rId22"/>
                                      <a:srcRect/>
                                      <a:stretch>
                                        <a:fillRect/>
                                      </a:stretch>
                                    </pic:blipFill>
                                    <pic:spPr bwMode="auto">
                                      <a:xfrm>
                                        <a:off x="0" y="0"/>
                                        <a:ext cx="1664454" cy="1035660"/>
                                      </a:xfrm>
                                      <a:prstGeom prst="rect">
                                        <a:avLst/>
                                      </a:prstGeom>
                                      <a:noFill/>
                                      <a:ln w="9525">
                                        <a:noFill/>
                                        <a:miter lim="800000"/>
                                        <a:headEnd/>
                                        <a:tailEnd/>
                                      </a:ln>
                                    </pic:spPr>
                                  </pic:pic>
                                </a:graphicData>
                              </a:graphic>
                            </wp:inline>
                          </w:drawing>
                        </w:r>
                        <w:r w:rsidRPr="00EC4A9A">
                          <w:rPr>
                            <w:bCs/>
                            <w:noProof/>
                            <w:color w:val="000000" w:themeColor="text1"/>
                            <w:lang w:val="en-US" w:eastAsia="en-US" w:bidi="ar-SA"/>
                          </w:rPr>
                          <w:drawing>
                            <wp:inline distT="0" distB="0" distL="0" distR="0" wp14:anchorId="32CADC9B" wp14:editId="2B7DE374">
                              <wp:extent cx="1657350" cy="1028700"/>
                              <wp:effectExtent l="0" t="0" r="0" b="0"/>
                              <wp:docPr id="6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t="6839"/>
                                      <a:stretch>
                                        <a:fillRect/>
                                      </a:stretch>
                                    </pic:blipFill>
                                    <pic:spPr bwMode="auto">
                                      <a:xfrm>
                                        <a:off x="0" y="0"/>
                                        <a:ext cx="1657350" cy="1028700"/>
                                      </a:xfrm>
                                      <a:prstGeom prst="rect">
                                        <a:avLst/>
                                      </a:prstGeom>
                                      <a:noFill/>
                                      <a:ln>
                                        <a:noFill/>
                                      </a:ln>
                                    </pic:spPr>
                                  </pic:pic>
                                </a:graphicData>
                              </a:graphic>
                            </wp:inline>
                          </w:drawing>
                        </w:r>
                      </w:p>
                    </w:tc>
                    <w:tc>
                      <w:tcPr>
                        <w:tcW w:w="127"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178B9503" wp14:editId="60E04C96">
                              <wp:extent cx="1676400" cy="1031358"/>
                              <wp:effectExtent l="0" t="0" r="0" b="0"/>
                              <wp:docPr id="6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271" cy="1036816"/>
                                      </a:xfrm>
                                      <a:prstGeom prst="rect">
                                        <a:avLst/>
                                      </a:prstGeom>
                                      <a:noFill/>
                                      <a:ln>
                                        <a:noFill/>
                                      </a:ln>
                                    </pic:spPr>
                                  </pic:pic>
                                </a:graphicData>
                              </a:graphic>
                            </wp:inline>
                          </w:drawing>
                        </w:r>
                      </w:p>
                    </w:tc>
                    <w:tc>
                      <w:tcPr>
                        <w:tcW w:w="136" w:type="dxa"/>
                      </w:tcPr>
                      <w:p w:rsidR="00710719" w:rsidRPr="00EC4A9A" w:rsidRDefault="00710719" w:rsidP="00710719">
                        <w:pPr>
                          <w:rPr>
                            <w:bCs/>
                            <w:color w:val="000000" w:themeColor="text1"/>
                          </w:rPr>
                        </w:pPr>
                      </w:p>
                    </w:tc>
                    <w:tc>
                      <w:tcPr>
                        <w:tcW w:w="2652" w:type="dxa"/>
                        <w:noWrap/>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17E6EEB0" wp14:editId="115F8166">
                              <wp:extent cx="1666875" cy="1031240"/>
                              <wp:effectExtent l="0" t="0" r="9525" b="0"/>
                              <wp:docPr id="686" name="Picture 23" descr="http://212.170.236.112/ANavegar9/2008an168_363/wp-content/blogs.dir/240/files/2008/05/magazine_img_4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12.170.236.112/ANavegar9/2008an168_363/wp-content/blogs.dir/240/files/2008/05/magazine_img_410_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2702" cy="1034845"/>
                                      </a:xfrm>
                                      <a:prstGeom prst="rect">
                                        <a:avLst/>
                                      </a:prstGeom>
                                      <a:noFill/>
                                      <a:ln>
                                        <a:noFill/>
                                      </a:ln>
                                    </pic:spPr>
                                  </pic:pic>
                                </a:graphicData>
                              </a:graphic>
                            </wp:inline>
                          </w:drawing>
                        </w:r>
                      </w:p>
                    </w:tc>
                  </w:tr>
                  <w:tr w:rsidR="00710719" w:rsidRPr="00EC4A9A" w:rsidTr="00564F53">
                    <w:trPr>
                      <w:cantSplit/>
                      <w:trHeight w:hRule="exact" w:val="113"/>
                    </w:trPr>
                    <w:tc>
                      <w:tcPr>
                        <w:tcW w:w="11000" w:type="dxa"/>
                        <w:gridSpan w:val="7"/>
                      </w:tcPr>
                      <w:p w:rsidR="00710719" w:rsidRPr="00EC4A9A" w:rsidRDefault="00710719" w:rsidP="00710719">
                        <w:pPr>
                          <w:rPr>
                            <w:bCs/>
                            <w:color w:val="000000" w:themeColor="text1"/>
                          </w:rPr>
                        </w:pPr>
                      </w:p>
                    </w:tc>
                  </w:tr>
                  <w:tr w:rsidR="00710719" w:rsidRPr="00EC4A9A" w:rsidTr="00564F53">
                    <w:trPr>
                      <w:cantSplit/>
                      <w:trHeight w:hRule="exact" w:val="1758"/>
                    </w:trPr>
                    <w:tc>
                      <w:tcPr>
                        <w:tcW w:w="2653" w:type="dxa"/>
                      </w:tcPr>
                      <w:p w:rsidR="00710719" w:rsidRPr="00EC4A9A" w:rsidRDefault="00710719" w:rsidP="00710719">
                        <w:pPr>
                          <w:rPr>
                            <w:bCs/>
                            <w:color w:val="000000" w:themeColor="text1"/>
                          </w:rPr>
                        </w:pPr>
                        <w:r w:rsidRPr="00EC4A9A">
                          <w:rPr>
                            <w:bCs/>
                            <w:noProof/>
                            <w:lang w:val="en-US" w:eastAsia="en-US" w:bidi="ar-SA"/>
                          </w:rPr>
                          <w:drawing>
                            <wp:inline distT="0" distB="0" distL="0" distR="0" wp14:anchorId="17F3E705" wp14:editId="02F270CE">
                              <wp:extent cx="1666875" cy="1031240"/>
                              <wp:effectExtent l="0" t="0" r="9525" b="0"/>
                              <wp:docPr id="687" name="Picture 28" descr="gaza-sewage-1-560x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aza-sewage-1-560x516"/>
                                      <pic:cNvPicPr>
                                        <a:picLocks noChangeAspect="1" noChangeArrowheads="1"/>
                                      </pic:cNvPicPr>
                                    </pic:nvPicPr>
                                    <pic:blipFill>
                                      <a:blip r:embed="rId26" cstate="print"/>
                                      <a:srcRect b="17084"/>
                                      <a:stretch>
                                        <a:fillRect/>
                                      </a:stretch>
                                    </pic:blipFill>
                                    <pic:spPr bwMode="auto">
                                      <a:xfrm>
                                        <a:off x="0" y="0"/>
                                        <a:ext cx="1670029" cy="1033191"/>
                                      </a:xfrm>
                                      <a:prstGeom prst="rect">
                                        <a:avLst/>
                                      </a:prstGeom>
                                      <a:noFill/>
                                      <a:ln w="9525">
                                        <a:noFill/>
                                        <a:miter lim="800000"/>
                                        <a:headEnd/>
                                        <a:tailEnd/>
                                      </a:ln>
                                    </pic:spPr>
                                  </pic:pic>
                                </a:graphicData>
                              </a:graphic>
                            </wp:inline>
                          </w:drawing>
                        </w:r>
                      </w:p>
                    </w:tc>
                    <w:tc>
                      <w:tcPr>
                        <w:tcW w:w="128"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29DE34FA" wp14:editId="4CA31FC2">
                              <wp:extent cx="1657350" cy="1031240"/>
                              <wp:effectExtent l="0" t="0" r="0" b="0"/>
                              <wp:docPr id="6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2834" cy="1034652"/>
                                      </a:xfrm>
                                      <a:prstGeom prst="rect">
                                        <a:avLst/>
                                      </a:prstGeom>
                                      <a:noFill/>
                                      <a:ln>
                                        <a:noFill/>
                                      </a:ln>
                                    </pic:spPr>
                                  </pic:pic>
                                </a:graphicData>
                              </a:graphic>
                            </wp:inline>
                          </w:drawing>
                        </w:r>
                      </w:p>
                    </w:tc>
                    <w:tc>
                      <w:tcPr>
                        <w:tcW w:w="127" w:type="dxa"/>
                      </w:tcPr>
                      <w:p w:rsidR="00710719" w:rsidRPr="00EC4A9A" w:rsidRDefault="00710719" w:rsidP="00710719">
                        <w:pPr>
                          <w:rPr>
                            <w:bCs/>
                            <w:color w:val="000000" w:themeColor="text1"/>
                          </w:rPr>
                        </w:pPr>
                      </w:p>
                    </w:tc>
                    <w:tc>
                      <w:tcPr>
                        <w:tcW w:w="2652" w:type="dxa"/>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29062427" wp14:editId="6BA5BB5D">
                              <wp:extent cx="1685925" cy="1041990"/>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9048" cy="1043920"/>
                                      </a:xfrm>
                                      <a:prstGeom prst="rect">
                                        <a:avLst/>
                                      </a:prstGeom>
                                      <a:noFill/>
                                      <a:ln>
                                        <a:noFill/>
                                      </a:ln>
                                    </pic:spPr>
                                  </pic:pic>
                                </a:graphicData>
                              </a:graphic>
                            </wp:inline>
                          </w:drawing>
                        </w:r>
                      </w:p>
                    </w:tc>
                    <w:tc>
                      <w:tcPr>
                        <w:tcW w:w="136" w:type="dxa"/>
                      </w:tcPr>
                      <w:p w:rsidR="00710719" w:rsidRPr="00EC4A9A" w:rsidRDefault="00710719" w:rsidP="00710719">
                        <w:pPr>
                          <w:rPr>
                            <w:bCs/>
                            <w:color w:val="000000" w:themeColor="text1"/>
                          </w:rPr>
                        </w:pPr>
                      </w:p>
                    </w:tc>
                    <w:tc>
                      <w:tcPr>
                        <w:tcW w:w="2652" w:type="dxa"/>
                        <w:noWrap/>
                      </w:tcPr>
                      <w:p w:rsidR="00710719" w:rsidRPr="00EC4A9A" w:rsidRDefault="00710719" w:rsidP="00710719">
                        <w:pPr>
                          <w:rPr>
                            <w:bCs/>
                            <w:color w:val="000000" w:themeColor="text1"/>
                          </w:rPr>
                        </w:pPr>
                        <w:r w:rsidRPr="00EC4A9A">
                          <w:rPr>
                            <w:bCs/>
                            <w:noProof/>
                            <w:color w:val="000000" w:themeColor="text1"/>
                            <w:lang w:val="en-US" w:eastAsia="en-US" w:bidi="ar-SA"/>
                          </w:rPr>
                          <w:drawing>
                            <wp:inline distT="0" distB="0" distL="0" distR="0" wp14:anchorId="5011DEC3" wp14:editId="589BC1F8">
                              <wp:extent cx="1647825" cy="1031358"/>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1636" cy="1033743"/>
                                      </a:xfrm>
                                      <a:prstGeom prst="rect">
                                        <a:avLst/>
                                      </a:prstGeom>
                                      <a:noFill/>
                                      <a:ln>
                                        <a:noFill/>
                                      </a:ln>
                                    </pic:spPr>
                                  </pic:pic>
                                </a:graphicData>
                              </a:graphic>
                            </wp:inline>
                          </w:drawing>
                        </w:r>
                      </w:p>
                    </w:tc>
                  </w:tr>
                </w:tbl>
                <w:p w:rsidR="00710719" w:rsidRPr="00EC4A9A" w:rsidRDefault="00710719" w:rsidP="00710719">
                  <w:pPr>
                    <w:tabs>
                      <w:tab w:val="center" w:pos="4320"/>
                      <w:tab w:val="right" w:pos="8640"/>
                    </w:tabs>
                    <w:rPr>
                      <w:bCs/>
                    </w:rPr>
                  </w:pPr>
                </w:p>
              </w:tc>
              <w:tc>
                <w:tcPr>
                  <w:tcW w:w="128" w:type="dxa"/>
                </w:tcPr>
                <w:p w:rsidR="00710719" w:rsidRPr="00EC4A9A" w:rsidRDefault="00710719" w:rsidP="00710719">
                  <w:pPr>
                    <w:rPr>
                      <w:bCs/>
                    </w:rPr>
                  </w:pPr>
                </w:p>
              </w:tc>
              <w:tc>
                <w:tcPr>
                  <w:tcW w:w="2652" w:type="dxa"/>
                </w:tcPr>
                <w:p w:rsidR="00710719" w:rsidRPr="00EC4A9A" w:rsidRDefault="00710719" w:rsidP="00710719">
                  <w:pPr>
                    <w:rPr>
                      <w:bCs/>
                    </w:rPr>
                  </w:pPr>
                </w:p>
              </w:tc>
              <w:tc>
                <w:tcPr>
                  <w:tcW w:w="127" w:type="dxa"/>
                </w:tcPr>
                <w:p w:rsidR="00710719" w:rsidRPr="00EC4A9A" w:rsidRDefault="00710719" w:rsidP="00710719">
                  <w:pPr>
                    <w:rPr>
                      <w:bCs/>
                    </w:rPr>
                  </w:pPr>
                </w:p>
              </w:tc>
              <w:tc>
                <w:tcPr>
                  <w:tcW w:w="2652" w:type="dxa"/>
                </w:tcPr>
                <w:p w:rsidR="00710719" w:rsidRPr="00EC4A9A" w:rsidRDefault="00710719" w:rsidP="00710719">
                  <w:pPr>
                    <w:rPr>
                      <w:bCs/>
                    </w:rPr>
                  </w:pPr>
                </w:p>
              </w:tc>
              <w:tc>
                <w:tcPr>
                  <w:tcW w:w="136" w:type="dxa"/>
                </w:tcPr>
                <w:p w:rsidR="00710719" w:rsidRPr="00EC4A9A" w:rsidRDefault="00710719" w:rsidP="00710719">
                  <w:pPr>
                    <w:rPr>
                      <w:bCs/>
                    </w:rPr>
                  </w:pPr>
                </w:p>
              </w:tc>
              <w:tc>
                <w:tcPr>
                  <w:tcW w:w="2652" w:type="dxa"/>
                  <w:noWrap/>
                </w:tcPr>
                <w:p w:rsidR="00710719" w:rsidRPr="00EC4A9A" w:rsidRDefault="00710719" w:rsidP="00710719">
                  <w:pPr>
                    <w:rPr>
                      <w:bCs/>
                    </w:rPr>
                  </w:pPr>
                </w:p>
              </w:tc>
            </w:tr>
            <w:tr w:rsidR="00710719" w:rsidRPr="00EC4A9A" w:rsidTr="00564F53">
              <w:trPr>
                <w:cantSplit/>
                <w:trHeight w:hRule="exact" w:val="113"/>
              </w:trPr>
              <w:tc>
                <w:tcPr>
                  <w:tcW w:w="11000" w:type="dxa"/>
                  <w:gridSpan w:val="7"/>
                </w:tcPr>
                <w:p w:rsidR="00710719" w:rsidRPr="00EC4A9A" w:rsidRDefault="00710719" w:rsidP="00710719">
                  <w:pPr>
                    <w:rPr>
                      <w:bCs/>
                    </w:rPr>
                  </w:pPr>
                </w:p>
              </w:tc>
            </w:tr>
            <w:tr w:rsidR="00710719" w:rsidRPr="00EC4A9A" w:rsidTr="00564F53">
              <w:trPr>
                <w:cantSplit/>
                <w:trHeight w:hRule="exact" w:val="1758"/>
              </w:trPr>
              <w:tc>
                <w:tcPr>
                  <w:tcW w:w="2653" w:type="dxa"/>
                </w:tcPr>
                <w:p w:rsidR="00710719" w:rsidRPr="00EC4A9A" w:rsidRDefault="00710719" w:rsidP="00710719">
                  <w:pPr>
                    <w:rPr>
                      <w:bCs/>
                    </w:rPr>
                  </w:pPr>
                  <w:r w:rsidRPr="00EC4A9A">
                    <w:rPr>
                      <w:bCs/>
                      <w:noProof/>
                      <w:lang w:val="en-US" w:eastAsia="en-US" w:bidi="ar-SA"/>
                    </w:rPr>
                    <w:drawing>
                      <wp:inline distT="0" distB="0" distL="0" distR="0" wp14:anchorId="6A6D2CD8" wp14:editId="795E4DEE">
                        <wp:extent cx="1657350" cy="1041991"/>
                        <wp:effectExtent l="0" t="0" r="0" b="6350"/>
                        <wp:docPr id="673" name="Picture 24" descr="090113-irin-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90113-irin-gaza"/>
                                <pic:cNvPicPr>
                                  <a:picLocks noChangeAspect="1" noChangeArrowheads="1"/>
                                </pic:cNvPicPr>
                              </pic:nvPicPr>
                              <pic:blipFill>
                                <a:blip r:embed="rId30" cstate="print"/>
                                <a:srcRect t="16377"/>
                                <a:stretch>
                                  <a:fillRect/>
                                </a:stretch>
                              </pic:blipFill>
                              <pic:spPr bwMode="auto">
                                <a:xfrm>
                                  <a:off x="0" y="0"/>
                                  <a:ext cx="1660555" cy="1044006"/>
                                </a:xfrm>
                                <a:prstGeom prst="rect">
                                  <a:avLst/>
                                </a:prstGeom>
                                <a:noFill/>
                                <a:ln w="9525">
                                  <a:noFill/>
                                  <a:miter lim="800000"/>
                                  <a:headEnd/>
                                  <a:tailEnd/>
                                </a:ln>
                              </pic:spPr>
                            </pic:pic>
                          </a:graphicData>
                        </a:graphic>
                      </wp:inline>
                    </w:drawing>
                  </w:r>
                </w:p>
              </w:tc>
              <w:tc>
                <w:tcPr>
                  <w:tcW w:w="128" w:type="dxa"/>
                </w:tcPr>
                <w:p w:rsidR="00710719" w:rsidRPr="00EC4A9A" w:rsidRDefault="00710719" w:rsidP="00710719">
                  <w:pPr>
                    <w:rPr>
                      <w:bCs/>
                    </w:rPr>
                  </w:pPr>
                </w:p>
              </w:tc>
              <w:tc>
                <w:tcPr>
                  <w:tcW w:w="2652" w:type="dxa"/>
                </w:tcPr>
                <w:p w:rsidR="00710719" w:rsidRPr="00EC4A9A" w:rsidRDefault="00710719" w:rsidP="00710719">
                  <w:pPr>
                    <w:rPr>
                      <w:bCs/>
                    </w:rPr>
                  </w:pPr>
                </w:p>
              </w:tc>
              <w:tc>
                <w:tcPr>
                  <w:tcW w:w="127" w:type="dxa"/>
                </w:tcPr>
                <w:p w:rsidR="00710719" w:rsidRPr="00EC4A9A" w:rsidRDefault="00710719" w:rsidP="00710719">
                  <w:pPr>
                    <w:rPr>
                      <w:bCs/>
                    </w:rPr>
                  </w:pPr>
                </w:p>
              </w:tc>
              <w:tc>
                <w:tcPr>
                  <w:tcW w:w="2652" w:type="dxa"/>
                  <w:shd w:val="clear" w:color="auto" w:fill="auto"/>
                </w:tcPr>
                <w:p w:rsidR="00710719" w:rsidRPr="00EC4A9A" w:rsidRDefault="00710719" w:rsidP="00710719">
                  <w:pPr>
                    <w:rPr>
                      <w:bCs/>
                    </w:rPr>
                  </w:pPr>
                </w:p>
              </w:tc>
              <w:tc>
                <w:tcPr>
                  <w:tcW w:w="136" w:type="dxa"/>
                </w:tcPr>
                <w:p w:rsidR="00710719" w:rsidRPr="00EC4A9A" w:rsidRDefault="00710719" w:rsidP="00710719">
                  <w:pPr>
                    <w:rPr>
                      <w:bCs/>
                    </w:rPr>
                  </w:pPr>
                </w:p>
              </w:tc>
              <w:tc>
                <w:tcPr>
                  <w:tcW w:w="2652" w:type="dxa"/>
                  <w:noWrap/>
                </w:tcPr>
                <w:p w:rsidR="00710719" w:rsidRPr="00EC4A9A" w:rsidRDefault="00710719" w:rsidP="00710719">
                  <w:pPr>
                    <w:rPr>
                      <w:bCs/>
                    </w:rPr>
                  </w:pPr>
                </w:p>
              </w:tc>
            </w:tr>
            <w:tr w:rsidR="00710719" w:rsidRPr="00EC4A9A" w:rsidTr="00564F53">
              <w:trPr>
                <w:cantSplit/>
                <w:trHeight w:hRule="exact" w:val="113"/>
              </w:trPr>
              <w:tc>
                <w:tcPr>
                  <w:tcW w:w="11000" w:type="dxa"/>
                  <w:gridSpan w:val="7"/>
                </w:tcPr>
                <w:p w:rsidR="00710719" w:rsidRPr="00EC4A9A" w:rsidRDefault="00710719" w:rsidP="00710719">
                  <w:pPr>
                    <w:rPr>
                      <w:bCs/>
                    </w:rPr>
                  </w:pPr>
                </w:p>
              </w:tc>
            </w:tr>
            <w:tr w:rsidR="00710719" w:rsidRPr="00EC4A9A" w:rsidTr="00564F53">
              <w:trPr>
                <w:cantSplit/>
                <w:trHeight w:hRule="exact" w:val="1758"/>
              </w:trPr>
              <w:tc>
                <w:tcPr>
                  <w:tcW w:w="2653" w:type="dxa"/>
                </w:tcPr>
                <w:p w:rsidR="00710719" w:rsidRPr="00EC4A9A" w:rsidRDefault="00710719" w:rsidP="00710719">
                  <w:pPr>
                    <w:rPr>
                      <w:bCs/>
                    </w:rPr>
                  </w:pPr>
                </w:p>
              </w:tc>
              <w:tc>
                <w:tcPr>
                  <w:tcW w:w="128" w:type="dxa"/>
                </w:tcPr>
                <w:p w:rsidR="00710719" w:rsidRPr="00EC4A9A" w:rsidRDefault="00710719" w:rsidP="00710719">
                  <w:pPr>
                    <w:rPr>
                      <w:bCs/>
                    </w:rPr>
                  </w:pPr>
                </w:p>
              </w:tc>
              <w:tc>
                <w:tcPr>
                  <w:tcW w:w="2652" w:type="dxa"/>
                </w:tcPr>
                <w:p w:rsidR="00710719" w:rsidRPr="00EC4A9A" w:rsidRDefault="00710719" w:rsidP="00710719">
                  <w:pPr>
                    <w:rPr>
                      <w:bCs/>
                    </w:rPr>
                  </w:pPr>
                </w:p>
              </w:tc>
              <w:tc>
                <w:tcPr>
                  <w:tcW w:w="127" w:type="dxa"/>
                </w:tcPr>
                <w:p w:rsidR="00710719" w:rsidRPr="00EC4A9A" w:rsidRDefault="00710719" w:rsidP="00710719">
                  <w:pPr>
                    <w:rPr>
                      <w:bCs/>
                    </w:rPr>
                  </w:pPr>
                </w:p>
              </w:tc>
              <w:tc>
                <w:tcPr>
                  <w:tcW w:w="2652" w:type="dxa"/>
                </w:tcPr>
                <w:p w:rsidR="00710719" w:rsidRPr="00EC4A9A" w:rsidRDefault="00710719" w:rsidP="00710719">
                  <w:pPr>
                    <w:rPr>
                      <w:bCs/>
                    </w:rPr>
                  </w:pPr>
                </w:p>
              </w:tc>
              <w:tc>
                <w:tcPr>
                  <w:tcW w:w="136" w:type="dxa"/>
                </w:tcPr>
                <w:p w:rsidR="00710719" w:rsidRPr="00EC4A9A" w:rsidRDefault="00710719" w:rsidP="00710719">
                  <w:pPr>
                    <w:rPr>
                      <w:bCs/>
                    </w:rPr>
                  </w:pPr>
                </w:p>
              </w:tc>
              <w:tc>
                <w:tcPr>
                  <w:tcW w:w="2652" w:type="dxa"/>
                  <w:noWrap/>
                </w:tcPr>
                <w:p w:rsidR="00710719" w:rsidRPr="00EC4A9A" w:rsidRDefault="00710719" w:rsidP="00710719">
                  <w:pPr>
                    <w:rPr>
                      <w:bCs/>
                    </w:rPr>
                  </w:pPr>
                </w:p>
              </w:tc>
            </w:tr>
            <w:tr w:rsidR="00710719" w:rsidRPr="00EC4A9A" w:rsidTr="00564F53">
              <w:trPr>
                <w:cantSplit/>
                <w:trHeight w:hRule="exact" w:val="113"/>
              </w:trPr>
              <w:tc>
                <w:tcPr>
                  <w:tcW w:w="11000" w:type="dxa"/>
                  <w:gridSpan w:val="7"/>
                </w:tcPr>
                <w:p w:rsidR="00710719" w:rsidRPr="00EC4A9A" w:rsidRDefault="00710719" w:rsidP="00710719">
                  <w:pPr>
                    <w:rPr>
                      <w:bCs/>
                    </w:rPr>
                  </w:pPr>
                </w:p>
              </w:tc>
            </w:tr>
            <w:tr w:rsidR="00710719" w:rsidRPr="00EC4A9A" w:rsidTr="00564F53">
              <w:trPr>
                <w:cantSplit/>
                <w:trHeight w:hRule="exact" w:val="1758"/>
              </w:trPr>
              <w:tc>
                <w:tcPr>
                  <w:tcW w:w="2653" w:type="dxa"/>
                  <w:shd w:val="clear" w:color="auto" w:fill="auto"/>
                </w:tcPr>
                <w:p w:rsidR="00710719" w:rsidRPr="00EC4A9A" w:rsidRDefault="00710719" w:rsidP="00710719">
                  <w:pPr>
                    <w:rPr>
                      <w:bCs/>
                    </w:rPr>
                  </w:pPr>
                </w:p>
              </w:tc>
              <w:tc>
                <w:tcPr>
                  <w:tcW w:w="128" w:type="dxa"/>
                </w:tcPr>
                <w:p w:rsidR="00710719" w:rsidRPr="00EC4A9A" w:rsidRDefault="00710719" w:rsidP="00710719">
                  <w:pPr>
                    <w:rPr>
                      <w:bCs/>
                    </w:rPr>
                  </w:pPr>
                </w:p>
              </w:tc>
              <w:tc>
                <w:tcPr>
                  <w:tcW w:w="2652" w:type="dxa"/>
                </w:tcPr>
                <w:p w:rsidR="00710719" w:rsidRPr="00EC4A9A" w:rsidRDefault="00710719" w:rsidP="00710719">
                  <w:pPr>
                    <w:rPr>
                      <w:bCs/>
                    </w:rPr>
                  </w:pPr>
                </w:p>
              </w:tc>
              <w:tc>
                <w:tcPr>
                  <w:tcW w:w="127" w:type="dxa"/>
                </w:tcPr>
                <w:p w:rsidR="00710719" w:rsidRPr="00EC4A9A" w:rsidRDefault="00710719" w:rsidP="00710719">
                  <w:pPr>
                    <w:rPr>
                      <w:bCs/>
                    </w:rPr>
                  </w:pPr>
                </w:p>
              </w:tc>
              <w:tc>
                <w:tcPr>
                  <w:tcW w:w="2652" w:type="dxa"/>
                </w:tcPr>
                <w:p w:rsidR="00710719" w:rsidRPr="00EC4A9A" w:rsidRDefault="00710719" w:rsidP="00710719">
                  <w:pPr>
                    <w:rPr>
                      <w:bCs/>
                    </w:rPr>
                  </w:pPr>
                </w:p>
              </w:tc>
              <w:tc>
                <w:tcPr>
                  <w:tcW w:w="136" w:type="dxa"/>
                </w:tcPr>
                <w:p w:rsidR="00710719" w:rsidRPr="00EC4A9A" w:rsidRDefault="00710719" w:rsidP="00710719">
                  <w:pPr>
                    <w:rPr>
                      <w:bCs/>
                    </w:rPr>
                  </w:pPr>
                </w:p>
              </w:tc>
              <w:tc>
                <w:tcPr>
                  <w:tcW w:w="2652" w:type="dxa"/>
                  <w:noWrap/>
                </w:tcPr>
                <w:p w:rsidR="00710719" w:rsidRPr="00EC4A9A" w:rsidRDefault="00710719" w:rsidP="00710719">
                  <w:pPr>
                    <w:rPr>
                      <w:bCs/>
                    </w:rPr>
                  </w:pPr>
                </w:p>
              </w:tc>
            </w:tr>
            <w:tr w:rsidR="00710719" w:rsidRPr="00EC4A9A" w:rsidTr="00564F53">
              <w:trPr>
                <w:cantSplit/>
                <w:trHeight w:hRule="exact" w:val="113"/>
              </w:trPr>
              <w:tc>
                <w:tcPr>
                  <w:tcW w:w="11000" w:type="dxa"/>
                  <w:gridSpan w:val="7"/>
                </w:tcPr>
                <w:p w:rsidR="00710719" w:rsidRPr="00EC4A9A" w:rsidRDefault="00710719" w:rsidP="00710719">
                  <w:pPr>
                    <w:rPr>
                      <w:bCs/>
                    </w:rPr>
                  </w:pPr>
                </w:p>
              </w:tc>
            </w:tr>
            <w:tr w:rsidR="00710719" w:rsidRPr="00EC4A9A" w:rsidTr="00564F53">
              <w:trPr>
                <w:cantSplit/>
                <w:trHeight w:hRule="exact" w:val="1758"/>
              </w:trPr>
              <w:tc>
                <w:tcPr>
                  <w:tcW w:w="2653" w:type="dxa"/>
                </w:tcPr>
                <w:p w:rsidR="00710719" w:rsidRPr="00EC4A9A" w:rsidRDefault="00710719" w:rsidP="00710719">
                  <w:pPr>
                    <w:rPr>
                      <w:bCs/>
                    </w:rPr>
                  </w:pPr>
                </w:p>
              </w:tc>
              <w:tc>
                <w:tcPr>
                  <w:tcW w:w="128" w:type="dxa"/>
                </w:tcPr>
                <w:p w:rsidR="00710719" w:rsidRPr="00EC4A9A" w:rsidRDefault="00710719" w:rsidP="00710719">
                  <w:pPr>
                    <w:rPr>
                      <w:bCs/>
                    </w:rPr>
                  </w:pPr>
                </w:p>
              </w:tc>
              <w:tc>
                <w:tcPr>
                  <w:tcW w:w="2652" w:type="dxa"/>
                </w:tcPr>
                <w:p w:rsidR="00710719" w:rsidRPr="00EC4A9A" w:rsidRDefault="00710719" w:rsidP="00710719">
                  <w:pPr>
                    <w:rPr>
                      <w:bCs/>
                    </w:rPr>
                  </w:pPr>
                </w:p>
              </w:tc>
              <w:tc>
                <w:tcPr>
                  <w:tcW w:w="127" w:type="dxa"/>
                </w:tcPr>
                <w:p w:rsidR="00710719" w:rsidRPr="00EC4A9A" w:rsidRDefault="00710719" w:rsidP="00710719">
                  <w:pPr>
                    <w:rPr>
                      <w:bCs/>
                    </w:rPr>
                  </w:pPr>
                </w:p>
              </w:tc>
              <w:tc>
                <w:tcPr>
                  <w:tcW w:w="2652" w:type="dxa"/>
                </w:tcPr>
                <w:p w:rsidR="00710719" w:rsidRPr="00EC4A9A" w:rsidRDefault="00710719" w:rsidP="00710719">
                  <w:pPr>
                    <w:rPr>
                      <w:bCs/>
                    </w:rPr>
                  </w:pPr>
                </w:p>
              </w:tc>
              <w:tc>
                <w:tcPr>
                  <w:tcW w:w="136" w:type="dxa"/>
                </w:tcPr>
                <w:p w:rsidR="00710719" w:rsidRPr="00EC4A9A" w:rsidRDefault="00710719" w:rsidP="00710719">
                  <w:pPr>
                    <w:rPr>
                      <w:bCs/>
                    </w:rPr>
                  </w:pPr>
                </w:p>
              </w:tc>
              <w:tc>
                <w:tcPr>
                  <w:tcW w:w="2652" w:type="dxa"/>
                  <w:noWrap/>
                </w:tcPr>
                <w:p w:rsidR="00710719" w:rsidRPr="00EC4A9A" w:rsidRDefault="00710719" w:rsidP="00710719">
                  <w:pPr>
                    <w:rPr>
                      <w:bCs/>
                    </w:rPr>
                  </w:pPr>
                </w:p>
              </w:tc>
            </w:tr>
          </w:tbl>
          <w:p w:rsidR="00B31DEA" w:rsidRPr="00B31DEA" w:rsidRDefault="00B31DEA" w:rsidP="00B31DEA">
            <w:pPr>
              <w:tabs>
                <w:tab w:val="center" w:pos="4320"/>
                <w:tab w:val="right" w:pos="8640"/>
              </w:tabs>
              <w:bidi w:val="0"/>
              <w:rPr>
                <w:rFonts w:ascii="Garamond" w:hAnsi="Garamond"/>
                <w:lang w:val="en-GB" w:eastAsia="ar-SA" w:bidi="ar-SA"/>
              </w:rPr>
            </w:pPr>
          </w:p>
        </w:tc>
        <w:tc>
          <w:tcPr>
            <w:tcW w:w="128" w:type="dxa"/>
          </w:tcPr>
          <w:p w:rsidR="00B31DEA" w:rsidRPr="00B31DEA" w:rsidRDefault="00B31DEA" w:rsidP="00B31DEA">
            <w:pPr>
              <w:bidi w:val="0"/>
              <w:rPr>
                <w:rFonts w:ascii="Garamond" w:hAnsi="Garamond"/>
                <w:lang w:val="en-GB" w:eastAsia="ar-SA" w:bidi="ar-SA"/>
              </w:rPr>
            </w:pPr>
          </w:p>
        </w:tc>
        <w:tc>
          <w:tcPr>
            <w:tcW w:w="2652" w:type="dxa"/>
          </w:tcPr>
          <w:p w:rsidR="00B31DEA" w:rsidRPr="00B31DEA" w:rsidRDefault="00B31DEA" w:rsidP="00B31DEA">
            <w:pPr>
              <w:bidi w:val="0"/>
              <w:rPr>
                <w:rFonts w:ascii="Garamond" w:hAnsi="Garamond"/>
                <w:lang w:val="en-GB" w:eastAsia="ar-SA" w:bidi="ar-SA"/>
              </w:rPr>
            </w:pPr>
          </w:p>
        </w:tc>
        <w:tc>
          <w:tcPr>
            <w:tcW w:w="127" w:type="dxa"/>
          </w:tcPr>
          <w:p w:rsidR="00B31DEA" w:rsidRPr="00B31DEA" w:rsidRDefault="00B31DEA" w:rsidP="00B31DEA">
            <w:pPr>
              <w:bidi w:val="0"/>
              <w:rPr>
                <w:rFonts w:ascii="Garamond" w:hAnsi="Garamond"/>
                <w:lang w:val="en-GB" w:eastAsia="ar-SA" w:bidi="ar-SA"/>
              </w:rPr>
            </w:pPr>
          </w:p>
        </w:tc>
        <w:tc>
          <w:tcPr>
            <w:tcW w:w="2652" w:type="dxa"/>
          </w:tcPr>
          <w:p w:rsidR="00B31DEA" w:rsidRPr="00B31DEA" w:rsidRDefault="00B31DEA" w:rsidP="00B31DEA">
            <w:pPr>
              <w:bidi w:val="0"/>
              <w:rPr>
                <w:rFonts w:ascii="Garamond" w:hAnsi="Garamond"/>
                <w:lang w:val="en-GB" w:eastAsia="ar-SA" w:bidi="ar-SA"/>
              </w:rPr>
            </w:pPr>
          </w:p>
        </w:tc>
        <w:tc>
          <w:tcPr>
            <w:tcW w:w="136" w:type="dxa"/>
          </w:tcPr>
          <w:p w:rsidR="00B31DEA" w:rsidRPr="00B31DEA" w:rsidRDefault="00B31DEA" w:rsidP="00B31DEA">
            <w:pPr>
              <w:bidi w:val="0"/>
              <w:rPr>
                <w:rFonts w:ascii="Garamond" w:hAnsi="Garamond"/>
                <w:lang w:val="en-GB" w:eastAsia="ar-SA" w:bidi="ar-SA"/>
              </w:rPr>
            </w:pPr>
          </w:p>
        </w:tc>
        <w:tc>
          <w:tcPr>
            <w:tcW w:w="2652" w:type="dxa"/>
            <w:noWrap/>
          </w:tcPr>
          <w:p w:rsidR="00B31DEA" w:rsidRPr="00B31DEA" w:rsidRDefault="00B31DEA" w:rsidP="00B31DEA">
            <w:pPr>
              <w:bidi w:val="0"/>
              <w:rPr>
                <w:rFonts w:ascii="Garamond" w:hAnsi="Garamond"/>
                <w:lang w:val="en-GB" w:eastAsia="ar-SA" w:bidi="ar-SA"/>
              </w:rPr>
            </w:pPr>
          </w:p>
        </w:tc>
      </w:tr>
      <w:tr w:rsidR="00B31DEA" w:rsidRPr="00B31DEA" w:rsidTr="00B31DEA">
        <w:trPr>
          <w:cantSplit/>
          <w:trHeight w:hRule="exact" w:val="113"/>
        </w:trPr>
        <w:tc>
          <w:tcPr>
            <w:tcW w:w="11000" w:type="dxa"/>
            <w:gridSpan w:val="7"/>
          </w:tcPr>
          <w:p w:rsidR="00B31DEA" w:rsidRPr="00B31DEA" w:rsidRDefault="00B31DEA" w:rsidP="00B31DEA">
            <w:pPr>
              <w:bidi w:val="0"/>
              <w:rPr>
                <w:rFonts w:ascii="Garamond" w:hAnsi="Garamond"/>
                <w:lang w:val="en-GB" w:eastAsia="ar-SA" w:bidi="ar-SA"/>
              </w:rPr>
            </w:pPr>
          </w:p>
        </w:tc>
      </w:tr>
      <w:tr w:rsidR="00B31DEA" w:rsidRPr="00B31DEA" w:rsidTr="00B31DEA">
        <w:trPr>
          <w:cantSplit/>
          <w:trHeight w:hRule="exact" w:val="1758"/>
        </w:trPr>
        <w:tc>
          <w:tcPr>
            <w:tcW w:w="2653" w:type="dxa"/>
          </w:tcPr>
          <w:p w:rsidR="00B31DEA" w:rsidRPr="00B31DEA" w:rsidRDefault="00B31DEA" w:rsidP="00B31DEA">
            <w:pPr>
              <w:bidi w:val="0"/>
              <w:rPr>
                <w:rFonts w:ascii="Garamond" w:hAnsi="Garamond"/>
                <w:lang w:val="en-GB" w:eastAsia="ar-SA" w:bidi="ar-SA"/>
              </w:rPr>
            </w:pPr>
          </w:p>
        </w:tc>
        <w:tc>
          <w:tcPr>
            <w:tcW w:w="128" w:type="dxa"/>
          </w:tcPr>
          <w:p w:rsidR="00B31DEA" w:rsidRPr="00B31DEA" w:rsidRDefault="00B31DEA" w:rsidP="00B31DEA">
            <w:pPr>
              <w:bidi w:val="0"/>
              <w:rPr>
                <w:rFonts w:ascii="Garamond" w:hAnsi="Garamond"/>
                <w:lang w:val="en-GB" w:eastAsia="ar-SA" w:bidi="ar-SA"/>
              </w:rPr>
            </w:pPr>
          </w:p>
        </w:tc>
        <w:tc>
          <w:tcPr>
            <w:tcW w:w="2652" w:type="dxa"/>
          </w:tcPr>
          <w:p w:rsidR="00B31DEA" w:rsidRPr="00B31DEA" w:rsidRDefault="00B31DEA" w:rsidP="00B31DEA">
            <w:pPr>
              <w:bidi w:val="0"/>
              <w:rPr>
                <w:rFonts w:ascii="Garamond" w:hAnsi="Garamond"/>
                <w:lang w:val="en-GB" w:eastAsia="ar-SA" w:bidi="ar-SA"/>
              </w:rPr>
            </w:pPr>
          </w:p>
        </w:tc>
        <w:tc>
          <w:tcPr>
            <w:tcW w:w="127" w:type="dxa"/>
          </w:tcPr>
          <w:p w:rsidR="00B31DEA" w:rsidRPr="00B31DEA" w:rsidRDefault="00B31DEA" w:rsidP="00B31DEA">
            <w:pPr>
              <w:bidi w:val="0"/>
              <w:rPr>
                <w:rFonts w:ascii="Garamond" w:hAnsi="Garamond"/>
                <w:lang w:val="en-GB" w:eastAsia="ar-SA" w:bidi="ar-SA"/>
              </w:rPr>
            </w:pPr>
          </w:p>
        </w:tc>
        <w:tc>
          <w:tcPr>
            <w:tcW w:w="2652" w:type="dxa"/>
            <w:shd w:val="clear" w:color="auto" w:fill="auto"/>
          </w:tcPr>
          <w:p w:rsidR="00B31DEA" w:rsidRPr="00B31DEA" w:rsidRDefault="00B31DEA" w:rsidP="00B31DEA">
            <w:pPr>
              <w:bidi w:val="0"/>
              <w:rPr>
                <w:rFonts w:ascii="Garamond" w:hAnsi="Garamond"/>
                <w:lang w:val="en-GB" w:eastAsia="ar-SA" w:bidi="ar-SA"/>
              </w:rPr>
            </w:pPr>
          </w:p>
        </w:tc>
        <w:tc>
          <w:tcPr>
            <w:tcW w:w="136" w:type="dxa"/>
          </w:tcPr>
          <w:p w:rsidR="00B31DEA" w:rsidRPr="00B31DEA" w:rsidRDefault="00B31DEA" w:rsidP="00B31DEA">
            <w:pPr>
              <w:bidi w:val="0"/>
              <w:rPr>
                <w:rFonts w:ascii="Garamond" w:hAnsi="Garamond"/>
                <w:lang w:val="en-GB" w:eastAsia="ar-SA" w:bidi="ar-SA"/>
              </w:rPr>
            </w:pPr>
          </w:p>
        </w:tc>
        <w:tc>
          <w:tcPr>
            <w:tcW w:w="2652" w:type="dxa"/>
            <w:noWrap/>
          </w:tcPr>
          <w:p w:rsidR="00B31DEA" w:rsidRPr="00B31DEA" w:rsidRDefault="00B31DEA" w:rsidP="00B31DEA">
            <w:pPr>
              <w:bidi w:val="0"/>
              <w:rPr>
                <w:rFonts w:ascii="Garamond" w:hAnsi="Garamond"/>
                <w:lang w:val="en-GB" w:eastAsia="ar-SA" w:bidi="ar-SA"/>
              </w:rPr>
            </w:pPr>
          </w:p>
        </w:tc>
      </w:tr>
      <w:tr w:rsidR="00B31DEA" w:rsidRPr="00B31DEA" w:rsidTr="00B31DEA">
        <w:trPr>
          <w:cantSplit/>
          <w:trHeight w:hRule="exact" w:val="113"/>
        </w:trPr>
        <w:tc>
          <w:tcPr>
            <w:tcW w:w="11000" w:type="dxa"/>
            <w:gridSpan w:val="7"/>
          </w:tcPr>
          <w:p w:rsidR="00B31DEA" w:rsidRPr="00B31DEA" w:rsidRDefault="00B31DEA" w:rsidP="00B31DEA">
            <w:pPr>
              <w:bidi w:val="0"/>
              <w:rPr>
                <w:rFonts w:ascii="Garamond" w:hAnsi="Garamond"/>
                <w:lang w:val="en-GB" w:eastAsia="ar-SA" w:bidi="ar-SA"/>
              </w:rPr>
            </w:pPr>
          </w:p>
        </w:tc>
      </w:tr>
      <w:tr w:rsidR="00B31DEA" w:rsidRPr="00B31DEA" w:rsidTr="00B31DEA">
        <w:trPr>
          <w:cantSplit/>
          <w:trHeight w:hRule="exact" w:val="1758"/>
        </w:trPr>
        <w:tc>
          <w:tcPr>
            <w:tcW w:w="2653" w:type="dxa"/>
          </w:tcPr>
          <w:p w:rsidR="00B31DEA" w:rsidRPr="00B31DEA" w:rsidRDefault="00B31DEA" w:rsidP="00B31DEA">
            <w:pPr>
              <w:bidi w:val="0"/>
              <w:rPr>
                <w:rFonts w:ascii="Garamond" w:hAnsi="Garamond"/>
                <w:lang w:val="en-GB" w:eastAsia="ar-SA" w:bidi="ar-SA"/>
              </w:rPr>
            </w:pPr>
          </w:p>
        </w:tc>
        <w:tc>
          <w:tcPr>
            <w:tcW w:w="128" w:type="dxa"/>
          </w:tcPr>
          <w:p w:rsidR="00B31DEA" w:rsidRPr="00B31DEA" w:rsidRDefault="00B31DEA" w:rsidP="00B31DEA">
            <w:pPr>
              <w:bidi w:val="0"/>
              <w:rPr>
                <w:rFonts w:ascii="Garamond" w:hAnsi="Garamond"/>
                <w:lang w:val="en-GB" w:eastAsia="ar-SA" w:bidi="ar-SA"/>
              </w:rPr>
            </w:pPr>
          </w:p>
        </w:tc>
        <w:tc>
          <w:tcPr>
            <w:tcW w:w="2652" w:type="dxa"/>
          </w:tcPr>
          <w:p w:rsidR="00B31DEA" w:rsidRPr="00B31DEA" w:rsidRDefault="00B31DEA" w:rsidP="00B31DEA">
            <w:pPr>
              <w:bidi w:val="0"/>
              <w:rPr>
                <w:rFonts w:ascii="Garamond" w:hAnsi="Garamond"/>
                <w:lang w:val="en-US" w:eastAsia="ar-SA" w:bidi="ar-SA"/>
              </w:rPr>
            </w:pPr>
          </w:p>
        </w:tc>
        <w:tc>
          <w:tcPr>
            <w:tcW w:w="127" w:type="dxa"/>
          </w:tcPr>
          <w:p w:rsidR="00B31DEA" w:rsidRPr="00B31DEA" w:rsidRDefault="00B31DEA" w:rsidP="00B31DEA">
            <w:pPr>
              <w:bidi w:val="0"/>
              <w:rPr>
                <w:rFonts w:ascii="Garamond" w:hAnsi="Garamond"/>
                <w:lang w:val="en-GB" w:eastAsia="ar-SA" w:bidi="ar-SA"/>
              </w:rPr>
            </w:pPr>
          </w:p>
        </w:tc>
        <w:tc>
          <w:tcPr>
            <w:tcW w:w="2652" w:type="dxa"/>
          </w:tcPr>
          <w:p w:rsidR="00B31DEA" w:rsidRPr="00B31DEA" w:rsidRDefault="00B31DEA" w:rsidP="00B31DEA">
            <w:pPr>
              <w:bidi w:val="0"/>
              <w:rPr>
                <w:rFonts w:ascii="Garamond" w:hAnsi="Garamond"/>
                <w:lang w:val="en-GB" w:eastAsia="ar-SA" w:bidi="ar-SA"/>
              </w:rPr>
            </w:pPr>
          </w:p>
        </w:tc>
        <w:tc>
          <w:tcPr>
            <w:tcW w:w="136" w:type="dxa"/>
          </w:tcPr>
          <w:p w:rsidR="00B31DEA" w:rsidRPr="00B31DEA" w:rsidRDefault="00B31DEA" w:rsidP="00B31DEA">
            <w:pPr>
              <w:bidi w:val="0"/>
              <w:rPr>
                <w:rFonts w:ascii="Garamond" w:hAnsi="Garamond"/>
                <w:lang w:val="en-GB" w:eastAsia="ar-SA" w:bidi="ar-SA"/>
              </w:rPr>
            </w:pPr>
          </w:p>
        </w:tc>
        <w:tc>
          <w:tcPr>
            <w:tcW w:w="2652" w:type="dxa"/>
            <w:noWrap/>
          </w:tcPr>
          <w:p w:rsidR="00B31DEA" w:rsidRPr="00B31DEA" w:rsidRDefault="00B31DEA" w:rsidP="00B31DEA">
            <w:pPr>
              <w:bidi w:val="0"/>
              <w:rPr>
                <w:rFonts w:ascii="Garamond" w:hAnsi="Garamond"/>
                <w:lang w:val="en-GB" w:eastAsia="ar-SA" w:bidi="ar-SA"/>
              </w:rPr>
            </w:pPr>
          </w:p>
        </w:tc>
      </w:tr>
      <w:tr w:rsidR="00B31DEA" w:rsidRPr="00B31DEA" w:rsidTr="00B31DEA">
        <w:trPr>
          <w:cantSplit/>
          <w:trHeight w:hRule="exact" w:val="113"/>
        </w:trPr>
        <w:tc>
          <w:tcPr>
            <w:tcW w:w="11000" w:type="dxa"/>
            <w:gridSpan w:val="7"/>
          </w:tcPr>
          <w:p w:rsidR="00B31DEA" w:rsidRPr="00B31DEA" w:rsidRDefault="00B31DEA" w:rsidP="00B31DEA">
            <w:pPr>
              <w:bidi w:val="0"/>
              <w:rPr>
                <w:rFonts w:ascii="Garamond" w:hAnsi="Garamond"/>
                <w:lang w:val="en-GB" w:eastAsia="ar-SA" w:bidi="ar-SA"/>
              </w:rPr>
            </w:pPr>
          </w:p>
        </w:tc>
      </w:tr>
      <w:tr w:rsidR="00B31DEA" w:rsidRPr="00B31DEA" w:rsidTr="00B31DEA">
        <w:trPr>
          <w:cantSplit/>
          <w:trHeight w:hRule="exact" w:val="1758"/>
        </w:trPr>
        <w:tc>
          <w:tcPr>
            <w:tcW w:w="2653" w:type="dxa"/>
            <w:shd w:val="clear" w:color="auto" w:fill="auto"/>
          </w:tcPr>
          <w:p w:rsidR="00B31DEA" w:rsidRPr="00B31DEA" w:rsidRDefault="00B31DEA" w:rsidP="00B31DEA">
            <w:pPr>
              <w:bidi w:val="0"/>
              <w:rPr>
                <w:rFonts w:ascii="Garamond" w:hAnsi="Garamond"/>
                <w:lang w:val="en-GB" w:eastAsia="ar-SA" w:bidi="ar-SA"/>
              </w:rPr>
            </w:pPr>
          </w:p>
        </w:tc>
        <w:tc>
          <w:tcPr>
            <w:tcW w:w="128" w:type="dxa"/>
          </w:tcPr>
          <w:p w:rsidR="00B31DEA" w:rsidRPr="00B31DEA" w:rsidRDefault="00B31DEA" w:rsidP="00B31DEA">
            <w:pPr>
              <w:bidi w:val="0"/>
              <w:rPr>
                <w:rFonts w:ascii="Garamond" w:hAnsi="Garamond"/>
                <w:lang w:val="en-GB" w:eastAsia="ar-SA" w:bidi="ar-SA"/>
              </w:rPr>
            </w:pPr>
          </w:p>
        </w:tc>
        <w:tc>
          <w:tcPr>
            <w:tcW w:w="2652" w:type="dxa"/>
          </w:tcPr>
          <w:p w:rsidR="00B31DEA" w:rsidRPr="00B31DEA" w:rsidRDefault="00B31DEA" w:rsidP="00B31DEA">
            <w:pPr>
              <w:bidi w:val="0"/>
              <w:rPr>
                <w:rFonts w:ascii="Garamond" w:hAnsi="Garamond"/>
                <w:lang w:val="en-GB" w:eastAsia="ar-SA" w:bidi="ar-SA"/>
              </w:rPr>
            </w:pPr>
          </w:p>
        </w:tc>
        <w:tc>
          <w:tcPr>
            <w:tcW w:w="127" w:type="dxa"/>
          </w:tcPr>
          <w:p w:rsidR="00B31DEA" w:rsidRPr="00B31DEA" w:rsidRDefault="00B31DEA" w:rsidP="00B31DEA">
            <w:pPr>
              <w:bidi w:val="0"/>
              <w:rPr>
                <w:rFonts w:ascii="Garamond" w:hAnsi="Garamond"/>
                <w:lang w:val="en-GB" w:eastAsia="ar-SA" w:bidi="ar-SA"/>
              </w:rPr>
            </w:pPr>
          </w:p>
        </w:tc>
        <w:tc>
          <w:tcPr>
            <w:tcW w:w="2652" w:type="dxa"/>
          </w:tcPr>
          <w:p w:rsidR="00B31DEA" w:rsidRPr="00B31DEA" w:rsidRDefault="00B31DEA" w:rsidP="00B31DEA">
            <w:pPr>
              <w:bidi w:val="0"/>
              <w:rPr>
                <w:rFonts w:ascii="Garamond" w:hAnsi="Garamond"/>
                <w:lang w:val="en-US" w:eastAsia="ar-SA" w:bidi="ar-SA"/>
              </w:rPr>
            </w:pPr>
          </w:p>
        </w:tc>
        <w:tc>
          <w:tcPr>
            <w:tcW w:w="136" w:type="dxa"/>
          </w:tcPr>
          <w:p w:rsidR="00B31DEA" w:rsidRPr="00B31DEA" w:rsidRDefault="00B31DEA" w:rsidP="00B31DEA">
            <w:pPr>
              <w:bidi w:val="0"/>
              <w:rPr>
                <w:rFonts w:ascii="Garamond" w:hAnsi="Garamond"/>
                <w:lang w:val="en-GB" w:eastAsia="ar-SA" w:bidi="ar-SA"/>
              </w:rPr>
            </w:pPr>
          </w:p>
        </w:tc>
        <w:tc>
          <w:tcPr>
            <w:tcW w:w="2652" w:type="dxa"/>
            <w:noWrap/>
          </w:tcPr>
          <w:p w:rsidR="00B31DEA" w:rsidRPr="00B31DEA" w:rsidRDefault="00B31DEA" w:rsidP="00B31DEA">
            <w:pPr>
              <w:bidi w:val="0"/>
              <w:rPr>
                <w:rFonts w:ascii="Garamond" w:hAnsi="Garamond"/>
                <w:lang w:val="en-GB" w:eastAsia="ar-SA" w:bidi="ar-SA"/>
              </w:rPr>
            </w:pPr>
          </w:p>
        </w:tc>
      </w:tr>
      <w:tr w:rsidR="00B31DEA" w:rsidRPr="00B31DEA" w:rsidTr="00B31DEA">
        <w:trPr>
          <w:cantSplit/>
          <w:trHeight w:hRule="exact" w:val="113"/>
        </w:trPr>
        <w:tc>
          <w:tcPr>
            <w:tcW w:w="11000" w:type="dxa"/>
            <w:gridSpan w:val="7"/>
          </w:tcPr>
          <w:p w:rsidR="00B31DEA" w:rsidRPr="00B31DEA" w:rsidRDefault="00B31DEA" w:rsidP="00B31DEA">
            <w:pPr>
              <w:bidi w:val="0"/>
              <w:rPr>
                <w:rFonts w:ascii="Garamond" w:hAnsi="Garamond"/>
                <w:lang w:val="en-GB" w:eastAsia="ar-SA" w:bidi="ar-SA"/>
              </w:rPr>
            </w:pPr>
          </w:p>
        </w:tc>
      </w:tr>
      <w:tr w:rsidR="00B31DEA" w:rsidRPr="00B31DEA" w:rsidTr="00B31DEA">
        <w:trPr>
          <w:cantSplit/>
          <w:trHeight w:hRule="exact" w:val="1758"/>
        </w:trPr>
        <w:tc>
          <w:tcPr>
            <w:tcW w:w="2653" w:type="dxa"/>
          </w:tcPr>
          <w:p w:rsidR="00B31DEA" w:rsidRPr="00B31DEA" w:rsidRDefault="00B31DEA" w:rsidP="00B31DEA">
            <w:pPr>
              <w:bidi w:val="0"/>
              <w:rPr>
                <w:rFonts w:ascii="Garamond" w:hAnsi="Garamond"/>
                <w:lang w:val="en-GB" w:eastAsia="ar-SA" w:bidi="ar-SA"/>
              </w:rPr>
            </w:pPr>
          </w:p>
        </w:tc>
        <w:tc>
          <w:tcPr>
            <w:tcW w:w="128" w:type="dxa"/>
          </w:tcPr>
          <w:p w:rsidR="00B31DEA" w:rsidRPr="00B31DEA" w:rsidRDefault="00B31DEA" w:rsidP="00B31DEA">
            <w:pPr>
              <w:bidi w:val="0"/>
              <w:rPr>
                <w:rFonts w:ascii="Garamond" w:hAnsi="Garamond"/>
                <w:lang w:val="en-GB" w:eastAsia="ar-SA" w:bidi="ar-SA"/>
              </w:rPr>
            </w:pPr>
          </w:p>
        </w:tc>
        <w:tc>
          <w:tcPr>
            <w:tcW w:w="2652" w:type="dxa"/>
          </w:tcPr>
          <w:p w:rsidR="00B31DEA" w:rsidRPr="00B31DEA" w:rsidRDefault="00B31DEA" w:rsidP="00B31DEA">
            <w:pPr>
              <w:bidi w:val="0"/>
              <w:rPr>
                <w:rFonts w:ascii="Garamond" w:hAnsi="Garamond"/>
                <w:lang w:val="en-GB" w:eastAsia="ar-SA" w:bidi="ar-SA"/>
              </w:rPr>
            </w:pPr>
          </w:p>
        </w:tc>
        <w:tc>
          <w:tcPr>
            <w:tcW w:w="127" w:type="dxa"/>
          </w:tcPr>
          <w:p w:rsidR="00B31DEA" w:rsidRPr="00B31DEA" w:rsidRDefault="00B31DEA" w:rsidP="00B31DEA">
            <w:pPr>
              <w:bidi w:val="0"/>
              <w:rPr>
                <w:rFonts w:ascii="Garamond" w:hAnsi="Garamond"/>
                <w:lang w:val="en-GB" w:eastAsia="ar-SA" w:bidi="ar-SA"/>
              </w:rPr>
            </w:pPr>
          </w:p>
        </w:tc>
        <w:tc>
          <w:tcPr>
            <w:tcW w:w="2652" w:type="dxa"/>
          </w:tcPr>
          <w:p w:rsidR="00B31DEA" w:rsidRPr="00B31DEA" w:rsidRDefault="00B31DEA" w:rsidP="00B31DEA">
            <w:pPr>
              <w:bidi w:val="0"/>
              <w:rPr>
                <w:rFonts w:ascii="Garamond" w:hAnsi="Garamond"/>
                <w:lang w:val="en-US" w:eastAsia="ar-SA" w:bidi="ar-SA"/>
              </w:rPr>
            </w:pPr>
          </w:p>
        </w:tc>
        <w:tc>
          <w:tcPr>
            <w:tcW w:w="136" w:type="dxa"/>
          </w:tcPr>
          <w:p w:rsidR="00B31DEA" w:rsidRPr="00B31DEA" w:rsidRDefault="00B31DEA" w:rsidP="00B31DEA">
            <w:pPr>
              <w:bidi w:val="0"/>
              <w:rPr>
                <w:rFonts w:ascii="Garamond" w:hAnsi="Garamond"/>
                <w:lang w:val="en-GB" w:eastAsia="ar-SA" w:bidi="ar-SA"/>
              </w:rPr>
            </w:pPr>
          </w:p>
        </w:tc>
        <w:tc>
          <w:tcPr>
            <w:tcW w:w="2652" w:type="dxa"/>
            <w:noWrap/>
          </w:tcPr>
          <w:p w:rsidR="00B31DEA" w:rsidRPr="00B31DEA" w:rsidRDefault="00B31DEA" w:rsidP="00B31DEA">
            <w:pPr>
              <w:bidi w:val="0"/>
              <w:rPr>
                <w:rFonts w:ascii="Garamond" w:hAnsi="Garamond"/>
                <w:lang w:val="en-GB" w:eastAsia="ar-SA" w:bidi="ar-SA"/>
              </w:rPr>
            </w:pPr>
          </w:p>
        </w:tc>
      </w:tr>
    </w:tbl>
    <w:p w:rsidR="00B31DEA" w:rsidRPr="00B31DEA" w:rsidRDefault="00B31DEA" w:rsidP="00B31DEA">
      <w:pPr>
        <w:keepNext/>
        <w:keepLines/>
        <w:tabs>
          <w:tab w:val="right" w:pos="8250"/>
        </w:tabs>
        <w:bidi w:val="0"/>
        <w:spacing w:line="240" w:lineRule="auto"/>
        <w:ind w:right="180"/>
        <w:outlineLvl w:val="5"/>
        <w:rPr>
          <w:rFonts w:ascii="Garamond" w:hAnsi="Garamond" w:cs="Arial"/>
          <w:b/>
          <w:i/>
          <w:caps/>
          <w:lang w:val="en-GB" w:eastAsia="en-US" w:bidi="ar-SA"/>
        </w:rPr>
      </w:pPr>
    </w:p>
    <w:p w:rsidR="00B31DEA" w:rsidRPr="00B31DEA" w:rsidRDefault="00AD4564" w:rsidP="00A71AE6">
      <w:pPr>
        <w:keepNext/>
        <w:keepLines/>
        <w:tabs>
          <w:tab w:val="right" w:pos="3510"/>
        </w:tabs>
        <w:bidi w:val="0"/>
        <w:spacing w:after="120" w:line="240" w:lineRule="auto"/>
        <w:ind w:right="101" w:hanging="547"/>
        <w:jc w:val="right"/>
        <w:outlineLvl w:val="5"/>
        <w:rPr>
          <w:rFonts w:ascii="Garamond" w:hAnsi="Garamond"/>
          <w:b/>
          <w:bCs/>
          <w:color w:val="000000"/>
          <w:sz w:val="28"/>
          <w:szCs w:val="28"/>
          <w:lang w:val="en-GB" w:eastAsia="ar-SA" w:bidi="ar-SA"/>
        </w:rPr>
      </w:pPr>
      <w:r>
        <w:rPr>
          <w:rFonts w:ascii="Garamond" w:hAnsi="Garamond"/>
          <w:b/>
          <w:bCs/>
          <w:noProof/>
          <w:color w:val="000000"/>
          <w:sz w:val="28"/>
          <w:szCs w:val="28"/>
          <w:lang w:val="en-US" w:eastAsia="en-US" w:bidi="ar-SA"/>
        </w:rPr>
        <mc:AlternateContent>
          <mc:Choice Requires="wps">
            <w:drawing>
              <wp:anchor distT="0" distB="0" distL="114300" distR="114300" simplePos="0" relativeHeight="251662336" behindDoc="0" locked="0" layoutInCell="1" allowOverlap="1">
                <wp:simplePos x="0" y="0"/>
                <wp:positionH relativeFrom="column">
                  <wp:posOffset>-149860</wp:posOffset>
                </wp:positionH>
                <wp:positionV relativeFrom="paragraph">
                  <wp:posOffset>224790</wp:posOffset>
                </wp:positionV>
                <wp:extent cx="3070860" cy="2315845"/>
                <wp:effectExtent l="0" t="3810" r="0" b="4445"/>
                <wp:wrapNone/>
                <wp:docPr id="45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2315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FA3" w:rsidRPr="00B31DEA" w:rsidRDefault="008E6FA3" w:rsidP="00C107A3">
                            <w:pPr>
                              <w:widowControl w:val="0"/>
                              <w:autoSpaceDE w:val="0"/>
                              <w:autoSpaceDN w:val="0"/>
                              <w:bidi w:val="0"/>
                              <w:adjustRightInd w:val="0"/>
                              <w:spacing w:before="240" w:line="240" w:lineRule="auto"/>
                              <w:jc w:val="center"/>
                              <w:rPr>
                                <w:rFonts w:ascii="Garamond" w:hAnsi="Garamond"/>
                                <w:b/>
                                <w:bCs/>
                                <w:color w:val="000000"/>
                                <w:sz w:val="34"/>
                                <w:szCs w:val="34"/>
                                <w:lang w:val="en-GB" w:eastAsia="ar-SA" w:bidi="ar-SA"/>
                              </w:rPr>
                            </w:pPr>
                            <w:r w:rsidRPr="00B31DEA">
                              <w:rPr>
                                <w:rFonts w:ascii="Garamond" w:hAnsi="Garamond" w:hint="cs"/>
                                <w:b/>
                                <w:bCs/>
                                <w:color w:val="000000"/>
                                <w:sz w:val="34"/>
                                <w:szCs w:val="34"/>
                                <w:lang w:val="en-GB" w:eastAsia="ar-SA" w:bidi="ar-SA"/>
                              </w:rPr>
                              <w:t>الاطار العام لخطة إعادة التوطين</w:t>
                            </w:r>
                          </w:p>
                          <w:p w:rsidR="008E6FA3" w:rsidRPr="00B31DEA" w:rsidRDefault="008E6FA3" w:rsidP="00C107A3">
                            <w:pPr>
                              <w:widowControl w:val="0"/>
                              <w:autoSpaceDE w:val="0"/>
                              <w:autoSpaceDN w:val="0"/>
                              <w:bidi w:val="0"/>
                              <w:adjustRightInd w:val="0"/>
                              <w:spacing w:before="240" w:line="240" w:lineRule="auto"/>
                              <w:jc w:val="center"/>
                              <w:rPr>
                                <w:rFonts w:ascii="Garamond" w:hAnsi="Garamond"/>
                                <w:b/>
                                <w:bCs/>
                                <w:color w:val="000000"/>
                                <w:sz w:val="34"/>
                                <w:szCs w:val="34"/>
                                <w:lang w:val="en-GB" w:eastAsia="ar-SA" w:bidi="ar-SA"/>
                              </w:rPr>
                            </w:pPr>
                            <w:r>
                              <w:rPr>
                                <w:rFonts w:ascii="Garamond" w:hAnsi="Garamond" w:hint="cs"/>
                                <w:b/>
                                <w:bCs/>
                                <w:color w:val="000000"/>
                                <w:sz w:val="34"/>
                                <w:szCs w:val="34"/>
                                <w:lang w:val="en-GB" w:eastAsia="ar-SA" w:bidi="ar-SA"/>
                              </w:rPr>
                              <w:t>برنامج تطوير الأمن المائي الضفة الغربية وغزة</w:t>
                            </w:r>
                          </w:p>
                          <w:p w:rsidR="008E6FA3" w:rsidRPr="004009C8" w:rsidRDefault="008E6FA3" w:rsidP="00C107A3">
                            <w:pPr>
                              <w:pStyle w:val="Heading7"/>
                              <w:numPr>
                                <w:ilvl w:val="0"/>
                                <w:numId w:val="0"/>
                              </w:numPr>
                              <w:spacing w:before="120" w:after="240"/>
                              <w:ind w:right="187"/>
                              <w:jc w:val="center"/>
                              <w:rPr>
                                <w:rFonts w:asciiTheme="minorBidi" w:hAnsiTheme="minorBidi" w:cstheme="minorBidi"/>
                                <w:sz w:val="24"/>
                                <w:lang w:val="en-GB"/>
                              </w:rPr>
                            </w:pPr>
                            <w:r>
                              <w:rPr>
                                <w:rFonts w:asciiTheme="minorBidi" w:hAnsiTheme="minorBidi" w:cstheme="minorBidi" w:hint="cs"/>
                                <w:b w:val="0"/>
                                <w:bCs/>
                                <w:color w:val="0070C0"/>
                                <w:sz w:val="36"/>
                                <w:lang w:val="en-GB"/>
                              </w:rPr>
                              <w:t>التقربر النهائي</w:t>
                            </w:r>
                          </w:p>
                          <w:p w:rsidR="008E6FA3" w:rsidRPr="00B27F36" w:rsidRDefault="008E6FA3" w:rsidP="00563346">
                            <w:pPr>
                              <w:jc w:val="center"/>
                              <w:rPr>
                                <w:b/>
                                <w:bCs/>
                                <w:color w:val="FF0000"/>
                                <w:lang w:eastAsia="en-US"/>
                              </w:rPr>
                            </w:pPr>
                            <w:r>
                              <w:rPr>
                                <w:rFonts w:hint="cs"/>
                                <w:b/>
                                <w:bCs/>
                                <w:color w:val="FF0000"/>
                                <w:lang w:eastAsia="en-US"/>
                              </w:rPr>
                              <w:t>فبراير 2018</w:t>
                            </w:r>
                          </w:p>
                          <w:p w:rsidR="008E6FA3" w:rsidRPr="0015663F" w:rsidRDefault="008E6FA3" w:rsidP="00B31DEA">
                            <w:pPr>
                              <w:jc w:val="right"/>
                              <w:rPr>
                                <w:rFonts w:ascii="Arial Black" w:hAnsi="Arial Black" w:cs="Arial"/>
                                <w:sz w:val="20"/>
                              </w:rPr>
                            </w:pPr>
                          </w:p>
                          <w:p w:rsidR="008E6FA3" w:rsidRDefault="008E6FA3" w:rsidP="00B31DEA">
                            <w:pPr>
                              <w:rPr>
                                <w:rFonts w:ascii="Arial Black" w:hAnsi="Arial Black" w:cs="Arial"/>
                                <w:sz w:val="20"/>
                              </w:rPr>
                            </w:pPr>
                          </w:p>
                          <w:p w:rsidR="008E6FA3" w:rsidRPr="00C6216C" w:rsidRDefault="008E6FA3" w:rsidP="00B31DEA">
                            <w:pPr>
                              <w:jc w:val="right"/>
                              <w:rPr>
                                <w:rFonts w:ascii="Garamond" w:hAnsi="Garamond"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026" type="#_x0000_t202" style="position:absolute;left:0;text-align:left;margin-left:-11.8pt;margin-top:17.7pt;width:241.8pt;height:18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6vhQIAABQFAAAOAAAAZHJzL2Uyb0RvYy54bWysVNuO2yAQfa/Uf0C8Z30pzsbWOqu9NFWl&#10;7UXa7QcQwDEqBhdI7G3Vf++Ak2y2F6mq6gcMzHCYmXOGi8uxU2gnrJNG1zg7SzESmhku9abGnx5W&#10;swVGzlPNqTJa1PhROHy5fPniYugrkZvWKC4sAhDtqqGvcet9XyWJY63oqDszvdBgbIztqIel3STc&#10;0gHQO5XkaTpPBmN5bw0TzsHu7WTEy4jfNIL5D03jhEeqxhCbj6ON4zqMyfKCVhtL+1ayfRj0H6Lo&#10;qNRw6RHqlnqKtlb+AtVJZo0zjT9jpktM00gmYg6QTZb+lM19S3sRc4HiuP5YJvf/YNn73UeLJK8x&#10;KYAqTTsg6UGMHl2bEZGsDBUaeleB430Prn4EAzAds3X9nWGfHdLmpqV6I66sNUMrKIcIs3AyOTk6&#10;4bgAsh7eGQ4X0a03EWhsbBfKBwVBgA5MPR7ZCcEw2HyVnqeLOZgY2PJXWbEgRbyDVofjvXX+jTAd&#10;CpMaW6A/wtPdnfMhHFodXMJtzijJV1KpuLCb9Y2yaEdBKqv47dGfuSkdnLUJxybEaQeihDuCLcQb&#10;qf9WZjlJr/NytpovzmdkRYpZCTnM0qy8LucpKcnt6nsIMCNVKzkX+k5qcZBhRv6O5n1DTAKKQkRD&#10;jcsiLyaO/phkGr/fJdlJD12pZFfjxdGJVoHZ15pD2rTyVKppnjwPP1YZanD4x6pEHQTqJxH4cT0C&#10;ShDH2vBHUIQ1wBdwC08JTFpjv2I0QFvW2H3ZUiswUm81qKrMCAl9HBekOM9hYU8t61ML1Qygauwx&#10;mqY3fur9bW/lpoWbJh1rcwVKbGTUyFNUe/1C68Vk9s9E6O3TdfR6esyWPwAAAP//AwBQSwMEFAAG&#10;AAgAAAAhAL3bx3LfAAAACgEAAA8AAABkcnMvZG93bnJldi54bWxMj8FOwzAMhu9IvENkJC5oS7Z1&#10;HeuaToAE4rqxB3CbrK1onKrJ1u7tMSe42fKn39+f7yfXiasdQutJw2KuQFiqvGmp1nD6ep89gwgR&#10;yWDnyWq42QD74v4ux8z4kQ72eoy14BAKGWpoYuwzKUPVWIdh7ntLfDv7wWHkdailGXDkcNfJpVKp&#10;dNgSf2iwt2+Nrb6PF6fh/Dk+rbdj+RFPm0OSvmK7Kf1N68eH6WUHItop/sHwq8/qULBT6S9kgug0&#10;zJarlFENq3UCgoEkVVyu5EGpBcgil/8rFD8AAAD//wMAUEsBAi0AFAAGAAgAAAAhALaDOJL+AAAA&#10;4QEAABMAAAAAAAAAAAAAAAAAAAAAAFtDb250ZW50X1R5cGVzXS54bWxQSwECLQAUAAYACAAAACEA&#10;OP0h/9YAAACUAQAACwAAAAAAAAAAAAAAAAAvAQAAX3JlbHMvLnJlbHNQSwECLQAUAAYACAAAACEA&#10;NJlOr4UCAAAUBQAADgAAAAAAAAAAAAAAAAAuAgAAZHJzL2Uyb0RvYy54bWxQSwECLQAUAAYACAAA&#10;ACEAvdvHct8AAAAKAQAADwAAAAAAAAAAAAAAAADfBAAAZHJzL2Rvd25yZXYueG1sUEsFBgAAAAAE&#10;AAQA8wAAAOsFAAAAAA==&#10;" stroked="f">
                <v:textbox>
                  <w:txbxContent>
                    <w:p w:rsidR="008E6FA3" w:rsidRPr="00B31DEA" w:rsidRDefault="008E6FA3" w:rsidP="00C107A3">
                      <w:pPr>
                        <w:widowControl w:val="0"/>
                        <w:autoSpaceDE w:val="0"/>
                        <w:autoSpaceDN w:val="0"/>
                        <w:bidi w:val="0"/>
                        <w:adjustRightInd w:val="0"/>
                        <w:spacing w:before="240" w:line="240" w:lineRule="auto"/>
                        <w:jc w:val="center"/>
                        <w:rPr>
                          <w:rFonts w:ascii="Garamond" w:hAnsi="Garamond"/>
                          <w:b/>
                          <w:bCs/>
                          <w:color w:val="000000"/>
                          <w:sz w:val="34"/>
                          <w:szCs w:val="34"/>
                          <w:lang w:val="en-GB" w:eastAsia="ar-SA" w:bidi="ar-SA"/>
                        </w:rPr>
                      </w:pPr>
                      <w:r w:rsidRPr="00B31DEA">
                        <w:rPr>
                          <w:rFonts w:ascii="Garamond" w:hAnsi="Garamond" w:hint="cs"/>
                          <w:b/>
                          <w:bCs/>
                          <w:color w:val="000000"/>
                          <w:sz w:val="34"/>
                          <w:szCs w:val="34"/>
                          <w:lang w:val="en-GB" w:eastAsia="ar-SA" w:bidi="ar-SA"/>
                        </w:rPr>
                        <w:t>الاطار العام لخطة إعادة التوطين</w:t>
                      </w:r>
                    </w:p>
                    <w:p w:rsidR="008E6FA3" w:rsidRPr="00B31DEA" w:rsidRDefault="008E6FA3" w:rsidP="00C107A3">
                      <w:pPr>
                        <w:widowControl w:val="0"/>
                        <w:autoSpaceDE w:val="0"/>
                        <w:autoSpaceDN w:val="0"/>
                        <w:bidi w:val="0"/>
                        <w:adjustRightInd w:val="0"/>
                        <w:spacing w:before="240" w:line="240" w:lineRule="auto"/>
                        <w:jc w:val="center"/>
                        <w:rPr>
                          <w:rFonts w:ascii="Garamond" w:hAnsi="Garamond"/>
                          <w:b/>
                          <w:bCs/>
                          <w:color w:val="000000"/>
                          <w:sz w:val="34"/>
                          <w:szCs w:val="34"/>
                          <w:lang w:val="en-GB" w:eastAsia="ar-SA" w:bidi="ar-SA"/>
                        </w:rPr>
                      </w:pPr>
                      <w:r>
                        <w:rPr>
                          <w:rFonts w:ascii="Garamond" w:hAnsi="Garamond" w:hint="cs"/>
                          <w:b/>
                          <w:bCs/>
                          <w:color w:val="000000"/>
                          <w:sz w:val="34"/>
                          <w:szCs w:val="34"/>
                          <w:lang w:val="en-GB" w:eastAsia="ar-SA" w:bidi="ar-SA"/>
                        </w:rPr>
                        <w:t>برنامج تطوير الأمن المائي الضفة الغربية وغزة</w:t>
                      </w:r>
                    </w:p>
                    <w:p w:rsidR="008E6FA3" w:rsidRPr="004009C8" w:rsidRDefault="008E6FA3" w:rsidP="00C107A3">
                      <w:pPr>
                        <w:pStyle w:val="Heading7"/>
                        <w:numPr>
                          <w:ilvl w:val="0"/>
                          <w:numId w:val="0"/>
                        </w:numPr>
                        <w:spacing w:before="120" w:after="240"/>
                        <w:ind w:right="187"/>
                        <w:jc w:val="center"/>
                        <w:rPr>
                          <w:rFonts w:asciiTheme="minorBidi" w:hAnsiTheme="minorBidi" w:cstheme="minorBidi"/>
                          <w:sz w:val="24"/>
                          <w:lang w:val="en-GB"/>
                        </w:rPr>
                      </w:pPr>
                      <w:r>
                        <w:rPr>
                          <w:rFonts w:asciiTheme="minorBidi" w:hAnsiTheme="minorBidi" w:cstheme="minorBidi" w:hint="cs"/>
                          <w:b w:val="0"/>
                          <w:bCs/>
                          <w:color w:val="0070C0"/>
                          <w:sz w:val="36"/>
                          <w:lang w:val="en-GB"/>
                        </w:rPr>
                        <w:t>التقربر النهائي</w:t>
                      </w:r>
                    </w:p>
                    <w:p w:rsidR="008E6FA3" w:rsidRPr="00B27F36" w:rsidRDefault="008E6FA3" w:rsidP="00563346">
                      <w:pPr>
                        <w:jc w:val="center"/>
                        <w:rPr>
                          <w:b/>
                          <w:bCs/>
                          <w:color w:val="FF0000"/>
                          <w:lang w:eastAsia="en-US"/>
                        </w:rPr>
                      </w:pPr>
                      <w:r>
                        <w:rPr>
                          <w:rFonts w:hint="cs"/>
                          <w:b/>
                          <w:bCs/>
                          <w:color w:val="FF0000"/>
                          <w:lang w:eastAsia="en-US"/>
                        </w:rPr>
                        <w:t>فبراير 2018</w:t>
                      </w:r>
                    </w:p>
                    <w:p w:rsidR="008E6FA3" w:rsidRPr="0015663F" w:rsidRDefault="008E6FA3" w:rsidP="00B31DEA">
                      <w:pPr>
                        <w:jc w:val="right"/>
                        <w:rPr>
                          <w:rFonts w:ascii="Arial Black" w:hAnsi="Arial Black" w:cs="Arial"/>
                          <w:sz w:val="20"/>
                        </w:rPr>
                      </w:pPr>
                    </w:p>
                    <w:p w:rsidR="008E6FA3" w:rsidRDefault="008E6FA3" w:rsidP="00B31DEA">
                      <w:pPr>
                        <w:rPr>
                          <w:rFonts w:ascii="Arial Black" w:hAnsi="Arial Black" w:cs="Arial"/>
                          <w:sz w:val="20"/>
                        </w:rPr>
                      </w:pPr>
                    </w:p>
                    <w:p w:rsidR="008E6FA3" w:rsidRPr="00C6216C" w:rsidRDefault="008E6FA3" w:rsidP="00B31DEA">
                      <w:pPr>
                        <w:jc w:val="right"/>
                        <w:rPr>
                          <w:rFonts w:ascii="Garamond" w:hAnsi="Garamond" w:cs="Arial"/>
                          <w:color w:val="FF0000"/>
                        </w:rPr>
                      </w:pPr>
                    </w:p>
                  </w:txbxContent>
                </v:textbox>
              </v:shape>
            </w:pict>
          </mc:Fallback>
        </mc:AlternateContent>
      </w:r>
      <w:r w:rsidR="00B31DEA" w:rsidRPr="00B31DEA">
        <w:rPr>
          <w:rFonts w:ascii="Garamond" w:hAnsi="Garamond"/>
          <w:b/>
          <w:bCs/>
          <w:color w:val="000000"/>
          <w:sz w:val="28"/>
          <w:szCs w:val="28"/>
          <w:lang w:val="en-GB" w:eastAsia="ar-SA" w:bidi="ar-SA"/>
        </w:rPr>
        <w:t xml:space="preserve"> </w:t>
      </w:r>
      <w:r w:rsidR="00B31DEA" w:rsidRPr="00B31DEA">
        <w:rPr>
          <w:rFonts w:ascii="Garamond" w:hAnsi="Garamond"/>
          <w:b/>
          <w:bCs/>
          <w:color w:val="000000"/>
          <w:sz w:val="28"/>
          <w:szCs w:val="28"/>
          <w:lang w:val="en-GB" w:eastAsia="en-US" w:bidi="ar-SA"/>
        </w:rPr>
        <w:t xml:space="preserve">الجهة المقدم إليها: </w:t>
      </w:r>
      <w:r w:rsidR="00A71AE6">
        <w:rPr>
          <w:rFonts w:ascii="Garamond" w:hAnsi="Garamond" w:hint="cs"/>
          <w:b/>
          <w:bCs/>
          <w:color w:val="000000"/>
          <w:sz w:val="28"/>
          <w:szCs w:val="28"/>
          <w:lang w:val="en-GB" w:eastAsia="en-US" w:bidi="ar-SA"/>
        </w:rPr>
        <w:t>سلطة المياه الفلسطينية</w:t>
      </w:r>
    </w:p>
    <w:p w:rsidR="00B31DEA" w:rsidRPr="00B31DEA" w:rsidRDefault="00A71AE6" w:rsidP="0049227B">
      <w:pPr>
        <w:bidi w:val="0"/>
        <w:jc w:val="right"/>
        <w:rPr>
          <w:rFonts w:ascii="Garamond" w:hAnsi="Garamond" w:cs="Arial"/>
          <w:b/>
          <w:bCs/>
          <w:lang w:val="en-GB" w:eastAsia="ar-SA"/>
        </w:rPr>
      </w:pPr>
      <w:r w:rsidRPr="007D5F54">
        <w:rPr>
          <w:b/>
          <w:smallCaps/>
          <w:noProof/>
          <w:sz w:val="28"/>
          <w:szCs w:val="28"/>
          <w:lang w:val="en-US" w:eastAsia="en-US" w:bidi="ar-SA"/>
        </w:rPr>
        <w:drawing>
          <wp:inline distT="0" distB="0" distL="0" distR="0" wp14:anchorId="3C0088C2" wp14:editId="7B8B464D">
            <wp:extent cx="2895600" cy="944652"/>
            <wp:effectExtent l="0" t="0" r="0" b="0"/>
            <wp:docPr id="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912215" cy="950072"/>
                    </a:xfrm>
                    <a:prstGeom prst="rect">
                      <a:avLst/>
                    </a:prstGeom>
                    <a:noFill/>
                    <a:ln w="9525">
                      <a:noFill/>
                      <a:miter lim="800000"/>
                      <a:headEnd/>
                      <a:tailEnd/>
                    </a:ln>
                  </pic:spPr>
                </pic:pic>
              </a:graphicData>
            </a:graphic>
          </wp:inline>
        </w:drawing>
      </w:r>
      <w:r w:rsidR="00B31DEA" w:rsidRPr="00C107A3">
        <w:rPr>
          <w:rFonts w:ascii="Garamond" w:hAnsi="Garamond" w:cs="Arial"/>
          <w:b/>
          <w:bCs/>
          <w:noProof/>
          <w:lang w:val="en-GB" w:eastAsia="ar-SA" w:bidi="ar-SA"/>
        </w:rPr>
        <w:t xml:space="preserve"> </w:t>
      </w:r>
    </w:p>
    <w:p w:rsidR="00B31DEA" w:rsidRPr="00B31DEA" w:rsidRDefault="00EC5C87" w:rsidP="00EC5C87">
      <w:pPr>
        <w:keepNext/>
        <w:keepLines/>
        <w:tabs>
          <w:tab w:val="left" w:pos="5979"/>
          <w:tab w:val="right" w:pos="8250"/>
          <w:tab w:val="right" w:pos="10440"/>
        </w:tabs>
        <w:bidi w:val="0"/>
        <w:spacing w:line="240" w:lineRule="auto"/>
        <w:ind w:right="98"/>
        <w:jc w:val="right"/>
        <w:outlineLvl w:val="5"/>
        <w:rPr>
          <w:rFonts w:ascii="Garamond" w:hAnsi="Garamond"/>
          <w:b/>
          <w:bCs/>
          <w:color w:val="000000"/>
          <w:sz w:val="28"/>
          <w:szCs w:val="28"/>
          <w:lang w:val="en-GB" w:eastAsia="ar-SA" w:bidi="ar-SA"/>
        </w:rPr>
      </w:pPr>
      <w:r>
        <w:rPr>
          <w:lang w:val="en-GB" w:eastAsia="ar-SA" w:bidi="ar-SA"/>
        </w:rPr>
        <w:lastRenderedPageBreak/>
        <w:tab/>
      </w:r>
      <w:r w:rsidR="00FA1B0C">
        <w:rPr>
          <w:rFonts w:hint="cs"/>
          <w:lang w:val="en-GB" w:eastAsia="ar-SA" w:bidi="ar-SA"/>
        </w:rPr>
        <w:t xml:space="preserve"> </w:t>
      </w:r>
      <w:r w:rsidR="0049227B" w:rsidRPr="000A0FC3">
        <w:rPr>
          <w:color w:val="0000FF"/>
          <w:rtl w:val="0"/>
        </w:rPr>
        <w:object w:dxaOrig="206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6pt" o:ole="" fillcolor="window">
            <v:imagedata r:id="rId32" o:title=""/>
          </v:shape>
          <o:OLEObject Type="Embed" ProgID="Msxml2.SAXXMLReader.5.0" ShapeID="_x0000_i1025" DrawAspect="Content" ObjectID="_1584421392" r:id="rId33"/>
        </w:object>
      </w:r>
      <w:r>
        <w:rPr>
          <w:lang w:val="en-GB" w:eastAsia="ar-SA" w:bidi="ar-SA"/>
        </w:rPr>
        <w:tab/>
      </w:r>
      <w:r w:rsidR="00AD4564">
        <w:rPr>
          <w:noProof/>
          <w:rtl w:val="0"/>
          <w:lang w:val="en-US" w:eastAsia="en-US" w:bidi="ar-SA"/>
        </w:rPr>
        <w:drawing>
          <wp:inline distT="0" distB="0" distL="0" distR="0">
            <wp:extent cx="1593850" cy="381000"/>
            <wp:effectExtent l="0" t="0" r="6350" b="0"/>
            <wp:docPr id="2" name="Picture 43" descr="EcoCon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oConSer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3850" cy="381000"/>
                    </a:xfrm>
                    <a:prstGeom prst="rect">
                      <a:avLst/>
                    </a:prstGeom>
                    <a:noFill/>
                    <a:ln>
                      <a:noFill/>
                    </a:ln>
                  </pic:spPr>
                </pic:pic>
              </a:graphicData>
            </a:graphic>
          </wp:inline>
        </w:drawing>
      </w:r>
      <w:r w:rsidR="00C107A3">
        <w:rPr>
          <w:rFonts w:ascii="Garamond" w:hAnsi="Garamond" w:hint="cs"/>
          <w:b/>
          <w:bCs/>
          <w:color w:val="000000"/>
          <w:sz w:val="28"/>
          <w:szCs w:val="28"/>
          <w:lang w:val="en-GB" w:eastAsia="ar-SA" w:bidi="ar-SA"/>
        </w:rPr>
        <w:t xml:space="preserve">اعداد: </w:t>
      </w:r>
    </w:p>
    <w:p w:rsidR="00B31DEA" w:rsidRPr="00B31DEA" w:rsidRDefault="00AD4564" w:rsidP="00C107A3">
      <w:pPr>
        <w:tabs>
          <w:tab w:val="left" w:pos="7950"/>
          <w:tab w:val="right" w:pos="10538"/>
        </w:tabs>
        <w:bidi w:val="0"/>
        <w:rPr>
          <w:rFonts w:ascii="Arial" w:hAnsi="Arial" w:cs="Arial"/>
          <w:b/>
          <w:bCs/>
          <w:sz w:val="20"/>
          <w:lang w:val="en-GB" w:eastAsia="ar-SA" w:bidi="ar-SA"/>
        </w:rPr>
      </w:pPr>
      <w:r>
        <w:rPr>
          <w:noProof/>
          <w:lang w:val="en-US" w:eastAsia="en-US" w:bidi="ar-SA"/>
        </w:rPr>
        <mc:AlternateContent>
          <mc:Choice Requires="wps">
            <w:drawing>
              <wp:anchor distT="0" distB="0" distL="114300" distR="114300" simplePos="0" relativeHeight="251664384" behindDoc="0" locked="0" layoutInCell="1" allowOverlap="1">
                <wp:simplePos x="0" y="0"/>
                <wp:positionH relativeFrom="column">
                  <wp:posOffset>2633345</wp:posOffset>
                </wp:positionH>
                <wp:positionV relativeFrom="paragraph">
                  <wp:posOffset>108585</wp:posOffset>
                </wp:positionV>
                <wp:extent cx="1528445" cy="1061720"/>
                <wp:effectExtent l="0" t="0" r="0" b="5080"/>
                <wp:wrapThrough wrapText="bothSides">
                  <wp:wrapPolygon edited="0">
                    <wp:start x="538" y="0"/>
                    <wp:lineTo x="538" y="21316"/>
                    <wp:lineTo x="20730" y="21316"/>
                    <wp:lineTo x="20730" y="0"/>
                    <wp:lineTo x="538" y="0"/>
                  </wp:wrapPolygon>
                </wp:wrapThrough>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FA3" w:rsidRPr="00B42365" w:rsidRDefault="008E6FA3" w:rsidP="00FA1B0C">
                            <w:pPr>
                              <w:rPr>
                                <w:rFonts w:eastAsia="SimSun"/>
                                <w:b/>
                                <w:bCs/>
                                <w:sz w:val="18"/>
                                <w:szCs w:val="18"/>
                                <w:lang w:val="it-IT" w:eastAsia="zh-CN"/>
                              </w:rPr>
                            </w:pPr>
                            <w:r>
                              <w:rPr>
                                <w:rFonts w:eastAsia="SimSun" w:hint="cs"/>
                                <w:b/>
                                <w:bCs/>
                                <w:sz w:val="18"/>
                                <w:szCs w:val="18"/>
                                <w:lang w:val="it-IT" w:eastAsia="zh-CN"/>
                              </w:rPr>
                              <w:t>العالمية جروب- غزة</w:t>
                            </w:r>
                          </w:p>
                          <w:p w:rsidR="008E6FA3" w:rsidRPr="00C107A3" w:rsidRDefault="008E6FA3" w:rsidP="00FA1B0C">
                            <w:pPr>
                              <w:autoSpaceDE w:val="0"/>
                              <w:autoSpaceDN w:val="0"/>
                              <w:adjustRightInd w:val="0"/>
                              <w:spacing w:line="240" w:lineRule="auto"/>
                              <w:ind w:left="142" w:hanging="159"/>
                              <w:suppressOverlap/>
                              <w:rPr>
                                <w:color w:val="000000"/>
                                <w:sz w:val="20"/>
                                <w:szCs w:val="20"/>
                                <w:lang w:val="en-GB" w:eastAsia="ar-SA" w:bidi="ar-SA"/>
                              </w:rPr>
                            </w:pPr>
                            <w:r w:rsidRPr="00C107A3">
                              <w:rPr>
                                <w:color w:val="000000"/>
                                <w:sz w:val="20"/>
                                <w:szCs w:val="20"/>
                                <w:lang w:val="en-GB" w:eastAsia="ar-SA" w:bidi="ar-SA"/>
                              </w:rPr>
                              <w:t xml:space="preserve">الهاتف: </w:t>
                            </w:r>
                            <w:r>
                              <w:rPr>
                                <w:rFonts w:hint="cs"/>
                                <w:color w:val="000000"/>
                                <w:sz w:val="20"/>
                                <w:szCs w:val="20"/>
                                <w:lang w:val="en-GB" w:eastAsia="ar-SA" w:bidi="ar-SA"/>
                              </w:rPr>
                              <w:t>+972-8-2825557/ 972-8-2820979</w:t>
                            </w:r>
                          </w:p>
                          <w:p w:rsidR="008E6FA3" w:rsidRPr="00C107A3" w:rsidRDefault="008E6FA3" w:rsidP="00FA1B0C">
                            <w:pPr>
                              <w:autoSpaceDE w:val="0"/>
                              <w:autoSpaceDN w:val="0"/>
                              <w:adjustRightInd w:val="0"/>
                              <w:spacing w:line="240" w:lineRule="auto"/>
                              <w:ind w:left="142" w:hanging="157"/>
                              <w:suppressOverlap/>
                              <w:rPr>
                                <w:color w:val="000000"/>
                                <w:lang w:val="en-GB" w:eastAsia="ar-SA" w:bidi="ar-SA"/>
                              </w:rPr>
                            </w:pPr>
                            <w:r>
                              <w:rPr>
                                <w:rFonts w:hint="cs"/>
                                <w:color w:val="000000"/>
                                <w:sz w:val="20"/>
                                <w:szCs w:val="20"/>
                                <w:lang w:val="en-GB" w:eastAsia="ar-SA" w:bidi="ar-SA"/>
                              </w:rPr>
                              <w:t>موبايل</w:t>
                            </w:r>
                            <w:r w:rsidRPr="00C107A3">
                              <w:rPr>
                                <w:color w:val="000000"/>
                                <w:sz w:val="20"/>
                                <w:szCs w:val="20"/>
                                <w:lang w:val="en-GB" w:eastAsia="ar-SA" w:bidi="ar-SA"/>
                              </w:rPr>
                              <w:t xml:space="preserve">: + </w:t>
                            </w:r>
                            <w:r>
                              <w:rPr>
                                <w:rFonts w:hint="cs"/>
                                <w:color w:val="000000"/>
                                <w:sz w:val="20"/>
                                <w:szCs w:val="20"/>
                                <w:lang w:val="en-GB" w:eastAsia="ar-SA" w:bidi="ar-SA"/>
                              </w:rPr>
                              <w:t>972/599734817</w:t>
                            </w:r>
                          </w:p>
                          <w:p w:rsidR="008E6FA3" w:rsidRPr="00B42365" w:rsidRDefault="008E6FA3" w:rsidP="00FA1B0C">
                            <w:pPr>
                              <w:autoSpaceDE w:val="0"/>
                              <w:autoSpaceDN w:val="0"/>
                              <w:adjustRightInd w:val="0"/>
                              <w:rPr>
                                <w:rFonts w:eastAsia="Arial Unicode MS"/>
                                <w:color w:val="000000"/>
                                <w:sz w:val="18"/>
                                <w:szCs w:val="18"/>
                                <w:highlight w:val="yellow"/>
                                <w:lang w:val="it-IT"/>
                              </w:rPr>
                            </w:pPr>
                            <w:r>
                              <w:rPr>
                                <w:rFonts w:hint="cs"/>
                                <w:sz w:val="18"/>
                                <w:szCs w:val="18"/>
                                <w:lang w:val="it-IT"/>
                              </w:rPr>
                              <w:t>ايميل</w:t>
                            </w:r>
                            <w:r w:rsidRPr="00B42365">
                              <w:rPr>
                                <w:sz w:val="18"/>
                                <w:szCs w:val="18"/>
                                <w:lang w:val="it-IT"/>
                              </w:rPr>
                              <w:t xml:space="preserve">: </w:t>
                            </w:r>
                            <w:hyperlink r:id="rId35" w:tooltip="blocked::mailto:info@mf-palestine.orgmailto:info@mf-palestine.org" w:history="1">
                              <w:r w:rsidRPr="00B42365">
                                <w:rPr>
                                  <w:rStyle w:val="Hyperlink"/>
                                  <w:sz w:val="18"/>
                                  <w:szCs w:val="18"/>
                                  <w:rtl/>
                                  <w:lang w:val="it-IT"/>
                                </w:rPr>
                                <w:t>uggaza@palnet.com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027" type="#_x0000_t202" style="position:absolute;margin-left:207.35pt;margin-top:8.55pt;width:120.35pt;height:8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9Xuw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XYYiRoD006Y5NBl3LCdkzqNA46AwcbwdwNRMYoNOOrR5uZPVVIyHXLRU7dqWUHFtGa8jQ3fTP&#10;rs442oJsxw+yhkB0b6QDmhrV2/JBQRCgQ6fuT92xyVQ2ZBwlhMQYVWALg0W4jFz/fJodrw9Km3dM&#10;9sgucqyg/Q6eHm60ASLgenSx0YQsedc5CXTiyQE4zicQHK5am03DdfRHGqSbZJMQj0SLjUeCovCu&#10;yjXxFmW4jIs3xXpdhD9t3JBkLa9rJmyYo7pC8mfde9D5rIuTvrTseG3hbEpa7bbrTqEDBXWX7rPt&#10;guTP3PynaTgzcHlGKYxIcB2lXrlIlh4pSeylyyDxgjC9ThcBSUlRPqV0wwX7d0pozHEaR/Gspt9y&#10;C9z3khvNem5gfnS8z3FycqKZ1eBG1K61hvJuXp+Vwqb/WAqo2LHRTrFWpLNczbSd3PM4PYStrO9B&#10;wkqCwECnMPtg0Ur1HaMR5kiO9bc9VQyj7r2AZ5CGhNjB4zYktppF6tyyPbdQUQFUjg1G83Jt5mG1&#10;HxTftRBpfnhCXsHTabgTtX1jc1bAyG5gVjhuD3PNDqPzvfN6nL6rXwAAAP//AwBQSwMEFAAGAAgA&#10;AAAhAA0chLPeAAAACgEAAA8AAABkcnMvZG93bnJldi54bWxMj01PwzAMhu9I/IfISNxYUki3UZpO&#10;CMQVtPEhccsar61onKrJ1vLvMSc42u+j14/Lzex7ccIxdoEMZAsFAqkOrqPGwNvr09UaREyWnO0D&#10;oYFvjLCpzs9KW7gw0RZPu9QILqFYWANtSkMhZaxb9DYuwoDE2SGM3iYex0a60U5c7nt5rdRSetsR&#10;X2jtgA8t1l+7ozfw/nz4/NDqpXn0+TCFWUnyt9KYy4v5/g5Ewjn9wfCrz+pQsdM+HMlF0RvQmV4x&#10;ysEqA8HAMs81iD0v1voGZFXK/y9UPwAAAP//AwBQSwECLQAUAAYACAAAACEAtoM4kv4AAADhAQAA&#10;EwAAAAAAAAAAAAAAAAAAAAAAW0NvbnRlbnRfVHlwZXNdLnhtbFBLAQItABQABgAIAAAAIQA4/SH/&#10;1gAAAJQBAAALAAAAAAAAAAAAAAAAAC8BAABfcmVscy8ucmVsc1BLAQItABQABgAIAAAAIQA53o9X&#10;uwIAAMUFAAAOAAAAAAAAAAAAAAAAAC4CAABkcnMvZTJvRG9jLnhtbFBLAQItABQABgAIAAAAIQAN&#10;HISz3gAAAAoBAAAPAAAAAAAAAAAAAAAAABUFAABkcnMvZG93bnJldi54bWxQSwUGAAAAAAQABADz&#10;AAAAIAYAAAAA&#10;" filled="f" stroked="f">
                <v:textbox>
                  <w:txbxContent>
                    <w:p w:rsidR="008E6FA3" w:rsidRPr="00B42365" w:rsidRDefault="008E6FA3" w:rsidP="00FA1B0C">
                      <w:pPr>
                        <w:rPr>
                          <w:rFonts w:eastAsia="SimSun"/>
                          <w:b/>
                          <w:bCs/>
                          <w:sz w:val="18"/>
                          <w:szCs w:val="18"/>
                          <w:lang w:val="it-IT" w:eastAsia="zh-CN"/>
                        </w:rPr>
                      </w:pPr>
                      <w:r>
                        <w:rPr>
                          <w:rFonts w:eastAsia="SimSun" w:hint="cs"/>
                          <w:b/>
                          <w:bCs/>
                          <w:sz w:val="18"/>
                          <w:szCs w:val="18"/>
                          <w:lang w:val="it-IT" w:eastAsia="zh-CN"/>
                        </w:rPr>
                        <w:t>العالمية جروب- غزة</w:t>
                      </w:r>
                    </w:p>
                    <w:p w:rsidR="008E6FA3" w:rsidRPr="00C107A3" w:rsidRDefault="008E6FA3" w:rsidP="00FA1B0C">
                      <w:pPr>
                        <w:autoSpaceDE w:val="0"/>
                        <w:autoSpaceDN w:val="0"/>
                        <w:adjustRightInd w:val="0"/>
                        <w:spacing w:line="240" w:lineRule="auto"/>
                        <w:ind w:left="142" w:hanging="159"/>
                        <w:suppressOverlap/>
                        <w:rPr>
                          <w:color w:val="000000"/>
                          <w:sz w:val="20"/>
                          <w:szCs w:val="20"/>
                          <w:lang w:val="en-GB" w:eastAsia="ar-SA" w:bidi="ar-SA"/>
                        </w:rPr>
                      </w:pPr>
                      <w:r w:rsidRPr="00C107A3">
                        <w:rPr>
                          <w:color w:val="000000"/>
                          <w:sz w:val="20"/>
                          <w:szCs w:val="20"/>
                          <w:lang w:val="en-GB" w:eastAsia="ar-SA" w:bidi="ar-SA"/>
                        </w:rPr>
                        <w:t xml:space="preserve">الهاتف: </w:t>
                      </w:r>
                      <w:r>
                        <w:rPr>
                          <w:rFonts w:hint="cs"/>
                          <w:color w:val="000000"/>
                          <w:sz w:val="20"/>
                          <w:szCs w:val="20"/>
                          <w:lang w:val="en-GB" w:eastAsia="ar-SA" w:bidi="ar-SA"/>
                        </w:rPr>
                        <w:t>+972-8-2825557/ 972-8-2820979</w:t>
                      </w:r>
                    </w:p>
                    <w:p w:rsidR="008E6FA3" w:rsidRPr="00C107A3" w:rsidRDefault="008E6FA3" w:rsidP="00FA1B0C">
                      <w:pPr>
                        <w:autoSpaceDE w:val="0"/>
                        <w:autoSpaceDN w:val="0"/>
                        <w:adjustRightInd w:val="0"/>
                        <w:spacing w:line="240" w:lineRule="auto"/>
                        <w:ind w:left="142" w:hanging="157"/>
                        <w:suppressOverlap/>
                        <w:rPr>
                          <w:color w:val="000000"/>
                          <w:lang w:val="en-GB" w:eastAsia="ar-SA" w:bidi="ar-SA"/>
                        </w:rPr>
                      </w:pPr>
                      <w:r>
                        <w:rPr>
                          <w:rFonts w:hint="cs"/>
                          <w:color w:val="000000"/>
                          <w:sz w:val="20"/>
                          <w:szCs w:val="20"/>
                          <w:lang w:val="en-GB" w:eastAsia="ar-SA" w:bidi="ar-SA"/>
                        </w:rPr>
                        <w:t>موبايل</w:t>
                      </w:r>
                      <w:r w:rsidRPr="00C107A3">
                        <w:rPr>
                          <w:color w:val="000000"/>
                          <w:sz w:val="20"/>
                          <w:szCs w:val="20"/>
                          <w:lang w:val="en-GB" w:eastAsia="ar-SA" w:bidi="ar-SA"/>
                        </w:rPr>
                        <w:t xml:space="preserve">: + </w:t>
                      </w:r>
                      <w:r>
                        <w:rPr>
                          <w:rFonts w:hint="cs"/>
                          <w:color w:val="000000"/>
                          <w:sz w:val="20"/>
                          <w:szCs w:val="20"/>
                          <w:lang w:val="en-GB" w:eastAsia="ar-SA" w:bidi="ar-SA"/>
                        </w:rPr>
                        <w:t>972/599734817</w:t>
                      </w:r>
                    </w:p>
                    <w:p w:rsidR="008E6FA3" w:rsidRPr="00B42365" w:rsidRDefault="008E6FA3" w:rsidP="00FA1B0C">
                      <w:pPr>
                        <w:autoSpaceDE w:val="0"/>
                        <w:autoSpaceDN w:val="0"/>
                        <w:adjustRightInd w:val="0"/>
                        <w:rPr>
                          <w:rFonts w:eastAsia="Arial Unicode MS"/>
                          <w:color w:val="000000"/>
                          <w:sz w:val="18"/>
                          <w:szCs w:val="18"/>
                          <w:highlight w:val="yellow"/>
                          <w:lang w:val="it-IT"/>
                        </w:rPr>
                      </w:pPr>
                      <w:r>
                        <w:rPr>
                          <w:rFonts w:hint="cs"/>
                          <w:sz w:val="18"/>
                          <w:szCs w:val="18"/>
                          <w:lang w:val="it-IT"/>
                        </w:rPr>
                        <w:t>ايميل</w:t>
                      </w:r>
                      <w:r w:rsidRPr="00B42365">
                        <w:rPr>
                          <w:sz w:val="18"/>
                          <w:szCs w:val="18"/>
                          <w:lang w:val="it-IT"/>
                        </w:rPr>
                        <w:t xml:space="preserve">: </w:t>
                      </w:r>
                      <w:hyperlink r:id="rId36" w:tooltip="blocked::mailto:info@mf-palestine.orgmailto:info@mf-palestine.org" w:history="1">
                        <w:r w:rsidRPr="00B42365">
                          <w:rPr>
                            <w:rStyle w:val="Hyperlink"/>
                            <w:sz w:val="18"/>
                            <w:szCs w:val="18"/>
                            <w:rtl/>
                            <w:lang w:val="it-IT"/>
                          </w:rPr>
                          <w:t>uggaza@palnet.com</w:t>
                        </w:r>
                      </w:hyperlink>
                    </w:p>
                  </w:txbxContent>
                </v:textbox>
                <w10:wrap type="through"/>
              </v:shape>
            </w:pict>
          </mc:Fallback>
        </mc:AlternateContent>
      </w:r>
      <w:r>
        <w:rPr>
          <w:noProof/>
          <w:lang w:val="en-US" w:eastAsia="en-US" w:bidi="ar-SA"/>
        </w:rPr>
        <mc:AlternateContent>
          <mc:Choice Requires="wps">
            <w:drawing>
              <wp:anchor distT="0" distB="0" distL="114300" distR="114300" simplePos="0" relativeHeight="251661312" behindDoc="0" locked="0" layoutInCell="1" allowOverlap="1">
                <wp:simplePos x="0" y="0"/>
                <wp:positionH relativeFrom="column">
                  <wp:posOffset>4363085</wp:posOffset>
                </wp:positionH>
                <wp:positionV relativeFrom="page">
                  <wp:posOffset>8558530</wp:posOffset>
                </wp:positionV>
                <wp:extent cx="2504440" cy="1229360"/>
                <wp:effectExtent l="0" t="0" r="2540" b="3810"/>
                <wp:wrapNone/>
                <wp:docPr id="45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FA3" w:rsidRPr="00C107A3" w:rsidRDefault="008E6FA3" w:rsidP="00C107A3">
                            <w:pPr>
                              <w:autoSpaceDE w:val="0"/>
                              <w:autoSpaceDN w:val="0"/>
                              <w:adjustRightInd w:val="0"/>
                              <w:spacing w:line="240" w:lineRule="auto"/>
                              <w:ind w:left="144" w:hanging="159"/>
                              <w:suppressOverlap/>
                              <w:rPr>
                                <w:color w:val="000000"/>
                                <w:sz w:val="20"/>
                                <w:szCs w:val="20"/>
                                <w:lang w:val="en-GB" w:eastAsia="ar-SA" w:bidi="ar-SA"/>
                              </w:rPr>
                            </w:pPr>
                            <w:r w:rsidRPr="00C107A3">
                              <w:rPr>
                                <w:color w:val="000000"/>
                                <w:sz w:val="20"/>
                                <w:szCs w:val="20"/>
                                <w:lang w:val="en-GB" w:eastAsia="ar-SA" w:bidi="ar-SA"/>
                              </w:rPr>
                              <w:t>شركة إكوكنسرف للحلول البيئية</w:t>
                            </w:r>
                          </w:p>
                          <w:p w:rsidR="008E6FA3" w:rsidRPr="00C107A3" w:rsidRDefault="008E6FA3" w:rsidP="00C107A3">
                            <w:pPr>
                              <w:autoSpaceDE w:val="0"/>
                              <w:autoSpaceDN w:val="0"/>
                              <w:adjustRightInd w:val="0"/>
                              <w:spacing w:line="240" w:lineRule="auto"/>
                              <w:ind w:left="144" w:hanging="159"/>
                              <w:suppressOverlap/>
                              <w:rPr>
                                <w:color w:val="000000"/>
                                <w:sz w:val="20"/>
                                <w:szCs w:val="20"/>
                                <w:lang w:val="en-GB" w:eastAsia="ar-SA"/>
                              </w:rPr>
                            </w:pPr>
                            <w:r w:rsidRPr="00C107A3">
                              <w:rPr>
                                <w:color w:val="000000"/>
                                <w:sz w:val="20"/>
                                <w:szCs w:val="20"/>
                                <w:lang w:val="en-GB" w:eastAsia="ar-SA" w:bidi="ar-SA"/>
                              </w:rPr>
                              <w:t>12</w:t>
                            </w:r>
                            <w:r w:rsidRPr="00C107A3">
                              <w:rPr>
                                <w:color w:val="000000"/>
                                <w:sz w:val="20"/>
                                <w:szCs w:val="20"/>
                                <w:lang w:val="en-GB" w:eastAsia="ar-SA"/>
                              </w:rPr>
                              <w:t xml:space="preserve"> شارع الصالح أيوب، الزمالك</w:t>
                            </w:r>
                          </w:p>
                          <w:p w:rsidR="008E6FA3" w:rsidRPr="00C107A3" w:rsidRDefault="008E6FA3" w:rsidP="00C107A3">
                            <w:pPr>
                              <w:autoSpaceDE w:val="0"/>
                              <w:autoSpaceDN w:val="0"/>
                              <w:adjustRightInd w:val="0"/>
                              <w:spacing w:line="240" w:lineRule="auto"/>
                              <w:ind w:left="144" w:hanging="159"/>
                              <w:suppressOverlap/>
                              <w:rPr>
                                <w:color w:val="000000"/>
                                <w:sz w:val="20"/>
                                <w:szCs w:val="20"/>
                                <w:lang w:val="en-GB" w:eastAsia="ar-SA" w:bidi="ar-SA"/>
                              </w:rPr>
                            </w:pPr>
                            <w:r w:rsidRPr="00C107A3">
                              <w:rPr>
                                <w:color w:val="000000"/>
                                <w:sz w:val="20"/>
                                <w:szCs w:val="20"/>
                                <w:lang w:val="en-GB" w:eastAsia="ar-SA" w:bidi="ar-SA"/>
                              </w:rPr>
                              <w:t>القاهرة، جمهورية مصر العربية 11211</w:t>
                            </w:r>
                          </w:p>
                          <w:p w:rsidR="008E6FA3" w:rsidRPr="00C107A3" w:rsidRDefault="008E6FA3" w:rsidP="00C107A3">
                            <w:pPr>
                              <w:autoSpaceDE w:val="0"/>
                              <w:autoSpaceDN w:val="0"/>
                              <w:adjustRightInd w:val="0"/>
                              <w:spacing w:line="240" w:lineRule="auto"/>
                              <w:ind w:left="142" w:hanging="159"/>
                              <w:suppressOverlap/>
                              <w:rPr>
                                <w:color w:val="000000"/>
                                <w:sz w:val="20"/>
                                <w:szCs w:val="20"/>
                                <w:lang w:val="en-GB" w:eastAsia="ar-SA" w:bidi="ar-SA"/>
                              </w:rPr>
                            </w:pPr>
                            <w:r w:rsidRPr="00C107A3">
                              <w:rPr>
                                <w:color w:val="000000"/>
                                <w:sz w:val="20"/>
                                <w:szCs w:val="20"/>
                                <w:lang w:val="en-GB" w:eastAsia="ar-SA" w:bidi="ar-SA"/>
                              </w:rPr>
                              <w:t>الهاتف: + 20 2 27359078 – 2736 4818</w:t>
                            </w:r>
                          </w:p>
                          <w:p w:rsidR="008E6FA3" w:rsidRPr="00C107A3" w:rsidRDefault="008E6FA3" w:rsidP="00C107A3">
                            <w:pPr>
                              <w:autoSpaceDE w:val="0"/>
                              <w:autoSpaceDN w:val="0"/>
                              <w:adjustRightInd w:val="0"/>
                              <w:spacing w:line="240" w:lineRule="auto"/>
                              <w:ind w:left="142" w:hanging="157"/>
                              <w:suppressOverlap/>
                              <w:rPr>
                                <w:color w:val="000000"/>
                                <w:lang w:val="en-GB" w:eastAsia="ar-SA" w:bidi="ar-SA"/>
                              </w:rPr>
                            </w:pPr>
                            <w:r w:rsidRPr="00C107A3">
                              <w:rPr>
                                <w:color w:val="000000"/>
                                <w:sz w:val="20"/>
                                <w:szCs w:val="20"/>
                                <w:lang w:val="en-GB" w:eastAsia="ar-SA" w:bidi="ar-SA"/>
                              </w:rPr>
                              <w:t>الفاكس: + 20 2 2736 5397</w:t>
                            </w:r>
                          </w:p>
                          <w:p w:rsidR="008E6FA3" w:rsidRPr="00C107A3" w:rsidRDefault="008E6FA3" w:rsidP="00C107A3">
                            <w:pPr>
                              <w:autoSpaceDE w:val="0"/>
                              <w:autoSpaceDN w:val="0"/>
                              <w:adjustRightInd w:val="0"/>
                              <w:ind w:left="270"/>
                              <w:rPr>
                                <w:rFonts w:ascii="Garamond" w:eastAsia="Arial Unicode MS" w:hAnsi="Garamond" w:cs="Arial Unicode MS"/>
                                <w:color w:val="0000FF"/>
                                <w:sz w:val="18"/>
                                <w:szCs w:val="18"/>
                                <w:u w:val="single"/>
                                <w:lang w:val="en-GB" w:eastAsia="ar-SA" w:bidi="ar-SA"/>
                              </w:rPr>
                            </w:pPr>
                            <w:r w:rsidRPr="00C107A3">
                              <w:rPr>
                                <w:rFonts w:ascii="Garamond" w:eastAsia="Arial Unicode MS" w:hAnsi="Garamond" w:cs="Arial Unicode MS"/>
                                <w:color w:val="000000"/>
                                <w:sz w:val="18"/>
                                <w:szCs w:val="18"/>
                                <w:lang w:val="en-GB" w:eastAsia="ar-SA" w:bidi="ar-SA"/>
                              </w:rPr>
                              <w:t xml:space="preserve">E-mail: </w:t>
                            </w:r>
                            <w:r w:rsidRPr="00C107A3">
                              <w:rPr>
                                <w:rFonts w:ascii="Garamond" w:eastAsia="Arial Unicode MS" w:hAnsi="Garamond" w:cs="Arial Unicode MS"/>
                                <w:color w:val="0000FF"/>
                                <w:sz w:val="18"/>
                                <w:szCs w:val="18"/>
                                <w:u w:val="single"/>
                                <w:lang w:val="en-GB" w:eastAsia="ar-SA" w:bidi="ar-SA"/>
                              </w:rPr>
                              <w:t>genena@ecoconserv.com</w:t>
                            </w:r>
                          </w:p>
                          <w:p w:rsidR="008E6FA3" w:rsidRPr="00C107A3" w:rsidRDefault="008E6FA3" w:rsidP="00C107A3">
                            <w:pPr>
                              <w:autoSpaceDE w:val="0"/>
                              <w:autoSpaceDN w:val="0"/>
                              <w:adjustRightInd w:val="0"/>
                              <w:ind w:left="270"/>
                              <w:rPr>
                                <w:rFonts w:ascii="Garamond" w:eastAsia="Arial Unicode MS" w:hAnsi="Garamond" w:cs="Arial Unicode MS"/>
                                <w:color w:val="333399"/>
                                <w:sz w:val="18"/>
                                <w:szCs w:val="18"/>
                                <w:u w:val="single"/>
                                <w:lang w:val="en-GB" w:eastAsia="ar-SA" w:bidi="ar-SA"/>
                              </w:rPr>
                            </w:pPr>
                            <w:r w:rsidRPr="00C107A3">
                              <w:rPr>
                                <w:rFonts w:ascii="Garamond" w:eastAsia="Arial Unicode MS" w:hAnsi="Garamond" w:cs="Arial Unicode MS"/>
                                <w:color w:val="000000"/>
                                <w:sz w:val="18"/>
                                <w:szCs w:val="18"/>
                                <w:lang w:val="en-GB" w:eastAsia="ar-SA" w:bidi="ar-SA"/>
                              </w:rPr>
                              <w:t xml:space="preserve">URL: </w:t>
                            </w:r>
                            <w:r w:rsidRPr="00C107A3">
                              <w:rPr>
                                <w:rFonts w:ascii="Garamond" w:eastAsia="Arial Unicode MS" w:hAnsi="Garamond" w:cs="Arial Unicode MS"/>
                                <w:color w:val="0000FF"/>
                                <w:sz w:val="18"/>
                                <w:szCs w:val="18"/>
                                <w:u w:val="single"/>
                                <w:lang w:val="en-GB" w:eastAsia="ar-SA" w:bidi="ar-SA"/>
                              </w:rPr>
                              <w:t>http://www.ecoconserv.com</w:t>
                            </w:r>
                          </w:p>
                          <w:p w:rsidR="008E6FA3" w:rsidRPr="00AF2CEC" w:rsidRDefault="008E6FA3" w:rsidP="00C107A3">
                            <w:pPr>
                              <w:autoSpaceDE w:val="0"/>
                              <w:autoSpaceDN w:val="0"/>
                              <w:adjustRightInd w:val="0"/>
                              <w:ind w:left="270"/>
                              <w:rPr>
                                <w:rFonts w:ascii="Garamond" w:eastAsia="Arial Unicode MS" w:hAnsi="Garamond" w:cs="Arial Unicode MS"/>
                                <w:color w:val="333399"/>
                                <w:sz w:val="18"/>
                                <w:szCs w:val="18"/>
                                <w:u w:val="single"/>
                                <w:lang w:bidi="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28" type="#_x0000_t202" style="position:absolute;margin-left:343.55pt;margin-top:673.9pt;width:197.2pt;height:9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8+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ltgJGgHRXpko0F3ckQkjG2Ghl6noPjQg6oZQQCVdtHq/l6W3zQSctVQsWW3SsmhYbQCD0P707/4&#10;OuFoC7IZPsoKDNGdkQ5orFVn0wcJQYAOlXo6Vcc6U8JjNAsIISAqQRZGUfJu7urn0/T4vVfavGey&#10;Q/aQYQXld/B0f6+NdYemRxVrTciCt62jQCuePYDi9ALG4auVWTdcRX8mQbKO1zHxSDRfeyTIc++2&#10;WBFvXoSLWf4uX63y8Je1G5K04VXFhDVzZFdI/qx6B55PvDjxS8uWVxbOuqTVdrNqFdpTYHfhlks6&#10;SM5q/nM3XBIglhchhREJ7qLEK+bxwiMFmXnJIoi9IEzuknlAEpIXz0O654L9e0hoyHAyi2YTm85O&#10;v4gtcOt1bDTtuIH50fIuw/FJiaaWg2tRudIaytvpfJEK6/45FVDuY6EdYy1JJ7qacTO69oiOjbCR&#10;1RNQWEkgGJARZh8cGql+YDTAHMmw/r6jimHUfhDQBknoOGvcBXosgj/qUrK5lFBRAlSGDUbTcWWm&#10;YbXrFd82YGlqPCFvoXVq7khte2zy6tBwMCtcbIe5ZofR5d1pnafv8jcAAAD//wMAUEsDBBQABgAI&#10;AAAAIQC4HJ2T4AAAAA4BAAAPAAAAZHJzL2Rvd25yZXYueG1sTI/BTsMwEETvSPyDtUjcqB1I2hDi&#10;VAjEFUShlbi58TaJiNdR7Dbh79me4LajeZqdKdez68UJx9B50pAsFAik2tuOGg2fHy83OYgQDVnT&#10;e0INPxhgXV1elKawfqJ3PG1iIziEQmE0tDEOhZShbtGZsPADEnsHPzoTWY6NtKOZONz18lappXSm&#10;I/7QmgGfWqy/N0enYft6+Nql6q15dtkw+VlJcvdS6+ur+fEBRMQ5/sFwrs/VoeJOe38kG0SvYZmv&#10;EkbZuEtXPOKMqDzJQOz5ytIkBVmV8v+M6hcAAP//AwBQSwECLQAUAAYACAAAACEAtoM4kv4AAADh&#10;AQAAEwAAAAAAAAAAAAAAAAAAAAAAW0NvbnRlbnRfVHlwZXNdLnhtbFBLAQItABQABgAIAAAAIQA4&#10;/SH/1gAAAJQBAAALAAAAAAAAAAAAAAAAAC8BAABfcmVscy8ucmVsc1BLAQItABQABgAIAAAAIQD8&#10;qa8+vAIAAMUFAAAOAAAAAAAAAAAAAAAAAC4CAABkcnMvZTJvRG9jLnhtbFBLAQItABQABgAIAAAA&#10;IQC4HJ2T4AAAAA4BAAAPAAAAAAAAAAAAAAAAABYFAABkcnMvZG93bnJldi54bWxQSwUGAAAAAAQA&#10;BADzAAAAIwYAAAAA&#10;" filled="f" stroked="f">
                <v:textbox>
                  <w:txbxContent>
                    <w:p w:rsidR="008E6FA3" w:rsidRPr="00C107A3" w:rsidRDefault="008E6FA3" w:rsidP="00C107A3">
                      <w:pPr>
                        <w:autoSpaceDE w:val="0"/>
                        <w:autoSpaceDN w:val="0"/>
                        <w:adjustRightInd w:val="0"/>
                        <w:spacing w:line="240" w:lineRule="auto"/>
                        <w:ind w:left="144" w:hanging="159"/>
                        <w:suppressOverlap/>
                        <w:rPr>
                          <w:color w:val="000000"/>
                          <w:sz w:val="20"/>
                          <w:szCs w:val="20"/>
                          <w:lang w:val="en-GB" w:eastAsia="ar-SA" w:bidi="ar-SA"/>
                        </w:rPr>
                      </w:pPr>
                      <w:r w:rsidRPr="00C107A3">
                        <w:rPr>
                          <w:color w:val="000000"/>
                          <w:sz w:val="20"/>
                          <w:szCs w:val="20"/>
                          <w:lang w:val="en-GB" w:eastAsia="ar-SA" w:bidi="ar-SA"/>
                        </w:rPr>
                        <w:t>شركة إكوكنسرف للحلول البيئية</w:t>
                      </w:r>
                    </w:p>
                    <w:p w:rsidR="008E6FA3" w:rsidRPr="00C107A3" w:rsidRDefault="008E6FA3" w:rsidP="00C107A3">
                      <w:pPr>
                        <w:autoSpaceDE w:val="0"/>
                        <w:autoSpaceDN w:val="0"/>
                        <w:adjustRightInd w:val="0"/>
                        <w:spacing w:line="240" w:lineRule="auto"/>
                        <w:ind w:left="144" w:hanging="159"/>
                        <w:suppressOverlap/>
                        <w:rPr>
                          <w:color w:val="000000"/>
                          <w:sz w:val="20"/>
                          <w:szCs w:val="20"/>
                          <w:lang w:val="en-GB" w:eastAsia="ar-SA"/>
                        </w:rPr>
                      </w:pPr>
                      <w:r w:rsidRPr="00C107A3">
                        <w:rPr>
                          <w:color w:val="000000"/>
                          <w:sz w:val="20"/>
                          <w:szCs w:val="20"/>
                          <w:lang w:val="en-GB" w:eastAsia="ar-SA" w:bidi="ar-SA"/>
                        </w:rPr>
                        <w:t>12</w:t>
                      </w:r>
                      <w:r w:rsidRPr="00C107A3">
                        <w:rPr>
                          <w:color w:val="000000"/>
                          <w:sz w:val="20"/>
                          <w:szCs w:val="20"/>
                          <w:lang w:val="en-GB" w:eastAsia="ar-SA"/>
                        </w:rPr>
                        <w:t xml:space="preserve"> شارع الصالح أيوب، الزمالك</w:t>
                      </w:r>
                    </w:p>
                    <w:p w:rsidR="008E6FA3" w:rsidRPr="00C107A3" w:rsidRDefault="008E6FA3" w:rsidP="00C107A3">
                      <w:pPr>
                        <w:autoSpaceDE w:val="0"/>
                        <w:autoSpaceDN w:val="0"/>
                        <w:adjustRightInd w:val="0"/>
                        <w:spacing w:line="240" w:lineRule="auto"/>
                        <w:ind w:left="144" w:hanging="159"/>
                        <w:suppressOverlap/>
                        <w:rPr>
                          <w:color w:val="000000"/>
                          <w:sz w:val="20"/>
                          <w:szCs w:val="20"/>
                          <w:lang w:val="en-GB" w:eastAsia="ar-SA" w:bidi="ar-SA"/>
                        </w:rPr>
                      </w:pPr>
                      <w:r w:rsidRPr="00C107A3">
                        <w:rPr>
                          <w:color w:val="000000"/>
                          <w:sz w:val="20"/>
                          <w:szCs w:val="20"/>
                          <w:lang w:val="en-GB" w:eastAsia="ar-SA" w:bidi="ar-SA"/>
                        </w:rPr>
                        <w:t>القاهرة، جمهورية مصر العربية 11211</w:t>
                      </w:r>
                    </w:p>
                    <w:p w:rsidR="008E6FA3" w:rsidRPr="00C107A3" w:rsidRDefault="008E6FA3" w:rsidP="00C107A3">
                      <w:pPr>
                        <w:autoSpaceDE w:val="0"/>
                        <w:autoSpaceDN w:val="0"/>
                        <w:adjustRightInd w:val="0"/>
                        <w:spacing w:line="240" w:lineRule="auto"/>
                        <w:ind w:left="142" w:hanging="159"/>
                        <w:suppressOverlap/>
                        <w:rPr>
                          <w:color w:val="000000"/>
                          <w:sz w:val="20"/>
                          <w:szCs w:val="20"/>
                          <w:lang w:val="en-GB" w:eastAsia="ar-SA" w:bidi="ar-SA"/>
                        </w:rPr>
                      </w:pPr>
                      <w:r w:rsidRPr="00C107A3">
                        <w:rPr>
                          <w:color w:val="000000"/>
                          <w:sz w:val="20"/>
                          <w:szCs w:val="20"/>
                          <w:lang w:val="en-GB" w:eastAsia="ar-SA" w:bidi="ar-SA"/>
                        </w:rPr>
                        <w:t>الهاتف: + 20 2 27359078 – 2736 4818</w:t>
                      </w:r>
                    </w:p>
                    <w:p w:rsidR="008E6FA3" w:rsidRPr="00C107A3" w:rsidRDefault="008E6FA3" w:rsidP="00C107A3">
                      <w:pPr>
                        <w:autoSpaceDE w:val="0"/>
                        <w:autoSpaceDN w:val="0"/>
                        <w:adjustRightInd w:val="0"/>
                        <w:spacing w:line="240" w:lineRule="auto"/>
                        <w:ind w:left="142" w:hanging="157"/>
                        <w:suppressOverlap/>
                        <w:rPr>
                          <w:color w:val="000000"/>
                          <w:lang w:val="en-GB" w:eastAsia="ar-SA" w:bidi="ar-SA"/>
                        </w:rPr>
                      </w:pPr>
                      <w:r w:rsidRPr="00C107A3">
                        <w:rPr>
                          <w:color w:val="000000"/>
                          <w:sz w:val="20"/>
                          <w:szCs w:val="20"/>
                          <w:lang w:val="en-GB" w:eastAsia="ar-SA" w:bidi="ar-SA"/>
                        </w:rPr>
                        <w:t>الفاكس: + 20 2 2736 5397</w:t>
                      </w:r>
                    </w:p>
                    <w:p w:rsidR="008E6FA3" w:rsidRPr="00C107A3" w:rsidRDefault="008E6FA3" w:rsidP="00C107A3">
                      <w:pPr>
                        <w:autoSpaceDE w:val="0"/>
                        <w:autoSpaceDN w:val="0"/>
                        <w:adjustRightInd w:val="0"/>
                        <w:ind w:left="270"/>
                        <w:rPr>
                          <w:rFonts w:ascii="Garamond" w:eastAsia="Arial Unicode MS" w:hAnsi="Garamond" w:cs="Arial Unicode MS"/>
                          <w:color w:val="0000FF"/>
                          <w:sz w:val="18"/>
                          <w:szCs w:val="18"/>
                          <w:u w:val="single"/>
                          <w:lang w:val="en-GB" w:eastAsia="ar-SA" w:bidi="ar-SA"/>
                        </w:rPr>
                      </w:pPr>
                      <w:r w:rsidRPr="00C107A3">
                        <w:rPr>
                          <w:rFonts w:ascii="Garamond" w:eastAsia="Arial Unicode MS" w:hAnsi="Garamond" w:cs="Arial Unicode MS"/>
                          <w:color w:val="000000"/>
                          <w:sz w:val="18"/>
                          <w:szCs w:val="18"/>
                          <w:lang w:val="en-GB" w:eastAsia="ar-SA" w:bidi="ar-SA"/>
                        </w:rPr>
                        <w:t xml:space="preserve">E-mail: </w:t>
                      </w:r>
                      <w:r w:rsidRPr="00C107A3">
                        <w:rPr>
                          <w:rFonts w:ascii="Garamond" w:eastAsia="Arial Unicode MS" w:hAnsi="Garamond" w:cs="Arial Unicode MS"/>
                          <w:color w:val="0000FF"/>
                          <w:sz w:val="18"/>
                          <w:szCs w:val="18"/>
                          <w:u w:val="single"/>
                          <w:lang w:val="en-GB" w:eastAsia="ar-SA" w:bidi="ar-SA"/>
                        </w:rPr>
                        <w:t>genena@ecoconserv.com</w:t>
                      </w:r>
                    </w:p>
                    <w:p w:rsidR="008E6FA3" w:rsidRPr="00C107A3" w:rsidRDefault="008E6FA3" w:rsidP="00C107A3">
                      <w:pPr>
                        <w:autoSpaceDE w:val="0"/>
                        <w:autoSpaceDN w:val="0"/>
                        <w:adjustRightInd w:val="0"/>
                        <w:ind w:left="270"/>
                        <w:rPr>
                          <w:rFonts w:ascii="Garamond" w:eastAsia="Arial Unicode MS" w:hAnsi="Garamond" w:cs="Arial Unicode MS"/>
                          <w:color w:val="333399"/>
                          <w:sz w:val="18"/>
                          <w:szCs w:val="18"/>
                          <w:u w:val="single"/>
                          <w:lang w:val="en-GB" w:eastAsia="ar-SA" w:bidi="ar-SA"/>
                        </w:rPr>
                      </w:pPr>
                      <w:r w:rsidRPr="00C107A3">
                        <w:rPr>
                          <w:rFonts w:ascii="Garamond" w:eastAsia="Arial Unicode MS" w:hAnsi="Garamond" w:cs="Arial Unicode MS"/>
                          <w:color w:val="000000"/>
                          <w:sz w:val="18"/>
                          <w:szCs w:val="18"/>
                          <w:lang w:val="en-GB" w:eastAsia="ar-SA" w:bidi="ar-SA"/>
                        </w:rPr>
                        <w:t xml:space="preserve">URL: </w:t>
                      </w:r>
                      <w:r w:rsidRPr="00C107A3">
                        <w:rPr>
                          <w:rFonts w:ascii="Garamond" w:eastAsia="Arial Unicode MS" w:hAnsi="Garamond" w:cs="Arial Unicode MS"/>
                          <w:color w:val="0000FF"/>
                          <w:sz w:val="18"/>
                          <w:szCs w:val="18"/>
                          <w:u w:val="single"/>
                          <w:lang w:val="en-GB" w:eastAsia="ar-SA" w:bidi="ar-SA"/>
                        </w:rPr>
                        <w:t>http://www.ecoconserv.com</w:t>
                      </w:r>
                    </w:p>
                    <w:p w:rsidR="008E6FA3" w:rsidRPr="00AF2CEC" w:rsidRDefault="008E6FA3" w:rsidP="00C107A3">
                      <w:pPr>
                        <w:autoSpaceDE w:val="0"/>
                        <w:autoSpaceDN w:val="0"/>
                        <w:adjustRightInd w:val="0"/>
                        <w:ind w:left="270"/>
                        <w:rPr>
                          <w:rFonts w:ascii="Garamond" w:eastAsia="Arial Unicode MS" w:hAnsi="Garamond" w:cs="Arial Unicode MS"/>
                          <w:color w:val="333399"/>
                          <w:sz w:val="18"/>
                          <w:szCs w:val="18"/>
                          <w:u w:val="single"/>
                          <w:lang w:bidi="ar-SA"/>
                        </w:rPr>
                      </w:pPr>
                    </w:p>
                  </w:txbxContent>
                </v:textbox>
                <w10:wrap anchory="page"/>
              </v:shape>
            </w:pict>
          </mc:Fallback>
        </mc:AlternateContent>
      </w:r>
      <w:r w:rsidR="00B31DEA" w:rsidRPr="00B31DEA">
        <w:rPr>
          <w:lang w:val="en-GB" w:eastAsia="ar-SA" w:bidi="ar-SA"/>
        </w:rPr>
        <w:tab/>
      </w:r>
      <w:r w:rsidR="00B31DEA" w:rsidRPr="00B31DEA">
        <w:rPr>
          <w:lang w:val="en-GB" w:eastAsia="ar-SA" w:bidi="ar-SA"/>
        </w:rPr>
        <w:tab/>
      </w:r>
    </w:p>
    <w:p w:rsidR="00B31DEA" w:rsidRPr="00B31DEA" w:rsidRDefault="00B31DEA" w:rsidP="00B31DEA">
      <w:pPr>
        <w:bidi w:val="0"/>
        <w:rPr>
          <w:rFonts w:ascii="Arial" w:hAnsi="Arial" w:cs="Arial"/>
          <w:b/>
          <w:sz w:val="20"/>
          <w:lang w:val="en-GB" w:eastAsia="ar-SA" w:bidi="ar-SA"/>
        </w:rPr>
        <w:sectPr w:rsidR="00B31DEA" w:rsidRPr="00B31DEA" w:rsidSect="00B31DEA">
          <w:headerReference w:type="default" r:id="rId37"/>
          <w:footerReference w:type="default" r:id="rId38"/>
          <w:headerReference w:type="first" r:id="rId39"/>
          <w:pgSz w:w="12240" w:h="15840" w:code="1"/>
          <w:pgMar w:top="510" w:right="851" w:bottom="1985" w:left="851" w:header="720" w:footer="720" w:gutter="0"/>
          <w:pgNumType w:start="1"/>
          <w:cols w:space="227"/>
          <w:titlePg/>
          <w:docGrid w:linePitch="326"/>
        </w:sectPr>
      </w:pPr>
    </w:p>
    <w:bookmarkEnd w:id="0"/>
    <w:p w:rsidR="00037695" w:rsidRDefault="00037695" w:rsidP="00037695">
      <w:pPr>
        <w:jc w:val="center"/>
        <w:rPr>
          <w:rFonts w:ascii="Garamond" w:hAnsi="Garamond"/>
          <w:b/>
          <w:bCs/>
          <w:color w:val="000000"/>
          <w:sz w:val="28"/>
          <w:szCs w:val="28"/>
          <w:lang w:val="en-GB" w:eastAsia="en-US" w:bidi="ar-SA"/>
        </w:rPr>
      </w:pPr>
    </w:p>
    <w:p w:rsidR="00037695" w:rsidRDefault="00037695" w:rsidP="00037695">
      <w:pPr>
        <w:jc w:val="center"/>
        <w:rPr>
          <w:rFonts w:ascii="Garamond" w:hAnsi="Garamond"/>
          <w:b/>
          <w:bCs/>
          <w:color w:val="000000"/>
          <w:sz w:val="28"/>
          <w:szCs w:val="28"/>
          <w:lang w:val="en-GB" w:eastAsia="en-US" w:bidi="ar-SA"/>
        </w:rPr>
      </w:pPr>
    </w:p>
    <w:p w:rsidR="00037695" w:rsidRDefault="00037695" w:rsidP="00037695">
      <w:pPr>
        <w:jc w:val="center"/>
        <w:rPr>
          <w:rFonts w:ascii="Garamond" w:hAnsi="Garamond"/>
          <w:b/>
          <w:bCs/>
          <w:color w:val="000000"/>
          <w:sz w:val="28"/>
          <w:szCs w:val="28"/>
          <w:lang w:val="en-GB" w:eastAsia="en-US" w:bidi="ar-SA"/>
        </w:rPr>
      </w:pPr>
    </w:p>
    <w:p w:rsidR="00037695" w:rsidRPr="00037695" w:rsidRDefault="00037695" w:rsidP="00037695">
      <w:pPr>
        <w:jc w:val="center"/>
        <w:rPr>
          <w:rFonts w:ascii="Garamond" w:hAnsi="Garamond"/>
          <w:b/>
          <w:bCs/>
          <w:color w:val="000000"/>
          <w:sz w:val="28"/>
          <w:szCs w:val="28"/>
          <w:lang w:val="en-GB" w:eastAsia="en-US" w:bidi="ar-SA"/>
        </w:rPr>
      </w:pPr>
      <w:r w:rsidRPr="00037695">
        <w:rPr>
          <w:rFonts w:ascii="Garamond" w:hAnsi="Garamond" w:hint="cs"/>
          <w:b/>
          <w:bCs/>
          <w:color w:val="000000"/>
          <w:sz w:val="28"/>
          <w:szCs w:val="28"/>
          <w:lang w:val="en-GB" w:eastAsia="en-US" w:bidi="ar-SA"/>
        </w:rPr>
        <w:t>سلطة المياه الفلسطينية</w:t>
      </w:r>
    </w:p>
    <w:p w:rsidR="00037695" w:rsidRPr="00037695" w:rsidRDefault="00037695" w:rsidP="00037695">
      <w:pPr>
        <w:bidi w:val="0"/>
        <w:rPr>
          <w:rFonts w:ascii="Arial Black" w:hAnsi="Arial Black"/>
          <w:b/>
          <w:bCs/>
          <w:sz w:val="28"/>
          <w:szCs w:val="28"/>
          <w:lang w:val="en-US" w:eastAsia="ar-SA" w:bidi="ar-SA"/>
        </w:rPr>
      </w:pPr>
    </w:p>
    <w:p w:rsidR="00037695" w:rsidRPr="00037695" w:rsidRDefault="00037695" w:rsidP="00037695">
      <w:pPr>
        <w:bidi w:val="0"/>
        <w:rPr>
          <w:rFonts w:ascii="Arial" w:hAnsi="Arial" w:cs="Arial"/>
          <w:sz w:val="28"/>
          <w:szCs w:val="28"/>
          <w:lang w:val="en-US" w:eastAsia="ar-SA" w:bidi="ar-SA"/>
        </w:rPr>
      </w:pPr>
    </w:p>
    <w:p w:rsidR="00037695" w:rsidRPr="00037695" w:rsidRDefault="00037695" w:rsidP="00037695">
      <w:pPr>
        <w:bidi w:val="0"/>
        <w:rPr>
          <w:rFonts w:ascii="Arial" w:hAnsi="Arial" w:cs="Arial"/>
          <w:sz w:val="28"/>
          <w:szCs w:val="28"/>
          <w:lang w:val="en-GB" w:eastAsia="ar-SA" w:bidi="ar-SA"/>
        </w:rPr>
      </w:pPr>
    </w:p>
    <w:p w:rsidR="00037695" w:rsidRPr="00037695" w:rsidRDefault="00037695" w:rsidP="00037695">
      <w:pPr>
        <w:bidi w:val="0"/>
        <w:rPr>
          <w:rFonts w:ascii="Arial" w:hAnsi="Arial" w:cs="Arial"/>
          <w:sz w:val="28"/>
          <w:szCs w:val="28"/>
          <w:lang w:val="en-GB" w:eastAsia="ar-SA" w:bidi="ar-SA"/>
        </w:rPr>
      </w:pPr>
    </w:p>
    <w:p w:rsidR="00037695" w:rsidRPr="00037695" w:rsidRDefault="00037695" w:rsidP="00037695">
      <w:pPr>
        <w:bidi w:val="0"/>
        <w:rPr>
          <w:rFonts w:ascii="Arial" w:hAnsi="Arial" w:cs="Arial"/>
          <w:sz w:val="28"/>
          <w:szCs w:val="28"/>
          <w:lang w:val="en-GB" w:eastAsia="ar-SA" w:bidi="ar-SA"/>
        </w:rPr>
      </w:pPr>
    </w:p>
    <w:p w:rsidR="00037695" w:rsidRPr="00037695" w:rsidRDefault="00037695" w:rsidP="00037695">
      <w:pPr>
        <w:bidi w:val="0"/>
        <w:rPr>
          <w:rFonts w:ascii="Arial" w:hAnsi="Arial" w:cs="Arial"/>
          <w:sz w:val="28"/>
          <w:szCs w:val="28"/>
          <w:lang w:val="en-GB" w:eastAsia="ar-SA" w:bidi="ar-SA"/>
        </w:rPr>
      </w:pPr>
    </w:p>
    <w:p w:rsidR="00037695" w:rsidRPr="00037695" w:rsidRDefault="00037695" w:rsidP="00037695">
      <w:pPr>
        <w:bidi w:val="0"/>
        <w:rPr>
          <w:rFonts w:ascii="Arial" w:hAnsi="Arial" w:cs="Arial"/>
          <w:sz w:val="20"/>
          <w:szCs w:val="20"/>
          <w:lang w:val="en-GB" w:eastAsia="ar-SA" w:bidi="ar-SA"/>
        </w:rPr>
      </w:pPr>
    </w:p>
    <w:p w:rsidR="00037695" w:rsidRPr="00037695" w:rsidRDefault="00037695" w:rsidP="00037695">
      <w:pPr>
        <w:bidi w:val="0"/>
        <w:rPr>
          <w:rFonts w:ascii="Arial" w:hAnsi="Arial" w:cs="Arial"/>
          <w:sz w:val="20"/>
          <w:szCs w:val="20"/>
          <w:lang w:val="en-GB" w:eastAsia="ar-SA" w:bidi="ar-SA"/>
        </w:rPr>
      </w:pPr>
      <w:r w:rsidRPr="00037695">
        <w:rPr>
          <w:rFonts w:ascii="Arial" w:hAnsi="Arial" w:cs="Arial"/>
          <w:sz w:val="20"/>
          <w:szCs w:val="20"/>
          <w:lang w:val="en-GB" w:eastAsia="ar-SA" w:bidi="ar-SA"/>
        </w:rPr>
        <w:t xml:space="preserve">    </w:t>
      </w:r>
    </w:p>
    <w:p w:rsidR="00037695" w:rsidRPr="00037695" w:rsidRDefault="00037695" w:rsidP="00037695">
      <w:pPr>
        <w:widowControl w:val="0"/>
        <w:autoSpaceDE w:val="0"/>
        <w:autoSpaceDN w:val="0"/>
        <w:bidi w:val="0"/>
        <w:adjustRightInd w:val="0"/>
        <w:spacing w:before="240" w:line="240" w:lineRule="auto"/>
        <w:jc w:val="center"/>
        <w:rPr>
          <w:rFonts w:ascii="Garamond" w:hAnsi="Garamond"/>
          <w:b/>
          <w:bCs/>
          <w:color w:val="000000"/>
          <w:sz w:val="34"/>
          <w:szCs w:val="34"/>
          <w:lang w:val="en-GB" w:eastAsia="ar-SA" w:bidi="ar-SA"/>
        </w:rPr>
      </w:pPr>
      <w:r w:rsidRPr="00037695">
        <w:rPr>
          <w:rFonts w:ascii="Garamond" w:hAnsi="Garamond" w:hint="cs"/>
          <w:b/>
          <w:bCs/>
          <w:color w:val="000000"/>
          <w:sz w:val="34"/>
          <w:szCs w:val="34"/>
          <w:lang w:val="en-GB" w:eastAsia="ar-SA" w:bidi="ar-SA"/>
        </w:rPr>
        <w:t>الاطار العام لخطة إعادة التوطين</w:t>
      </w:r>
    </w:p>
    <w:p w:rsidR="00037695" w:rsidRPr="00037695" w:rsidRDefault="00037695" w:rsidP="00037695">
      <w:pPr>
        <w:widowControl w:val="0"/>
        <w:autoSpaceDE w:val="0"/>
        <w:autoSpaceDN w:val="0"/>
        <w:bidi w:val="0"/>
        <w:adjustRightInd w:val="0"/>
        <w:spacing w:before="240" w:line="240" w:lineRule="auto"/>
        <w:jc w:val="center"/>
        <w:rPr>
          <w:rFonts w:ascii="Garamond" w:hAnsi="Garamond"/>
          <w:b/>
          <w:bCs/>
          <w:color w:val="000000"/>
          <w:sz w:val="34"/>
          <w:szCs w:val="34"/>
          <w:lang w:val="en-GB" w:eastAsia="ar-SA" w:bidi="ar-SA"/>
        </w:rPr>
      </w:pPr>
      <w:r w:rsidRPr="00037695">
        <w:rPr>
          <w:rFonts w:ascii="Garamond" w:hAnsi="Garamond" w:hint="cs"/>
          <w:b/>
          <w:bCs/>
          <w:color w:val="000000"/>
          <w:sz w:val="34"/>
          <w:szCs w:val="34"/>
          <w:lang w:val="en-GB" w:eastAsia="ar-SA" w:bidi="ar-SA"/>
        </w:rPr>
        <w:t>برنامج تطوير الأمن المائي الضفة الغربية وغزة</w:t>
      </w:r>
    </w:p>
    <w:p w:rsidR="00037695" w:rsidRPr="00037695" w:rsidRDefault="00037695" w:rsidP="00037695">
      <w:pPr>
        <w:bidi w:val="0"/>
        <w:rPr>
          <w:rFonts w:ascii="Arial Black" w:hAnsi="Arial Black"/>
          <w:b/>
          <w:bCs/>
          <w:sz w:val="36"/>
          <w:highlight w:val="yellow"/>
          <w:lang w:val="en-GB" w:eastAsia="ar-SA" w:bidi="ar-SA"/>
        </w:rPr>
      </w:pPr>
    </w:p>
    <w:p w:rsidR="00037695" w:rsidRPr="00037695" w:rsidRDefault="00611D06" w:rsidP="00037695">
      <w:pPr>
        <w:bidi w:val="0"/>
        <w:jc w:val="center"/>
        <w:rPr>
          <w:rFonts w:ascii="Garamond" w:hAnsi="Garamond"/>
          <w:b/>
          <w:bCs/>
          <w:sz w:val="36"/>
          <w:highlight w:val="yellow"/>
          <w:lang w:val="en-GB" w:eastAsia="ar-SA" w:bidi="ar-SA"/>
        </w:rPr>
      </w:pPr>
      <w:r>
        <w:rPr>
          <w:rFonts w:ascii="Garamond" w:hAnsi="Garamond" w:hint="cs"/>
          <w:b/>
          <w:bCs/>
          <w:sz w:val="36"/>
          <w:lang w:val="en-GB" w:eastAsia="ar-SA" w:bidi="ar-SA"/>
        </w:rPr>
        <w:t>التقرير النهائي</w:t>
      </w:r>
    </w:p>
    <w:p w:rsidR="00037695" w:rsidRPr="00037695" w:rsidRDefault="00037695" w:rsidP="00037695">
      <w:pPr>
        <w:bidi w:val="0"/>
        <w:rPr>
          <w:rFonts w:ascii="Arial" w:hAnsi="Arial" w:cs="Arial"/>
          <w:sz w:val="20"/>
          <w:szCs w:val="20"/>
          <w:lang w:val="en-GB" w:eastAsia="ar-SA" w:bidi="ar-SA"/>
        </w:rPr>
      </w:pPr>
    </w:p>
    <w:p w:rsidR="00037695" w:rsidRPr="00037695" w:rsidRDefault="00037695" w:rsidP="00037695">
      <w:pPr>
        <w:bidi w:val="0"/>
        <w:rPr>
          <w:rFonts w:ascii="Arial" w:hAnsi="Arial" w:cs="Arial"/>
          <w:sz w:val="20"/>
          <w:szCs w:val="20"/>
          <w:lang w:val="en-GB" w:eastAsia="ar-SA" w:bidi="ar-SA"/>
        </w:rPr>
      </w:pPr>
    </w:p>
    <w:p w:rsidR="00037695" w:rsidRPr="00037695" w:rsidRDefault="00037695" w:rsidP="00037695">
      <w:pPr>
        <w:bidi w:val="0"/>
        <w:rPr>
          <w:rFonts w:ascii="Arial" w:hAnsi="Arial" w:cs="Arial"/>
          <w:sz w:val="20"/>
          <w:szCs w:val="20"/>
          <w:lang w:val="en-GB" w:eastAsia="ar-SA" w:bidi="ar-SA"/>
        </w:rPr>
      </w:pPr>
    </w:p>
    <w:p w:rsidR="00037695" w:rsidRPr="00037695" w:rsidRDefault="00037695" w:rsidP="00037695">
      <w:pPr>
        <w:bidi w:val="0"/>
        <w:rPr>
          <w:rFonts w:ascii="Arial" w:hAnsi="Arial" w:cs="Arial"/>
          <w:sz w:val="20"/>
          <w:szCs w:val="20"/>
          <w:lang w:val="en-GB" w:eastAsia="ar-SA" w:bidi="ar-SA"/>
        </w:rPr>
      </w:pPr>
    </w:p>
    <w:p w:rsidR="00037695" w:rsidRPr="00037695" w:rsidRDefault="00037695" w:rsidP="00037695">
      <w:pPr>
        <w:bidi w:val="0"/>
        <w:rPr>
          <w:rFonts w:ascii="Arial" w:hAnsi="Arial" w:cs="Arial"/>
          <w:sz w:val="20"/>
          <w:szCs w:val="20"/>
          <w:lang w:val="en-GB" w:eastAsia="ar-SA" w:bidi="ar-SA"/>
        </w:rPr>
      </w:pPr>
    </w:p>
    <w:p w:rsidR="00037695" w:rsidRPr="00037695" w:rsidRDefault="00037695" w:rsidP="00037695">
      <w:pPr>
        <w:bidi w:val="0"/>
        <w:rPr>
          <w:rFonts w:ascii="Arial" w:hAnsi="Arial" w:cs="Arial"/>
          <w:sz w:val="28"/>
          <w:szCs w:val="28"/>
          <w:lang w:val="en-GB" w:eastAsia="ar-SA" w:bidi="ar-SA"/>
        </w:rPr>
      </w:pPr>
    </w:p>
    <w:p w:rsidR="00037695" w:rsidRPr="00037695" w:rsidRDefault="00C36DBA" w:rsidP="00C36DBA">
      <w:pPr>
        <w:bidi w:val="0"/>
        <w:jc w:val="center"/>
        <w:rPr>
          <w:rFonts w:ascii="Garamond" w:hAnsi="Garamond"/>
          <w:b/>
          <w:bCs/>
          <w:sz w:val="28"/>
          <w:szCs w:val="28"/>
          <w:lang w:val="en-GB" w:eastAsia="en-US" w:bidi="ar-SA"/>
        </w:rPr>
      </w:pPr>
      <w:r>
        <w:rPr>
          <w:rFonts w:ascii="Garamond" w:hAnsi="Garamond" w:hint="cs"/>
          <w:b/>
          <w:bCs/>
          <w:sz w:val="28"/>
          <w:szCs w:val="28"/>
          <w:lang w:val="en-GB" w:eastAsia="en-US"/>
        </w:rPr>
        <w:t>فبراير</w:t>
      </w:r>
      <w:r w:rsidR="00037695" w:rsidRPr="00037695">
        <w:rPr>
          <w:rFonts w:ascii="Garamond" w:hAnsi="Garamond" w:hint="cs"/>
          <w:b/>
          <w:bCs/>
          <w:sz w:val="28"/>
          <w:szCs w:val="28"/>
          <w:lang w:val="en-GB" w:eastAsia="en-US" w:bidi="ar-SA"/>
        </w:rPr>
        <w:t xml:space="preserve"> 201</w:t>
      </w:r>
      <w:r>
        <w:rPr>
          <w:rFonts w:ascii="Garamond" w:hAnsi="Garamond" w:hint="cs"/>
          <w:b/>
          <w:bCs/>
          <w:sz w:val="28"/>
          <w:szCs w:val="28"/>
          <w:lang w:val="en-GB" w:eastAsia="en-US" w:bidi="ar-SA"/>
        </w:rPr>
        <w:t>8</w:t>
      </w:r>
    </w:p>
    <w:p w:rsidR="00AB1D1F" w:rsidRDefault="00037695" w:rsidP="00D6303A">
      <w:pPr>
        <w:keepNext/>
        <w:keepLines/>
        <w:spacing w:line="240" w:lineRule="auto"/>
        <w:jc w:val="center"/>
        <w:rPr>
          <w:noProof/>
        </w:rPr>
      </w:pPr>
      <w:r w:rsidRPr="00037695">
        <w:rPr>
          <w:rFonts w:ascii="Simplified Arabic" w:hAnsi="Simplified Arabic" w:cs="Simplified Arabic"/>
          <w:color w:val="365F91"/>
          <w:kern w:val="32"/>
          <w:sz w:val="32"/>
          <w:szCs w:val="32"/>
        </w:rPr>
        <w:br w:type="page"/>
      </w:r>
      <w:r w:rsidRPr="00037695">
        <w:rPr>
          <w:rFonts w:ascii="Simplified Arabic" w:hAnsi="Simplified Arabic" w:cs="Simplified Arabic"/>
          <w:color w:val="365F91"/>
          <w:kern w:val="32"/>
          <w:sz w:val="32"/>
          <w:szCs w:val="32"/>
          <w:cs/>
        </w:rPr>
        <w:lastRenderedPageBreak/>
        <w:t>المحتويات</w:t>
      </w:r>
      <w:r w:rsidRPr="00037695">
        <w:rPr>
          <w:rFonts w:ascii="Simplified Arabic" w:hAnsi="Simplified Arabic" w:cs="Simplified Arabic"/>
          <w:color w:val="365F91"/>
          <w:kern w:val="32"/>
        </w:rPr>
        <w:fldChar w:fldCharType="begin"/>
      </w:r>
      <w:r w:rsidRPr="00037695">
        <w:rPr>
          <w:rFonts w:ascii="Simplified Arabic" w:hAnsi="Simplified Arabic" w:cs="Simplified Arabic"/>
          <w:color w:val="365F91"/>
          <w:kern w:val="32"/>
        </w:rPr>
        <w:instrText xml:space="preserve"> TOC \o "1-3" \h \z \u </w:instrText>
      </w:r>
      <w:r w:rsidRPr="00037695">
        <w:rPr>
          <w:rFonts w:ascii="Simplified Arabic" w:hAnsi="Simplified Arabic" w:cs="Simplified Arabic"/>
          <w:color w:val="365F91"/>
          <w:kern w:val="32"/>
        </w:rPr>
        <w:fldChar w:fldCharType="separate"/>
      </w:r>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674" w:history="1">
        <w:r w:rsidR="00AB1D1F" w:rsidRPr="00AB1D1F">
          <w:rPr>
            <w:rStyle w:val="Hyperlink"/>
            <w:rFonts w:ascii="Simplified Arabic" w:hAnsi="Simplified Arabic" w:cs="Simplified Arabic" w:hint="eastAsia"/>
            <w:noProof/>
            <w:kern w:val="32"/>
            <w:rtl/>
          </w:rPr>
          <w:t>قائمة</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الأشكال</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_Toc507013674 \h </w:instrText>
        </w:r>
        <w:r w:rsidR="00AB1D1F" w:rsidRPr="00AB1D1F">
          <w:rPr>
            <w:noProof/>
            <w:webHidden/>
            <w:rtl w:val="0"/>
          </w:rPr>
        </w:r>
        <w:r w:rsidR="00AB1D1F" w:rsidRPr="00AB1D1F">
          <w:rPr>
            <w:noProof/>
            <w:webHidden/>
            <w:rtl w:val="0"/>
          </w:rPr>
          <w:fldChar w:fldCharType="separate"/>
        </w:r>
        <w:r w:rsidR="00AD4564">
          <w:rPr>
            <w:noProof/>
            <w:webHidden/>
          </w:rPr>
          <w:t>3</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675" w:history="1">
        <w:r w:rsidR="00AB1D1F" w:rsidRPr="00AB1D1F">
          <w:rPr>
            <w:rStyle w:val="Hyperlink"/>
            <w:rFonts w:ascii="Simplified Arabic" w:hAnsi="Simplified Arabic" w:cs="Simplified Arabic" w:hint="eastAsia"/>
            <w:noProof/>
            <w:kern w:val="32"/>
            <w:rtl/>
            <w:lang w:val="en-GB" w:eastAsia="ar-SA"/>
          </w:rPr>
          <w:t>قائمة</w:t>
        </w:r>
        <w:r w:rsidR="00AB1D1F" w:rsidRPr="00AB1D1F">
          <w:rPr>
            <w:rStyle w:val="Hyperlink"/>
            <w:rFonts w:ascii="Simplified Arabic" w:hAnsi="Simplified Arabic" w:cs="Simplified Arabic"/>
            <w:noProof/>
            <w:kern w:val="32"/>
            <w:rtl/>
            <w:lang w:val="en-GB" w:eastAsia="ar-SA"/>
          </w:rPr>
          <w:t xml:space="preserve"> </w:t>
        </w:r>
        <w:r w:rsidR="00AB1D1F" w:rsidRPr="00AB1D1F">
          <w:rPr>
            <w:rStyle w:val="Hyperlink"/>
            <w:rFonts w:ascii="Simplified Arabic" w:hAnsi="Simplified Arabic" w:cs="Simplified Arabic" w:hint="eastAsia"/>
            <w:noProof/>
            <w:kern w:val="32"/>
            <w:rtl/>
            <w:lang w:val="en-GB" w:eastAsia="ar-SA"/>
          </w:rPr>
          <w:t>البادئات</w:t>
        </w:r>
        <w:r w:rsidR="00AB1D1F" w:rsidRPr="00AB1D1F">
          <w:rPr>
            <w:rStyle w:val="Hyperlink"/>
            <w:rFonts w:ascii="Simplified Arabic" w:hAnsi="Simplified Arabic" w:cs="Simplified Arabic"/>
            <w:noProof/>
            <w:kern w:val="32"/>
            <w:rtl/>
            <w:lang w:val="en-GB" w:eastAsia="ar-SA"/>
          </w:rPr>
          <w:t xml:space="preserve"> </w:t>
        </w:r>
        <w:r w:rsidR="00AB1D1F" w:rsidRPr="00AB1D1F">
          <w:rPr>
            <w:rStyle w:val="Hyperlink"/>
            <w:rFonts w:ascii="Simplified Arabic" w:hAnsi="Simplified Arabic" w:cs="Simplified Arabic" w:hint="eastAsia"/>
            <w:noProof/>
            <w:kern w:val="32"/>
            <w:rtl/>
            <w:lang w:val="en-GB" w:eastAsia="ar-SA"/>
          </w:rPr>
          <w:t>والاختصارات</w:t>
        </w:r>
        <w:r w:rsidR="00AB1D1F" w:rsidRPr="00AB1D1F">
          <w:rPr>
            <w:rStyle w:val="Hyperlink"/>
            <w:rFonts w:ascii="Simplified Arabic" w:hAnsi="Simplified Arabic" w:cs="Simplified Arabic"/>
            <w:noProof/>
            <w:kern w:val="32"/>
            <w:rtl/>
            <w:lang w:val="en-GB" w:eastAsia="ar-SA"/>
          </w:rPr>
          <w:t xml:space="preserve"> (</w:t>
        </w:r>
        <w:r w:rsidR="00AB1D1F" w:rsidRPr="00AB1D1F">
          <w:rPr>
            <w:rStyle w:val="Hyperlink"/>
            <w:rFonts w:ascii="Simplified Arabic" w:hAnsi="Simplified Arabic" w:cs="Simplified Arabic" w:hint="eastAsia"/>
            <w:noProof/>
            <w:kern w:val="32"/>
            <w:rtl/>
            <w:lang w:val="en-GB" w:eastAsia="ar-SA"/>
          </w:rPr>
          <w:t>المعاني</w:t>
        </w:r>
        <w:r w:rsidR="00AB1D1F" w:rsidRPr="00AB1D1F">
          <w:rPr>
            <w:rStyle w:val="Hyperlink"/>
            <w:rFonts w:ascii="Simplified Arabic" w:hAnsi="Simplified Arabic" w:cs="Simplified Arabic"/>
            <w:noProof/>
            <w:kern w:val="32"/>
            <w:rtl/>
            <w:lang w:val="en-GB" w:eastAsia="ar-SA"/>
          </w:rPr>
          <w:t xml:space="preserve"> </w:t>
        </w:r>
        <w:r w:rsidR="00AB1D1F" w:rsidRPr="00AB1D1F">
          <w:rPr>
            <w:rStyle w:val="Hyperlink"/>
            <w:rFonts w:ascii="Simplified Arabic" w:hAnsi="Simplified Arabic" w:cs="Simplified Arabic" w:hint="eastAsia"/>
            <w:noProof/>
            <w:kern w:val="32"/>
            <w:rtl/>
            <w:lang w:val="en-GB" w:eastAsia="ar-SA"/>
          </w:rPr>
          <w:t>باللغة</w:t>
        </w:r>
        <w:r w:rsidR="00AB1D1F" w:rsidRPr="00AB1D1F">
          <w:rPr>
            <w:rStyle w:val="Hyperlink"/>
            <w:rFonts w:ascii="Simplified Arabic" w:hAnsi="Simplified Arabic" w:cs="Simplified Arabic"/>
            <w:noProof/>
            <w:kern w:val="32"/>
            <w:rtl/>
            <w:lang w:val="en-GB" w:eastAsia="ar-SA"/>
          </w:rPr>
          <w:t xml:space="preserve"> </w:t>
        </w:r>
        <w:r w:rsidR="00AB1D1F" w:rsidRPr="00AB1D1F">
          <w:rPr>
            <w:rStyle w:val="Hyperlink"/>
            <w:rFonts w:ascii="Simplified Arabic" w:hAnsi="Simplified Arabic" w:cs="Simplified Arabic" w:hint="eastAsia"/>
            <w:noProof/>
            <w:kern w:val="32"/>
            <w:rtl/>
            <w:lang w:val="en-GB" w:eastAsia="ar-SA"/>
          </w:rPr>
          <w:t>العربية</w:t>
        </w:r>
        <w:r w:rsidR="00AB1D1F" w:rsidRPr="00AB1D1F">
          <w:rPr>
            <w:rStyle w:val="Hyperlink"/>
            <w:rFonts w:ascii="Simplified Arabic" w:hAnsi="Simplified Arabic" w:cs="Simplified Arabic"/>
            <w:noProof/>
            <w:kern w:val="32"/>
            <w:rtl/>
            <w:lang w:val="en-GB" w:eastAsia="ar-SA"/>
          </w:rPr>
          <w:t>)</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_Toc507013675 \h </w:instrText>
        </w:r>
        <w:r w:rsidR="00AB1D1F" w:rsidRPr="00AB1D1F">
          <w:rPr>
            <w:noProof/>
            <w:webHidden/>
            <w:rtl w:val="0"/>
          </w:rPr>
        </w:r>
        <w:r w:rsidR="00AB1D1F" w:rsidRPr="00AB1D1F">
          <w:rPr>
            <w:noProof/>
            <w:webHidden/>
            <w:rtl w:val="0"/>
          </w:rPr>
          <w:fldChar w:fldCharType="separate"/>
        </w:r>
        <w:r w:rsidR="00AD4564">
          <w:rPr>
            <w:noProof/>
            <w:webHidden/>
          </w:rPr>
          <w:t>4</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676" w:history="1">
        <w:r w:rsidR="00AB1D1F" w:rsidRPr="00AB1D1F">
          <w:rPr>
            <w:rStyle w:val="Hyperlink"/>
            <w:rFonts w:ascii="Simplified Arabic" w:hAnsi="Simplified Arabic" w:cs="Simplified Arabic" w:hint="eastAsia"/>
            <w:noProof/>
            <w:kern w:val="32"/>
            <w:rtl/>
            <w:lang w:val="en-GB" w:eastAsia="ar-SA"/>
          </w:rPr>
          <w:t>مسرد</w:t>
        </w:r>
        <w:r w:rsidR="00AB1D1F" w:rsidRPr="00AB1D1F">
          <w:rPr>
            <w:rStyle w:val="Hyperlink"/>
            <w:rFonts w:ascii="Simplified Arabic" w:hAnsi="Simplified Arabic" w:cs="Simplified Arabic"/>
            <w:noProof/>
            <w:kern w:val="32"/>
            <w:rtl/>
            <w:lang w:val="en-GB" w:eastAsia="ar-SA"/>
          </w:rPr>
          <w:t xml:space="preserve"> </w:t>
        </w:r>
        <w:r w:rsidR="00AB1D1F" w:rsidRPr="00AB1D1F">
          <w:rPr>
            <w:rStyle w:val="Hyperlink"/>
            <w:rFonts w:ascii="Simplified Arabic" w:hAnsi="Simplified Arabic" w:cs="Simplified Arabic" w:hint="eastAsia"/>
            <w:noProof/>
            <w:kern w:val="32"/>
            <w:rtl/>
            <w:lang w:val="en-GB" w:eastAsia="ar-SA"/>
          </w:rPr>
          <w:t>المصطلحات</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_Toc507013676 \h </w:instrText>
        </w:r>
        <w:r w:rsidR="00AB1D1F" w:rsidRPr="00AB1D1F">
          <w:rPr>
            <w:noProof/>
            <w:webHidden/>
            <w:rtl w:val="0"/>
          </w:rPr>
        </w:r>
        <w:r w:rsidR="00AB1D1F" w:rsidRPr="00AB1D1F">
          <w:rPr>
            <w:noProof/>
            <w:webHidden/>
            <w:rtl w:val="0"/>
          </w:rPr>
          <w:fldChar w:fldCharType="separate"/>
        </w:r>
        <w:r w:rsidR="00AD4564">
          <w:rPr>
            <w:noProof/>
            <w:webHidden/>
          </w:rPr>
          <w:t>5</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677" w:history="1">
        <w:r w:rsidR="00AB1D1F" w:rsidRPr="00AB1D1F">
          <w:rPr>
            <w:rStyle w:val="Hyperlink"/>
            <w:rFonts w:ascii="Calibri Light" w:hAnsi="Calibri Light" w:hint="eastAsia"/>
            <w:noProof/>
            <w:kern w:val="32"/>
            <w:rtl/>
          </w:rPr>
          <w:t>الملخص</w:t>
        </w:r>
        <w:r w:rsidR="00AB1D1F" w:rsidRPr="00AB1D1F">
          <w:rPr>
            <w:rStyle w:val="Hyperlink"/>
            <w:rFonts w:ascii="Calibri Light" w:hAnsi="Calibri Light"/>
            <w:noProof/>
            <w:kern w:val="32"/>
            <w:rtl/>
          </w:rPr>
          <w:t xml:space="preserve"> </w:t>
        </w:r>
        <w:r w:rsidR="00AB1D1F" w:rsidRPr="00AB1D1F">
          <w:rPr>
            <w:rStyle w:val="Hyperlink"/>
            <w:rFonts w:ascii="Calibri Light" w:hAnsi="Calibri Light" w:hint="eastAsia"/>
            <w:noProof/>
            <w:kern w:val="32"/>
            <w:rtl/>
          </w:rPr>
          <w:t>التنفيذي</w:t>
        </w:r>
        <w:r w:rsidR="00AB1D1F" w:rsidRPr="00AB1D1F">
          <w:rPr>
            <w:rStyle w:val="Hyperlink"/>
            <w:rFonts w:ascii="Calibri Light" w:hAnsi="Calibri Light"/>
            <w:noProof/>
            <w:kern w:val="32"/>
            <w:rtl/>
          </w:rPr>
          <w:t xml:space="preserve"> - </w:t>
        </w:r>
        <w:r w:rsidR="00AB1D1F" w:rsidRPr="00AB1D1F">
          <w:rPr>
            <w:rStyle w:val="Hyperlink"/>
            <w:rFonts w:ascii="Calibri Light" w:hAnsi="Calibri Light" w:hint="eastAsia"/>
            <w:noProof/>
            <w:kern w:val="32"/>
            <w:rtl/>
          </w:rPr>
          <w:t>ملخص</w:t>
        </w:r>
        <w:r w:rsidR="00AB1D1F" w:rsidRPr="00AB1D1F">
          <w:rPr>
            <w:rStyle w:val="Hyperlink"/>
            <w:rFonts w:ascii="Calibri Light" w:hAnsi="Calibri Light"/>
            <w:noProof/>
            <w:kern w:val="32"/>
            <w:rtl/>
          </w:rPr>
          <w:t xml:space="preserve"> </w:t>
        </w:r>
        <w:r w:rsidR="00AB1D1F" w:rsidRPr="00AB1D1F">
          <w:rPr>
            <w:rStyle w:val="Hyperlink"/>
            <w:rFonts w:ascii="Calibri Light" w:hAnsi="Calibri Light" w:hint="eastAsia"/>
            <w:noProof/>
            <w:kern w:val="32"/>
            <w:rtl/>
          </w:rPr>
          <w:t>غير</w:t>
        </w:r>
        <w:r w:rsidR="00AB1D1F" w:rsidRPr="00AB1D1F">
          <w:rPr>
            <w:rStyle w:val="Hyperlink"/>
            <w:rFonts w:ascii="Calibri Light" w:hAnsi="Calibri Light"/>
            <w:noProof/>
            <w:kern w:val="32"/>
            <w:rtl/>
          </w:rPr>
          <w:t xml:space="preserve"> </w:t>
        </w:r>
        <w:r w:rsidR="00AB1D1F" w:rsidRPr="00AB1D1F">
          <w:rPr>
            <w:rStyle w:val="Hyperlink"/>
            <w:rFonts w:ascii="Calibri Light" w:hAnsi="Calibri Light" w:hint="eastAsia"/>
            <w:noProof/>
            <w:kern w:val="32"/>
            <w:rtl/>
          </w:rPr>
          <w:t>فني</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_Toc507013677 \h </w:instrText>
        </w:r>
        <w:r w:rsidR="00AB1D1F" w:rsidRPr="00AB1D1F">
          <w:rPr>
            <w:noProof/>
            <w:webHidden/>
            <w:rtl w:val="0"/>
          </w:rPr>
        </w:r>
        <w:r w:rsidR="00AB1D1F" w:rsidRPr="00AB1D1F">
          <w:rPr>
            <w:noProof/>
            <w:webHidden/>
            <w:rtl w:val="0"/>
          </w:rPr>
          <w:fldChar w:fldCharType="separate"/>
        </w:r>
        <w:r w:rsidR="00AD4564">
          <w:rPr>
            <w:noProof/>
            <w:webHidden/>
          </w:rPr>
          <w:t>7</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678" w:history="1">
        <w:r w:rsidR="00AB1D1F" w:rsidRPr="00AB1D1F">
          <w:rPr>
            <w:rStyle w:val="Hyperlink"/>
            <w:rFonts w:ascii="Simplified Arabic" w:hAnsi="Simplified Arabic" w:cs="Simplified Arabic" w:hint="eastAsia"/>
            <w:noProof/>
            <w:kern w:val="32"/>
            <w:rtl/>
          </w:rPr>
          <w:t>الفصل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الأول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المشروع</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_Toc507013678 \h </w:instrText>
        </w:r>
        <w:r w:rsidR="00AB1D1F" w:rsidRPr="00AB1D1F">
          <w:rPr>
            <w:noProof/>
            <w:webHidden/>
            <w:rtl w:val="0"/>
          </w:rPr>
        </w:r>
        <w:r w:rsidR="00AB1D1F" w:rsidRPr="00AB1D1F">
          <w:rPr>
            <w:noProof/>
            <w:webHidden/>
            <w:rtl w:val="0"/>
          </w:rPr>
          <w:fldChar w:fldCharType="separate"/>
        </w:r>
        <w:r w:rsidR="00AD4564">
          <w:rPr>
            <w:noProof/>
            <w:webHidden/>
          </w:rPr>
          <w:t>12</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679" w:history="1">
        <w:r w:rsidR="00AB1D1F" w:rsidRPr="00AB1D1F">
          <w:rPr>
            <w:rStyle w:val="Hyperlink"/>
            <w:rFonts w:ascii="Simplified Arabic" w:hAnsi="Simplified Arabic" w:cs="Simplified Arabic"/>
            <w:noProof/>
            <w:rtl/>
          </w:rPr>
          <w:t>1.1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lang w:val="en-GB"/>
          </w:rPr>
          <w:t>و</w:t>
        </w:r>
        <w:r w:rsidR="00AB1D1F" w:rsidRPr="00AB1D1F">
          <w:rPr>
            <w:rStyle w:val="Hyperlink"/>
            <w:rFonts w:ascii="Simplified Arabic" w:hAnsi="Simplified Arabic" w:cs="Simplified Arabic" w:hint="eastAsia"/>
            <w:i/>
            <w:noProof/>
            <w:rtl/>
          </w:rPr>
          <w:t>صف</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المشروع</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والمكونات</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_Toc507013679 \h </w:instrText>
        </w:r>
        <w:r w:rsidR="00AB1D1F" w:rsidRPr="00AB1D1F">
          <w:rPr>
            <w:noProof/>
            <w:webHidden/>
            <w:rtl w:val="0"/>
          </w:rPr>
        </w:r>
        <w:r w:rsidR="00AB1D1F" w:rsidRPr="00AB1D1F">
          <w:rPr>
            <w:noProof/>
            <w:webHidden/>
            <w:rtl w:val="0"/>
          </w:rPr>
          <w:fldChar w:fldCharType="separate"/>
        </w:r>
        <w:r w:rsidR="00AD4564">
          <w:rPr>
            <w:noProof/>
            <w:webHidden/>
          </w:rPr>
          <w:t>12</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680" w:history="1">
        <w:r w:rsidR="00AB1D1F" w:rsidRPr="00AB1D1F">
          <w:rPr>
            <w:rStyle w:val="Hyperlink"/>
            <w:rFonts w:ascii="Simplified Arabic" w:hAnsi="Simplified Arabic" w:cs="Simplified Arabic"/>
            <w:noProof/>
            <w:rtl/>
          </w:rPr>
          <w:t>1.2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نطاق</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المشروع</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_Toc507013680 \h </w:instrText>
        </w:r>
        <w:r w:rsidR="00AB1D1F" w:rsidRPr="00AB1D1F">
          <w:rPr>
            <w:noProof/>
            <w:webHidden/>
            <w:rtl w:val="0"/>
          </w:rPr>
        </w:r>
        <w:r w:rsidR="00AB1D1F" w:rsidRPr="00AB1D1F">
          <w:rPr>
            <w:noProof/>
            <w:webHidden/>
            <w:rtl w:val="0"/>
          </w:rPr>
          <w:fldChar w:fldCharType="separate"/>
        </w:r>
        <w:r w:rsidR="00AD4564">
          <w:rPr>
            <w:noProof/>
            <w:webHidden/>
          </w:rPr>
          <w:t>13</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681" w:history="1">
        <w:r w:rsidR="00AB1D1F" w:rsidRPr="00AB1D1F">
          <w:rPr>
            <w:rStyle w:val="Hyperlink"/>
            <w:rFonts w:ascii="Simplified Arabic" w:hAnsi="Simplified Arabic" w:cs="Simplified Arabic"/>
            <w:noProof/>
            <w:rtl/>
          </w:rPr>
          <w:t>1.3</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تأثيرات</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المشروع</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_Toc507013681 \h </w:instrText>
        </w:r>
        <w:r w:rsidR="00AB1D1F" w:rsidRPr="00AB1D1F">
          <w:rPr>
            <w:noProof/>
            <w:webHidden/>
            <w:rtl w:val="0"/>
          </w:rPr>
        </w:r>
        <w:r w:rsidR="00AB1D1F" w:rsidRPr="00AB1D1F">
          <w:rPr>
            <w:noProof/>
            <w:webHidden/>
            <w:rtl w:val="0"/>
          </w:rPr>
          <w:fldChar w:fldCharType="separate"/>
        </w:r>
        <w:r w:rsidR="00AD4564">
          <w:rPr>
            <w:noProof/>
            <w:webHidden/>
          </w:rPr>
          <w:t>13</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682" w:history="1">
        <w:r w:rsidR="00AB1D1F" w:rsidRPr="00AB1D1F">
          <w:rPr>
            <w:rStyle w:val="Hyperlink"/>
            <w:rFonts w:ascii="Simplified Arabic" w:hAnsi="Simplified Arabic" w:cs="Simplified Arabic" w:hint="eastAsia"/>
            <w:noProof/>
            <w:kern w:val="32"/>
            <w:rtl/>
          </w:rPr>
          <w:t>الفصل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الثاني</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غرض</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وأهداف</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إطار</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عمل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سياسة</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إعادة</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التوطين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_Toc507013682 \h </w:instrText>
        </w:r>
        <w:r w:rsidR="00AB1D1F" w:rsidRPr="00AB1D1F">
          <w:rPr>
            <w:noProof/>
            <w:webHidden/>
            <w:rtl w:val="0"/>
          </w:rPr>
        </w:r>
        <w:r w:rsidR="00AB1D1F" w:rsidRPr="00AB1D1F">
          <w:rPr>
            <w:noProof/>
            <w:webHidden/>
            <w:rtl w:val="0"/>
          </w:rPr>
          <w:fldChar w:fldCharType="separate"/>
        </w:r>
        <w:r w:rsidR="00AD4564">
          <w:rPr>
            <w:noProof/>
            <w:webHidden/>
          </w:rPr>
          <w:t>15</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685" w:history="1">
        <w:r w:rsidR="00AB1D1F" w:rsidRPr="00AB1D1F">
          <w:rPr>
            <w:rStyle w:val="Hyperlink"/>
            <w:rFonts w:ascii="Simplified Arabic" w:hAnsi="Simplified Arabic" w:cs="Simplified Arabic"/>
            <w:i/>
            <w:iCs/>
            <w:noProof/>
            <w:rtl/>
          </w:rPr>
          <w:t>2.1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إطار</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عمل</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سياسة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إعادة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التوطين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_Toc507013685 \h </w:instrText>
        </w:r>
        <w:r w:rsidR="00AB1D1F" w:rsidRPr="00AB1D1F">
          <w:rPr>
            <w:noProof/>
            <w:webHidden/>
            <w:rtl w:val="0"/>
          </w:rPr>
        </w:r>
        <w:r w:rsidR="00AB1D1F" w:rsidRPr="00AB1D1F">
          <w:rPr>
            <w:noProof/>
            <w:webHidden/>
            <w:rtl w:val="0"/>
          </w:rPr>
          <w:fldChar w:fldCharType="separate"/>
        </w:r>
        <w:r w:rsidR="00AD4564">
          <w:rPr>
            <w:noProof/>
            <w:webHidden/>
          </w:rPr>
          <w:t>15</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686" w:history="1">
        <w:r w:rsidR="00AB1D1F" w:rsidRPr="00AB1D1F">
          <w:rPr>
            <w:rStyle w:val="Hyperlink"/>
            <w:rFonts w:ascii="Simplified Arabic" w:hAnsi="Simplified Arabic" w:cs="Simplified Arabic"/>
            <w:i/>
            <w:noProof/>
            <w:rtl/>
          </w:rPr>
          <w:t>2.2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أهداف</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إطار</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عمل</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سياسة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إعادة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التوطين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_Toc507013686 \h </w:instrText>
        </w:r>
        <w:r w:rsidR="00AB1D1F" w:rsidRPr="00AB1D1F">
          <w:rPr>
            <w:noProof/>
            <w:webHidden/>
            <w:rtl w:val="0"/>
          </w:rPr>
        </w:r>
        <w:r w:rsidR="00AB1D1F" w:rsidRPr="00AB1D1F">
          <w:rPr>
            <w:noProof/>
            <w:webHidden/>
            <w:rtl w:val="0"/>
          </w:rPr>
          <w:fldChar w:fldCharType="separate"/>
        </w:r>
        <w:r w:rsidR="00AD4564">
          <w:rPr>
            <w:noProof/>
            <w:webHidden/>
          </w:rPr>
          <w:t>15</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687" w:history="1">
        <w:r w:rsidR="00AB1D1F" w:rsidRPr="00AB1D1F">
          <w:rPr>
            <w:rStyle w:val="Hyperlink"/>
            <w:rFonts w:ascii="Simplified Arabic" w:hAnsi="Simplified Arabic" w:cs="Simplified Arabic"/>
            <w:i/>
            <w:noProof/>
            <w:rtl/>
          </w:rPr>
          <w:t>2.3</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إعداد</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إطار</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عمل</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سياسة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إعادة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التوطين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_Toc507013687 \h </w:instrText>
        </w:r>
        <w:r w:rsidR="00AB1D1F" w:rsidRPr="00AB1D1F">
          <w:rPr>
            <w:noProof/>
            <w:webHidden/>
            <w:rtl w:val="0"/>
          </w:rPr>
        </w:r>
        <w:r w:rsidR="00AB1D1F" w:rsidRPr="00AB1D1F">
          <w:rPr>
            <w:noProof/>
            <w:webHidden/>
            <w:rtl w:val="0"/>
          </w:rPr>
          <w:fldChar w:fldCharType="separate"/>
        </w:r>
        <w:r w:rsidR="00AD4564">
          <w:rPr>
            <w:noProof/>
            <w:webHidden/>
          </w:rPr>
          <w:t>16</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688" w:history="1">
        <w:r w:rsidR="00AB1D1F" w:rsidRPr="00AB1D1F">
          <w:rPr>
            <w:rStyle w:val="Hyperlink"/>
            <w:rFonts w:ascii="Simplified Arabic" w:hAnsi="Simplified Arabic" w:cs="Simplified Arabic" w:hint="eastAsia"/>
            <w:noProof/>
            <w:kern w:val="32"/>
            <w:rtl/>
          </w:rPr>
          <w:t>الفصل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الثالث</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الإطار</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التشريعي</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لإعادة</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التوطين</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في</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فلسطين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_Toc507013688 \h </w:instrText>
        </w:r>
        <w:r w:rsidR="00AB1D1F" w:rsidRPr="00AB1D1F">
          <w:rPr>
            <w:noProof/>
            <w:webHidden/>
            <w:rtl w:val="0"/>
          </w:rPr>
        </w:r>
        <w:r w:rsidR="00AB1D1F" w:rsidRPr="00AB1D1F">
          <w:rPr>
            <w:noProof/>
            <w:webHidden/>
            <w:rtl w:val="0"/>
          </w:rPr>
          <w:fldChar w:fldCharType="separate"/>
        </w:r>
        <w:r w:rsidR="00AD4564">
          <w:rPr>
            <w:noProof/>
            <w:webHidden/>
          </w:rPr>
          <w:t>17</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689" w:history="1">
        <w:r w:rsidR="00AB1D1F" w:rsidRPr="00AB1D1F">
          <w:rPr>
            <w:rStyle w:val="Hyperlink"/>
            <w:rFonts w:ascii="Simplified Arabic" w:hAnsi="Simplified Arabic" w:cs="Simplified Arabic"/>
            <w:i/>
            <w:noProof/>
            <w:rtl/>
          </w:rPr>
          <w:t>3.1.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الإطار</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التشريعي</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الفلسطيني</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للاستحواذ</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على</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الأراضي</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_Toc507013689 \h </w:instrText>
        </w:r>
        <w:r w:rsidR="00AB1D1F" w:rsidRPr="00AB1D1F">
          <w:rPr>
            <w:noProof/>
            <w:webHidden/>
            <w:rtl w:val="0"/>
          </w:rPr>
        </w:r>
        <w:r w:rsidR="00AB1D1F" w:rsidRPr="00AB1D1F">
          <w:rPr>
            <w:noProof/>
            <w:webHidden/>
            <w:rtl w:val="0"/>
          </w:rPr>
          <w:fldChar w:fldCharType="separate"/>
        </w:r>
        <w:r w:rsidR="00AD4564">
          <w:rPr>
            <w:noProof/>
            <w:webHidden/>
          </w:rPr>
          <w:t>17</w:t>
        </w:r>
        <w:r w:rsidR="00AB1D1F" w:rsidRPr="00AB1D1F">
          <w:rPr>
            <w:noProof/>
            <w:webHidden/>
            <w:rtl w:val="0"/>
          </w:rPr>
          <w:fldChar w:fldCharType="end"/>
        </w:r>
      </w:hyperlink>
    </w:p>
    <w:p w:rsidR="00AB1D1F" w:rsidRPr="00AB1D1F" w:rsidRDefault="008E6FA3" w:rsidP="00AB1D1F">
      <w:pPr>
        <w:pStyle w:val="TOC1"/>
        <w:spacing w:before="120" w:after="120"/>
        <w:rPr>
          <w:rFonts w:asciiTheme="minorHAnsi" w:eastAsiaTheme="minorEastAsia" w:hAnsiTheme="minorHAnsi" w:cstheme="minorBidi"/>
          <w:noProof/>
          <w:sz w:val="22"/>
          <w:szCs w:val="22"/>
          <w:lang w:val="en-GB" w:eastAsia="en-GB" w:bidi="ar-SA"/>
        </w:rPr>
      </w:pPr>
      <w:hyperlink w:anchor="_Toc507013690" w:history="1">
        <w:r w:rsidR="00AB1D1F" w:rsidRPr="00AB1D1F">
          <w:rPr>
            <w:rStyle w:val="Hyperlink"/>
            <w:rFonts w:ascii="Garamond" w:hAnsi="Garamond"/>
            <w:noProof/>
            <w:kern w:val="32"/>
            <w:rtl/>
          </w:rPr>
          <w:t>4</w:t>
        </w:r>
        <w:r w:rsidR="00AB1D1F" w:rsidRPr="00AB1D1F">
          <w:rPr>
            <w:rStyle w:val="Hyperlink"/>
            <w:rFonts w:ascii="Garamond" w:hAnsi="Garamond" w:hint="eastAsia"/>
            <w:noProof/>
            <w:kern w:val="32"/>
            <w:rtl/>
          </w:rPr>
          <w:t>الفصل</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الرابع</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اللوائح</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التوجيهية</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والسياسات</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التشغيلية</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للبنك</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الدولي</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_Toc507013690 \h </w:instrText>
        </w:r>
        <w:r w:rsidR="00AB1D1F" w:rsidRPr="00AB1D1F">
          <w:rPr>
            <w:noProof/>
            <w:webHidden/>
            <w:rtl w:val="0"/>
          </w:rPr>
        </w:r>
        <w:r w:rsidR="00AB1D1F" w:rsidRPr="00AB1D1F">
          <w:rPr>
            <w:noProof/>
            <w:webHidden/>
            <w:rtl w:val="0"/>
          </w:rPr>
          <w:fldChar w:fldCharType="separate"/>
        </w:r>
        <w:r w:rsidR="00AD4564">
          <w:rPr>
            <w:noProof/>
            <w:webHidden/>
          </w:rPr>
          <w:t>22</w:t>
        </w:r>
        <w:r w:rsidR="00AB1D1F" w:rsidRPr="00AB1D1F">
          <w:rPr>
            <w:noProof/>
            <w:webHidden/>
            <w:rtl w:val="0"/>
          </w:rPr>
          <w:fldChar w:fldCharType="end"/>
        </w:r>
      </w:hyperlink>
    </w:p>
    <w:p w:rsidR="00AB1D1F" w:rsidRPr="00AB1D1F" w:rsidRDefault="008E6FA3" w:rsidP="00AB1D1F">
      <w:pPr>
        <w:pStyle w:val="TOC1"/>
        <w:spacing w:before="120" w:after="120"/>
        <w:rPr>
          <w:rFonts w:asciiTheme="minorHAnsi" w:eastAsiaTheme="minorEastAsia" w:hAnsiTheme="minorHAnsi" w:cstheme="minorBidi"/>
          <w:noProof/>
          <w:sz w:val="22"/>
          <w:szCs w:val="22"/>
          <w:lang w:val="en-GB" w:eastAsia="en-GB" w:bidi="ar-SA"/>
        </w:rPr>
      </w:pPr>
      <w:hyperlink w:anchor="_Toc507013691" w:history="1">
        <w:r w:rsidR="00AB1D1F" w:rsidRPr="00AB1D1F">
          <w:rPr>
            <w:rStyle w:val="Hyperlink"/>
            <w:rFonts w:ascii="Garamond" w:hAnsi="Garamond"/>
            <w:noProof/>
            <w:kern w:val="32"/>
            <w:rtl/>
          </w:rPr>
          <w:t>5</w:t>
        </w:r>
        <w:r w:rsidR="00AB1D1F" w:rsidRPr="00AB1D1F">
          <w:rPr>
            <w:rStyle w:val="Hyperlink"/>
            <w:rFonts w:ascii="Garamond" w:hAnsi="Garamond" w:hint="eastAsia"/>
            <w:noProof/>
            <w:kern w:val="32"/>
            <w:rtl/>
          </w:rPr>
          <w:t>الفصل</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الخامس</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التباين</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بين</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التشريعات</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الفلسطينية</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والسياسات</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التشغيلية</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للبنك</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الدولي</w:t>
        </w:r>
        <w:r w:rsidR="00AB1D1F" w:rsidRPr="00AB1D1F">
          <w:rPr>
            <w:rStyle w:val="Hyperlink"/>
            <w:rFonts w:ascii="Garamond" w:hAnsi="Garamond"/>
            <w:noProof/>
            <w:kern w:val="32"/>
            <w:rtl/>
          </w:rPr>
          <w:t xml:space="preserve"> 4.12</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_Toc507013691 \h </w:instrText>
        </w:r>
        <w:r w:rsidR="00AB1D1F" w:rsidRPr="00AB1D1F">
          <w:rPr>
            <w:noProof/>
            <w:webHidden/>
            <w:rtl w:val="0"/>
          </w:rPr>
        </w:r>
        <w:r w:rsidR="00AB1D1F" w:rsidRPr="00AB1D1F">
          <w:rPr>
            <w:noProof/>
            <w:webHidden/>
            <w:rtl w:val="0"/>
          </w:rPr>
          <w:fldChar w:fldCharType="separate"/>
        </w:r>
        <w:r w:rsidR="00AD4564">
          <w:rPr>
            <w:noProof/>
            <w:webHidden/>
          </w:rPr>
          <w:t>24</w:t>
        </w:r>
        <w:r w:rsidR="00AB1D1F" w:rsidRPr="00AB1D1F">
          <w:rPr>
            <w:noProof/>
            <w:webHidden/>
            <w:rtl w:val="0"/>
          </w:rPr>
          <w:fldChar w:fldCharType="end"/>
        </w:r>
      </w:hyperlink>
    </w:p>
    <w:p w:rsidR="00AB1D1F" w:rsidRPr="00AB1D1F" w:rsidRDefault="008E6FA3" w:rsidP="00AB1D1F">
      <w:pPr>
        <w:pStyle w:val="TOC1"/>
        <w:spacing w:before="120" w:after="120"/>
        <w:rPr>
          <w:rFonts w:asciiTheme="minorHAnsi" w:eastAsiaTheme="minorEastAsia" w:hAnsiTheme="minorHAnsi" w:cstheme="minorBidi"/>
          <w:noProof/>
          <w:sz w:val="22"/>
          <w:szCs w:val="22"/>
          <w:lang w:val="en-GB" w:eastAsia="en-GB" w:bidi="ar-SA"/>
        </w:rPr>
      </w:pPr>
      <w:hyperlink w:anchor="_Toc507013692" w:history="1">
        <w:r w:rsidR="00AB1D1F" w:rsidRPr="00AB1D1F">
          <w:rPr>
            <w:rStyle w:val="Hyperlink"/>
            <w:rFonts w:ascii="Garamond" w:hAnsi="Garamond"/>
            <w:noProof/>
            <w:kern w:val="32"/>
            <w:rtl/>
          </w:rPr>
          <w:t>6</w:t>
        </w:r>
        <w:r w:rsidR="00AB1D1F" w:rsidRPr="00AB1D1F">
          <w:rPr>
            <w:rStyle w:val="Hyperlink"/>
            <w:rFonts w:ascii="Garamond" w:hAnsi="Garamond" w:hint="eastAsia"/>
            <w:noProof/>
            <w:kern w:val="32"/>
            <w:rtl/>
          </w:rPr>
          <w:t>الفصل</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السادس</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إعداد</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خطة</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عمل</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إعادة</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التوطين</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ومراجعتها</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واعتمادها</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_Toc507013692 \h </w:instrText>
        </w:r>
        <w:r w:rsidR="00AB1D1F" w:rsidRPr="00AB1D1F">
          <w:rPr>
            <w:noProof/>
            <w:webHidden/>
            <w:rtl w:val="0"/>
          </w:rPr>
        </w:r>
        <w:r w:rsidR="00AB1D1F" w:rsidRPr="00AB1D1F">
          <w:rPr>
            <w:noProof/>
            <w:webHidden/>
            <w:rtl w:val="0"/>
          </w:rPr>
          <w:fldChar w:fldCharType="separate"/>
        </w:r>
        <w:r w:rsidR="00AD4564">
          <w:rPr>
            <w:noProof/>
            <w:webHidden/>
          </w:rPr>
          <w:t>29</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693" w:history="1">
        <w:r w:rsidR="00AB1D1F" w:rsidRPr="00AB1D1F">
          <w:rPr>
            <w:rStyle w:val="Hyperlink"/>
            <w:rFonts w:ascii="Simplified Arabic" w:hAnsi="Simplified Arabic" w:cs="Simplified Arabic"/>
            <w:noProof/>
            <w:rtl/>
          </w:rPr>
          <w:t>6.1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نبذة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عن</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خطة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عمل</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إعادة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التوطين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_Toc507013693 \h </w:instrText>
        </w:r>
        <w:r w:rsidR="00AB1D1F" w:rsidRPr="00AB1D1F">
          <w:rPr>
            <w:noProof/>
            <w:webHidden/>
            <w:rtl w:val="0"/>
          </w:rPr>
        </w:r>
        <w:r w:rsidR="00AB1D1F" w:rsidRPr="00AB1D1F">
          <w:rPr>
            <w:noProof/>
            <w:webHidden/>
            <w:rtl w:val="0"/>
          </w:rPr>
          <w:fldChar w:fldCharType="separate"/>
        </w:r>
        <w:r w:rsidR="00AD4564">
          <w:rPr>
            <w:noProof/>
            <w:webHidden/>
          </w:rPr>
          <w:t>29</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694" w:history="1">
        <w:r w:rsidR="00AB1D1F" w:rsidRPr="00AB1D1F">
          <w:rPr>
            <w:rStyle w:val="Hyperlink"/>
            <w:rFonts w:ascii="Simplified Arabic" w:hAnsi="Simplified Arabic" w:cs="Simplified Arabic"/>
            <w:noProof/>
            <w:rtl/>
          </w:rPr>
          <w:t>6.2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خطة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عمل</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إعادة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التوطين</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ودورة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المشروع</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_Toc507013694 \h </w:instrText>
        </w:r>
        <w:r w:rsidR="00AB1D1F" w:rsidRPr="00AB1D1F">
          <w:rPr>
            <w:noProof/>
            <w:webHidden/>
            <w:rtl w:val="0"/>
          </w:rPr>
        </w:r>
        <w:r w:rsidR="00AB1D1F" w:rsidRPr="00AB1D1F">
          <w:rPr>
            <w:noProof/>
            <w:webHidden/>
            <w:rtl w:val="0"/>
          </w:rPr>
          <w:fldChar w:fldCharType="separate"/>
        </w:r>
        <w:r w:rsidR="00AD4564">
          <w:rPr>
            <w:noProof/>
            <w:webHidden/>
          </w:rPr>
          <w:t>30</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695" w:history="1">
        <w:r w:rsidR="00AB1D1F" w:rsidRPr="00AB1D1F">
          <w:rPr>
            <w:rStyle w:val="Hyperlink"/>
            <w:rFonts w:ascii="Simplified Arabic" w:hAnsi="Simplified Arabic" w:cs="Simplified Arabic"/>
            <w:i/>
            <w:iCs/>
            <w:caps/>
            <w:noProof/>
            <w:rtl/>
          </w:rPr>
          <w:t>6.2.1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خطة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عمل</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إعادة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التوطين</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أثناء</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تحديد</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هوية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المشروع</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_Toc507013695 \h </w:instrText>
        </w:r>
        <w:r w:rsidR="00AB1D1F" w:rsidRPr="00AB1D1F">
          <w:rPr>
            <w:noProof/>
            <w:webHidden/>
            <w:rtl w:val="0"/>
          </w:rPr>
        </w:r>
        <w:r w:rsidR="00AB1D1F" w:rsidRPr="00AB1D1F">
          <w:rPr>
            <w:noProof/>
            <w:webHidden/>
            <w:rtl w:val="0"/>
          </w:rPr>
          <w:fldChar w:fldCharType="separate"/>
        </w:r>
        <w:r w:rsidR="00AD4564">
          <w:rPr>
            <w:rFonts w:cs="Calibri"/>
            <w:noProof/>
            <w:webHidden/>
          </w:rPr>
          <w:t>30</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696" w:history="1">
        <w:r w:rsidR="00AB1D1F" w:rsidRPr="00AB1D1F">
          <w:rPr>
            <w:rStyle w:val="Hyperlink"/>
            <w:rFonts w:ascii="Simplified Arabic" w:hAnsi="Simplified Arabic" w:cs="Simplified Arabic"/>
            <w:i/>
            <w:iCs/>
            <w:caps/>
            <w:noProof/>
            <w:rtl/>
          </w:rPr>
          <w:t>6.2.2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خطة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عمل</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إعادة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التوطين</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أثناء</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تقييم</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المشروع</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_Toc507013696 \h </w:instrText>
        </w:r>
        <w:r w:rsidR="00AB1D1F" w:rsidRPr="00AB1D1F">
          <w:rPr>
            <w:noProof/>
            <w:webHidden/>
            <w:rtl w:val="0"/>
          </w:rPr>
        </w:r>
        <w:r w:rsidR="00AB1D1F" w:rsidRPr="00AB1D1F">
          <w:rPr>
            <w:noProof/>
            <w:webHidden/>
            <w:rtl w:val="0"/>
          </w:rPr>
          <w:fldChar w:fldCharType="separate"/>
        </w:r>
        <w:r w:rsidR="00AD4564">
          <w:rPr>
            <w:rFonts w:cs="Calibri"/>
            <w:noProof/>
            <w:webHidden/>
          </w:rPr>
          <w:t>31</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697" w:history="1">
        <w:r w:rsidR="00AB1D1F" w:rsidRPr="00AB1D1F">
          <w:rPr>
            <w:rStyle w:val="Hyperlink"/>
            <w:rFonts w:ascii="Simplified Arabic" w:hAnsi="Simplified Arabic" w:cs="Simplified Arabic"/>
            <w:i/>
            <w:iCs/>
            <w:caps/>
            <w:noProof/>
            <w:rtl/>
          </w:rPr>
          <w:t>6.2.3</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خطة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عمل</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إعادة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التوطين</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أثناء</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تنفيذ</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المشروع</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_Toc507013697 \h </w:instrText>
        </w:r>
        <w:r w:rsidR="00AB1D1F" w:rsidRPr="00AB1D1F">
          <w:rPr>
            <w:noProof/>
            <w:webHidden/>
            <w:rtl w:val="0"/>
          </w:rPr>
        </w:r>
        <w:r w:rsidR="00AB1D1F" w:rsidRPr="00AB1D1F">
          <w:rPr>
            <w:noProof/>
            <w:webHidden/>
            <w:rtl w:val="0"/>
          </w:rPr>
          <w:fldChar w:fldCharType="separate"/>
        </w:r>
        <w:r w:rsidR="00AD4564">
          <w:rPr>
            <w:rFonts w:cs="Calibri"/>
            <w:noProof/>
            <w:webHidden/>
          </w:rPr>
          <w:t>31</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698" w:history="1">
        <w:r w:rsidR="00AB1D1F" w:rsidRPr="00AB1D1F">
          <w:rPr>
            <w:rStyle w:val="Hyperlink"/>
            <w:rFonts w:ascii="Simplified Arabic" w:hAnsi="Simplified Arabic" w:cs="Simplified Arabic"/>
            <w:i/>
            <w:iCs/>
            <w:caps/>
            <w:noProof/>
            <w:rtl/>
          </w:rPr>
          <w:t>6.2.4</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خطة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عمل</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إعادة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التوطين</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أثناء</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المراقبة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والتقييم</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_Toc507013698 \h </w:instrText>
        </w:r>
        <w:r w:rsidR="00AB1D1F" w:rsidRPr="00AB1D1F">
          <w:rPr>
            <w:noProof/>
            <w:webHidden/>
            <w:rtl w:val="0"/>
          </w:rPr>
        </w:r>
        <w:r w:rsidR="00AB1D1F" w:rsidRPr="00AB1D1F">
          <w:rPr>
            <w:noProof/>
            <w:webHidden/>
            <w:rtl w:val="0"/>
          </w:rPr>
          <w:fldChar w:fldCharType="separate"/>
        </w:r>
        <w:r w:rsidR="00AD4564">
          <w:rPr>
            <w:rFonts w:cs="Calibri"/>
            <w:noProof/>
            <w:webHidden/>
          </w:rPr>
          <w:t>32</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699" w:history="1">
        <w:r w:rsidR="00AB1D1F" w:rsidRPr="00AB1D1F">
          <w:rPr>
            <w:rStyle w:val="Hyperlink"/>
            <w:rFonts w:ascii="Simplified Arabic" w:hAnsi="Simplified Arabic" w:cs="Simplified Arabic"/>
            <w:noProof/>
            <w:kern w:val="32"/>
            <w:rtl/>
          </w:rPr>
          <w:t>7</w:t>
        </w:r>
        <w:r w:rsidR="00AB1D1F" w:rsidRPr="00AB1D1F">
          <w:rPr>
            <w:rStyle w:val="Hyperlink"/>
            <w:rFonts w:ascii="Garamond" w:hAnsi="Garamond" w:hint="eastAsia"/>
            <w:noProof/>
            <w:kern w:val="32"/>
            <w:rtl/>
          </w:rPr>
          <w:t>الفصل</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السابع</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معايير</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الاستحقاق</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للأشخاص</w:t>
        </w:r>
        <w:r w:rsidR="00AB1D1F" w:rsidRPr="00AB1D1F">
          <w:rPr>
            <w:rStyle w:val="Hyperlink"/>
            <w:rFonts w:ascii="Garamond" w:hAnsi="Garamond"/>
            <w:noProof/>
            <w:kern w:val="32"/>
            <w:rtl/>
          </w:rPr>
          <w:t xml:space="preserve"> </w:t>
        </w:r>
        <w:r w:rsidR="00AB1D1F" w:rsidRPr="00AB1D1F">
          <w:rPr>
            <w:rStyle w:val="Hyperlink"/>
            <w:rFonts w:ascii="Garamond" w:hAnsi="Garamond" w:hint="eastAsia"/>
            <w:noProof/>
            <w:kern w:val="32"/>
            <w:rtl/>
          </w:rPr>
          <w:t>المتأثرين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_Toc507013699 \h </w:instrText>
        </w:r>
        <w:r w:rsidR="00AB1D1F" w:rsidRPr="00AB1D1F">
          <w:rPr>
            <w:noProof/>
            <w:webHidden/>
            <w:rtl w:val="0"/>
          </w:rPr>
        </w:r>
        <w:r w:rsidR="00AB1D1F" w:rsidRPr="00AB1D1F">
          <w:rPr>
            <w:noProof/>
            <w:webHidden/>
            <w:rtl w:val="0"/>
          </w:rPr>
          <w:fldChar w:fldCharType="separate"/>
        </w:r>
        <w:r w:rsidR="00AD4564">
          <w:rPr>
            <w:noProof/>
            <w:webHidden/>
          </w:rPr>
          <w:t>34</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00" w:history="1">
        <w:r w:rsidR="00AB1D1F" w:rsidRPr="00AB1D1F">
          <w:rPr>
            <w:rStyle w:val="Hyperlink"/>
            <w:rFonts w:ascii="Simplified Arabic" w:hAnsi="Simplified Arabic" w:cs="Simplified Arabic"/>
            <w:noProof/>
            <w:rtl/>
          </w:rPr>
          <w:t>7.1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تعريف</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الأشخاص</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المتأثرين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_Toc507013700 \h </w:instrText>
        </w:r>
        <w:r w:rsidR="00AB1D1F" w:rsidRPr="00AB1D1F">
          <w:rPr>
            <w:noProof/>
            <w:webHidden/>
            <w:rtl w:val="0"/>
          </w:rPr>
        </w:r>
        <w:r w:rsidR="00AB1D1F" w:rsidRPr="00AB1D1F">
          <w:rPr>
            <w:noProof/>
            <w:webHidden/>
            <w:rtl w:val="0"/>
          </w:rPr>
          <w:fldChar w:fldCharType="separate"/>
        </w:r>
        <w:r w:rsidR="00AD4564">
          <w:rPr>
            <w:noProof/>
            <w:webHidden/>
          </w:rPr>
          <w:t>34</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01" w:history="1">
        <w:r w:rsidR="00AB1D1F" w:rsidRPr="00AB1D1F">
          <w:rPr>
            <w:rStyle w:val="Hyperlink"/>
            <w:rFonts w:ascii="Simplified Arabic" w:eastAsia="Calibri" w:hAnsi="Simplified Arabic" w:cs="Simplified Arabic"/>
            <w:noProof/>
            <w:rtl/>
            <w:lang w:val="en-US" w:eastAsia="en-US"/>
          </w:rPr>
          <w:t>7.2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معايير</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التأهل</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للحصول</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على</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التعويض</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_Toc507013701 \h </w:instrText>
        </w:r>
        <w:r w:rsidR="00AB1D1F" w:rsidRPr="00AB1D1F">
          <w:rPr>
            <w:noProof/>
            <w:webHidden/>
            <w:rtl w:val="0"/>
          </w:rPr>
        </w:r>
        <w:r w:rsidR="00AB1D1F" w:rsidRPr="00AB1D1F">
          <w:rPr>
            <w:noProof/>
            <w:webHidden/>
            <w:rtl w:val="0"/>
          </w:rPr>
          <w:fldChar w:fldCharType="separate"/>
        </w:r>
        <w:r w:rsidR="00AD4564">
          <w:rPr>
            <w:noProof/>
            <w:webHidden/>
          </w:rPr>
          <w:t>34</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02" w:history="1">
        <w:r w:rsidR="00AB1D1F" w:rsidRPr="00AB1D1F">
          <w:rPr>
            <w:rStyle w:val="Hyperlink"/>
            <w:rFonts w:ascii="Calibri Light" w:hAnsi="Calibri Light"/>
            <w:noProof/>
            <w:kern w:val="32"/>
            <w:rtl/>
          </w:rPr>
          <w:t>8</w:t>
        </w:r>
        <w:r w:rsidR="00AB1D1F" w:rsidRPr="00AB1D1F">
          <w:rPr>
            <w:rStyle w:val="Hyperlink"/>
            <w:rFonts w:ascii="Simplified Arabic" w:hAnsi="Simplified Arabic" w:cs="Simplified Arabic" w:hint="eastAsia"/>
            <w:noProof/>
            <w:kern w:val="32"/>
            <w:rtl/>
          </w:rPr>
          <w:t>الفصل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الثامن</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طرق</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تقييم</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للأصول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المتأثرة</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والتعويض</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_Toc507013702 \h </w:instrText>
        </w:r>
        <w:r w:rsidR="00AB1D1F" w:rsidRPr="00AB1D1F">
          <w:rPr>
            <w:noProof/>
            <w:webHidden/>
            <w:rtl w:val="0"/>
          </w:rPr>
        </w:r>
        <w:r w:rsidR="00AB1D1F" w:rsidRPr="00AB1D1F">
          <w:rPr>
            <w:noProof/>
            <w:webHidden/>
            <w:rtl w:val="0"/>
          </w:rPr>
          <w:fldChar w:fldCharType="separate"/>
        </w:r>
        <w:r w:rsidR="00AD4564">
          <w:rPr>
            <w:noProof/>
            <w:webHidden/>
          </w:rPr>
          <w:t>37</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03" w:history="1">
        <w:r w:rsidR="00AB1D1F" w:rsidRPr="00AB1D1F">
          <w:rPr>
            <w:rStyle w:val="Hyperlink"/>
            <w:rFonts w:ascii="Simplified Arabic" w:hAnsi="Simplified Arabic" w:cs="Simplified Arabic"/>
            <w:noProof/>
            <w:rtl/>
          </w:rPr>
          <w:t>8.1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السياسات</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_Toc507013703 \h </w:instrText>
        </w:r>
        <w:r w:rsidR="00AB1D1F" w:rsidRPr="00AB1D1F">
          <w:rPr>
            <w:noProof/>
            <w:webHidden/>
            <w:rtl w:val="0"/>
          </w:rPr>
        </w:r>
        <w:r w:rsidR="00AB1D1F" w:rsidRPr="00AB1D1F">
          <w:rPr>
            <w:noProof/>
            <w:webHidden/>
            <w:rtl w:val="0"/>
          </w:rPr>
          <w:fldChar w:fldCharType="separate"/>
        </w:r>
        <w:r w:rsidR="00AD4564">
          <w:rPr>
            <w:noProof/>
            <w:webHidden/>
          </w:rPr>
          <w:t>37</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04" w:history="1">
        <w:r w:rsidR="00AB1D1F" w:rsidRPr="00AB1D1F">
          <w:rPr>
            <w:rStyle w:val="Hyperlink"/>
            <w:rFonts w:ascii="Simplified Arabic" w:hAnsi="Simplified Arabic" w:cs="Simplified Arabic"/>
            <w:noProof/>
            <w:rtl/>
          </w:rPr>
          <w:t>8.2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تقييم</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الأصول</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_Toc507013704 \h </w:instrText>
        </w:r>
        <w:r w:rsidR="00AB1D1F" w:rsidRPr="00AB1D1F">
          <w:rPr>
            <w:noProof/>
            <w:webHidden/>
            <w:rtl w:val="0"/>
          </w:rPr>
        </w:r>
        <w:r w:rsidR="00AB1D1F" w:rsidRPr="00AB1D1F">
          <w:rPr>
            <w:noProof/>
            <w:webHidden/>
            <w:rtl w:val="0"/>
          </w:rPr>
          <w:fldChar w:fldCharType="separate"/>
        </w:r>
        <w:r w:rsidR="00AD4564">
          <w:rPr>
            <w:noProof/>
            <w:webHidden/>
          </w:rPr>
          <w:t>37</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05" w:history="1">
        <w:r w:rsidR="00AB1D1F" w:rsidRPr="00AB1D1F">
          <w:rPr>
            <w:rStyle w:val="Hyperlink"/>
            <w:rFonts w:ascii="Simplified Arabic" w:hAnsi="Simplified Arabic" w:cs="Simplified Arabic"/>
            <w:noProof/>
            <w:rtl/>
          </w:rPr>
          <w:t>8.3</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التعويض</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_Toc507013705 \h </w:instrText>
        </w:r>
        <w:r w:rsidR="00AB1D1F" w:rsidRPr="00AB1D1F">
          <w:rPr>
            <w:noProof/>
            <w:webHidden/>
            <w:rtl w:val="0"/>
          </w:rPr>
        </w:r>
        <w:r w:rsidR="00AB1D1F" w:rsidRPr="00AB1D1F">
          <w:rPr>
            <w:noProof/>
            <w:webHidden/>
            <w:rtl w:val="0"/>
          </w:rPr>
          <w:fldChar w:fldCharType="separate"/>
        </w:r>
        <w:r w:rsidR="00AD4564">
          <w:rPr>
            <w:noProof/>
            <w:webHidden/>
          </w:rPr>
          <w:t>38</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06" w:history="1">
        <w:r w:rsidR="00AB1D1F" w:rsidRPr="00AB1D1F">
          <w:rPr>
            <w:rStyle w:val="Hyperlink"/>
            <w:rFonts w:ascii="Simplified Arabic" w:hAnsi="Simplified Arabic" w:cs="Simplified Arabic"/>
            <w:i/>
            <w:iCs/>
            <w:caps/>
            <w:noProof/>
            <w:rtl/>
          </w:rPr>
          <w:t>8.3.1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أشكال</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التعويض</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وطرق</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حسابه</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_Toc507013706 \h </w:instrText>
        </w:r>
        <w:r w:rsidR="00AB1D1F" w:rsidRPr="00AB1D1F">
          <w:rPr>
            <w:noProof/>
            <w:webHidden/>
            <w:rtl w:val="0"/>
          </w:rPr>
        </w:r>
        <w:r w:rsidR="00AB1D1F" w:rsidRPr="00AB1D1F">
          <w:rPr>
            <w:noProof/>
            <w:webHidden/>
            <w:rtl w:val="0"/>
          </w:rPr>
          <w:fldChar w:fldCharType="separate"/>
        </w:r>
        <w:r w:rsidR="00AD4564">
          <w:rPr>
            <w:rFonts w:cs="Calibri"/>
            <w:noProof/>
            <w:webHidden/>
          </w:rPr>
          <w:t>38</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07" w:history="1">
        <w:r w:rsidR="00AB1D1F" w:rsidRPr="00AB1D1F">
          <w:rPr>
            <w:rStyle w:val="Hyperlink"/>
            <w:rFonts w:ascii="Simplified Arabic" w:hAnsi="Simplified Arabic" w:cs="Simplified Arabic"/>
            <w:i/>
            <w:iCs/>
            <w:caps/>
            <w:noProof/>
            <w:rtl/>
            <w:lang w:val="en-US" w:eastAsia="en-US"/>
          </w:rPr>
          <w:t>8.3.2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التعويض</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عن</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الأرض</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_Toc507013707 \h </w:instrText>
        </w:r>
        <w:r w:rsidR="00AB1D1F" w:rsidRPr="00AB1D1F">
          <w:rPr>
            <w:noProof/>
            <w:webHidden/>
            <w:rtl w:val="0"/>
          </w:rPr>
        </w:r>
        <w:r w:rsidR="00AB1D1F" w:rsidRPr="00AB1D1F">
          <w:rPr>
            <w:noProof/>
            <w:webHidden/>
            <w:rtl w:val="0"/>
          </w:rPr>
          <w:fldChar w:fldCharType="separate"/>
        </w:r>
        <w:r w:rsidR="00AD4564">
          <w:rPr>
            <w:rFonts w:cs="Calibri"/>
            <w:noProof/>
            <w:webHidden/>
          </w:rPr>
          <w:t>39</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08" w:history="1">
        <w:r w:rsidR="00AB1D1F" w:rsidRPr="00AB1D1F">
          <w:rPr>
            <w:rStyle w:val="Hyperlink"/>
            <w:rFonts w:ascii="Simplified Arabic" w:hAnsi="Simplified Arabic" w:cs="Simplified Arabic"/>
            <w:i/>
            <w:iCs/>
            <w:caps/>
            <w:noProof/>
            <w:rtl/>
          </w:rPr>
          <w:t>8.3.3</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التعويض</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عن</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المحاصيل</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والأشجار</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_Toc507013708 \h </w:instrText>
        </w:r>
        <w:r w:rsidR="00AB1D1F" w:rsidRPr="00AB1D1F">
          <w:rPr>
            <w:noProof/>
            <w:webHidden/>
            <w:rtl w:val="0"/>
          </w:rPr>
        </w:r>
        <w:r w:rsidR="00AB1D1F" w:rsidRPr="00AB1D1F">
          <w:rPr>
            <w:noProof/>
            <w:webHidden/>
            <w:rtl w:val="0"/>
          </w:rPr>
          <w:fldChar w:fldCharType="separate"/>
        </w:r>
        <w:r w:rsidR="00AD4564">
          <w:rPr>
            <w:rFonts w:cs="Calibri"/>
            <w:noProof/>
            <w:webHidden/>
          </w:rPr>
          <w:t>39</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09" w:history="1">
        <w:r w:rsidR="00AB1D1F" w:rsidRPr="00AB1D1F">
          <w:rPr>
            <w:rStyle w:val="Hyperlink"/>
            <w:rFonts w:ascii="Simplified Arabic" w:hAnsi="Simplified Arabic" w:cs="Simplified Arabic"/>
            <w:i/>
            <w:iCs/>
            <w:caps/>
            <w:noProof/>
            <w:rtl/>
          </w:rPr>
          <w:t>8.3.4</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التعويض</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عن</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المباني</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_Toc507013709 \h </w:instrText>
        </w:r>
        <w:r w:rsidR="00AB1D1F" w:rsidRPr="00AB1D1F">
          <w:rPr>
            <w:noProof/>
            <w:webHidden/>
            <w:rtl w:val="0"/>
          </w:rPr>
        </w:r>
        <w:r w:rsidR="00AB1D1F" w:rsidRPr="00AB1D1F">
          <w:rPr>
            <w:noProof/>
            <w:webHidden/>
            <w:rtl w:val="0"/>
          </w:rPr>
          <w:fldChar w:fldCharType="separate"/>
        </w:r>
        <w:r w:rsidR="00AD4564">
          <w:rPr>
            <w:rFonts w:cs="Calibri"/>
            <w:noProof/>
            <w:webHidden/>
          </w:rPr>
          <w:t>39</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10" w:history="1">
        <w:r w:rsidR="00AB1D1F" w:rsidRPr="00AB1D1F">
          <w:rPr>
            <w:rStyle w:val="Hyperlink"/>
            <w:rFonts w:ascii="Simplified Arabic" w:hAnsi="Simplified Arabic" w:cs="Simplified Arabic"/>
            <w:i/>
            <w:iCs/>
            <w:caps/>
            <w:noProof/>
            <w:rtl/>
          </w:rPr>
          <w:t>8.3.5</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تعويض</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العمالة</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_Toc507013710 \h </w:instrText>
        </w:r>
        <w:r w:rsidR="00AB1D1F" w:rsidRPr="00AB1D1F">
          <w:rPr>
            <w:noProof/>
            <w:webHidden/>
            <w:rtl w:val="0"/>
          </w:rPr>
        </w:r>
        <w:r w:rsidR="00AB1D1F" w:rsidRPr="00AB1D1F">
          <w:rPr>
            <w:noProof/>
            <w:webHidden/>
            <w:rtl w:val="0"/>
          </w:rPr>
          <w:fldChar w:fldCharType="separate"/>
        </w:r>
        <w:r w:rsidR="00AD4564">
          <w:rPr>
            <w:rFonts w:cs="Calibri"/>
            <w:noProof/>
            <w:webHidden/>
          </w:rPr>
          <w:t>39</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11" w:history="1">
        <w:r w:rsidR="00AB1D1F" w:rsidRPr="00AB1D1F">
          <w:rPr>
            <w:rStyle w:val="Hyperlink"/>
            <w:rFonts w:ascii="Simplified Arabic" w:hAnsi="Simplified Arabic" w:cs="Simplified Arabic"/>
            <w:i/>
            <w:iCs/>
            <w:caps/>
            <w:noProof/>
            <w:rtl/>
          </w:rPr>
          <w:t>8.3.6</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التعويض</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عن</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المواقع</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المقدسة</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_Toc507013711 \h </w:instrText>
        </w:r>
        <w:r w:rsidR="00AB1D1F" w:rsidRPr="00AB1D1F">
          <w:rPr>
            <w:noProof/>
            <w:webHidden/>
            <w:rtl w:val="0"/>
          </w:rPr>
        </w:r>
        <w:r w:rsidR="00AB1D1F" w:rsidRPr="00AB1D1F">
          <w:rPr>
            <w:noProof/>
            <w:webHidden/>
            <w:rtl w:val="0"/>
          </w:rPr>
          <w:fldChar w:fldCharType="separate"/>
        </w:r>
        <w:r w:rsidR="00AD4564">
          <w:rPr>
            <w:rFonts w:cs="Calibri"/>
            <w:noProof/>
            <w:webHidden/>
          </w:rPr>
          <w:t>40</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12" w:history="1">
        <w:r w:rsidR="00AB1D1F" w:rsidRPr="00AB1D1F">
          <w:rPr>
            <w:rStyle w:val="Hyperlink"/>
            <w:rFonts w:ascii="Simplified Arabic" w:eastAsia="Calibri" w:hAnsi="Simplified Arabic" w:cs="Simplified Arabic"/>
            <w:noProof/>
            <w:rtl/>
            <w:lang w:val="en-US" w:eastAsia="en-US"/>
          </w:rPr>
          <w:t>8.4</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منظومة</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التأهل</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للحصول</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على</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التعويض</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_Toc507013712 \h </w:instrText>
        </w:r>
        <w:r w:rsidR="00AB1D1F" w:rsidRPr="00AB1D1F">
          <w:rPr>
            <w:noProof/>
            <w:webHidden/>
            <w:rtl w:val="0"/>
          </w:rPr>
        </w:r>
        <w:r w:rsidR="00AB1D1F" w:rsidRPr="00AB1D1F">
          <w:rPr>
            <w:noProof/>
            <w:webHidden/>
            <w:rtl w:val="0"/>
          </w:rPr>
          <w:fldChar w:fldCharType="separate"/>
        </w:r>
        <w:r w:rsidR="00AD4564">
          <w:rPr>
            <w:noProof/>
            <w:webHidden/>
          </w:rPr>
          <w:t>40</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13" w:history="1">
        <w:r w:rsidR="00AB1D1F" w:rsidRPr="00AB1D1F">
          <w:rPr>
            <w:rStyle w:val="Hyperlink"/>
            <w:rFonts w:ascii="Simplified Arabic" w:hAnsi="Simplified Arabic" w:cs="Simplified Arabic"/>
            <w:noProof/>
            <w:rtl/>
          </w:rPr>
          <w:t>8.5</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إجراءات</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الإخطار</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_Toc507013713 \h </w:instrText>
        </w:r>
        <w:r w:rsidR="00AB1D1F" w:rsidRPr="00AB1D1F">
          <w:rPr>
            <w:noProof/>
            <w:webHidden/>
            <w:rtl w:val="0"/>
          </w:rPr>
        </w:r>
        <w:r w:rsidR="00AB1D1F" w:rsidRPr="00AB1D1F">
          <w:rPr>
            <w:noProof/>
            <w:webHidden/>
            <w:rtl w:val="0"/>
          </w:rPr>
          <w:fldChar w:fldCharType="separate"/>
        </w:r>
        <w:r w:rsidR="00AD4564">
          <w:rPr>
            <w:noProof/>
            <w:webHidden/>
          </w:rPr>
          <w:t>47</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14" w:history="1">
        <w:r w:rsidR="00AB1D1F" w:rsidRPr="00AB1D1F">
          <w:rPr>
            <w:rStyle w:val="Hyperlink"/>
            <w:rFonts w:ascii="Simplified Arabic" w:hAnsi="Simplified Arabic" w:cs="Simplified Arabic"/>
            <w:i/>
            <w:iCs/>
            <w:caps/>
            <w:noProof/>
            <w:rtl/>
            <w:lang w:val="en-US" w:eastAsia="en-US"/>
          </w:rPr>
          <w:t>8.5.1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التوثيق</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_Toc507013714 \h </w:instrText>
        </w:r>
        <w:r w:rsidR="00AB1D1F" w:rsidRPr="00AB1D1F">
          <w:rPr>
            <w:noProof/>
            <w:webHidden/>
            <w:rtl w:val="0"/>
          </w:rPr>
        </w:r>
        <w:r w:rsidR="00AB1D1F" w:rsidRPr="00AB1D1F">
          <w:rPr>
            <w:noProof/>
            <w:webHidden/>
            <w:rtl w:val="0"/>
          </w:rPr>
          <w:fldChar w:fldCharType="separate"/>
        </w:r>
        <w:r w:rsidR="00AD4564">
          <w:rPr>
            <w:rFonts w:cs="Calibri"/>
            <w:noProof/>
            <w:webHidden/>
          </w:rPr>
          <w:t>47</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15" w:history="1">
        <w:r w:rsidR="00AB1D1F" w:rsidRPr="00AB1D1F">
          <w:rPr>
            <w:rStyle w:val="Hyperlink"/>
            <w:rFonts w:ascii="Simplified Arabic" w:hAnsi="Simplified Arabic" w:cs="Simplified Arabic"/>
            <w:i/>
            <w:iCs/>
            <w:caps/>
            <w:noProof/>
            <w:rtl/>
          </w:rPr>
          <w:t>8.5.2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الاتفاق</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على</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التعويض</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وإعداد</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العقود</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_Toc507013715 \h </w:instrText>
        </w:r>
        <w:r w:rsidR="00AB1D1F" w:rsidRPr="00AB1D1F">
          <w:rPr>
            <w:noProof/>
            <w:webHidden/>
            <w:rtl w:val="0"/>
          </w:rPr>
        </w:r>
        <w:r w:rsidR="00AB1D1F" w:rsidRPr="00AB1D1F">
          <w:rPr>
            <w:noProof/>
            <w:webHidden/>
            <w:rtl w:val="0"/>
          </w:rPr>
          <w:fldChar w:fldCharType="separate"/>
        </w:r>
        <w:r w:rsidR="00AD4564">
          <w:rPr>
            <w:rFonts w:cs="Calibri"/>
            <w:noProof/>
            <w:webHidden/>
          </w:rPr>
          <w:t>47</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16" w:history="1">
        <w:r w:rsidR="00AB1D1F" w:rsidRPr="00AB1D1F">
          <w:rPr>
            <w:rStyle w:val="Hyperlink"/>
            <w:rFonts w:ascii="Simplified Arabic" w:hAnsi="Simplified Arabic" w:cs="Simplified Arabic"/>
            <w:i/>
            <w:iCs/>
            <w:caps/>
            <w:noProof/>
            <w:rtl/>
          </w:rPr>
          <w:t>8.5.3</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سداد</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التعويض</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_Toc507013716 \h </w:instrText>
        </w:r>
        <w:r w:rsidR="00AB1D1F" w:rsidRPr="00AB1D1F">
          <w:rPr>
            <w:noProof/>
            <w:webHidden/>
            <w:rtl w:val="0"/>
          </w:rPr>
        </w:r>
        <w:r w:rsidR="00AB1D1F" w:rsidRPr="00AB1D1F">
          <w:rPr>
            <w:noProof/>
            <w:webHidden/>
            <w:rtl w:val="0"/>
          </w:rPr>
          <w:fldChar w:fldCharType="separate"/>
        </w:r>
        <w:r w:rsidR="00AD4564">
          <w:rPr>
            <w:rFonts w:cs="Calibri"/>
            <w:noProof/>
            <w:webHidden/>
          </w:rPr>
          <w:t>47</w:t>
        </w:r>
        <w:r w:rsidR="00AB1D1F" w:rsidRPr="00AB1D1F">
          <w:rPr>
            <w:noProof/>
            <w:webHidden/>
            <w:rtl w:val="0"/>
          </w:rPr>
          <w:fldChar w:fldCharType="end"/>
        </w:r>
      </w:hyperlink>
    </w:p>
    <w:p w:rsidR="00AB1D1F" w:rsidRPr="00AB1D1F" w:rsidRDefault="008E6FA3">
      <w:pPr>
        <w:pStyle w:val="TOC3"/>
        <w:rPr>
          <w:rFonts w:asciiTheme="minorHAnsi" w:eastAsiaTheme="minorEastAsia" w:hAnsiTheme="minorHAnsi" w:cstheme="minorBidi"/>
          <w:noProof/>
          <w:sz w:val="22"/>
          <w:szCs w:val="22"/>
          <w:lang w:val="en-GB" w:eastAsia="en-GB" w:bidi="ar-SA"/>
        </w:rPr>
      </w:pPr>
      <w:hyperlink w:anchor="_Toc507013717" w:history="1">
        <w:r w:rsidR="00AB1D1F" w:rsidRPr="00AB1D1F">
          <w:rPr>
            <w:rStyle w:val="Hyperlink"/>
            <w:rFonts w:ascii="Simplified Arabic" w:hAnsi="Simplified Arabic" w:cs="Simplified Arabic"/>
            <w:i/>
            <w:iCs/>
            <w:caps/>
            <w:noProof/>
            <w:rtl/>
          </w:rPr>
          <w:t>8.5.4</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Cs/>
            <w:caps/>
            <w:noProof/>
            <w:rtl/>
          </w:rPr>
          <w:t>الكيانات</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والهيئات</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المشاركة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في</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عملية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نزع</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ملكية</w:t>
        </w:r>
        <w:r w:rsidR="00AB1D1F" w:rsidRPr="00AB1D1F">
          <w:rPr>
            <w:rStyle w:val="Hyperlink"/>
            <w:rFonts w:ascii="Simplified Arabic" w:hAnsi="Simplified Arabic" w:cs="Simplified Arabic"/>
            <w:iCs/>
            <w:caps/>
            <w:noProof/>
            <w:rtl/>
          </w:rPr>
          <w:t xml:space="preserve"> </w:t>
        </w:r>
        <w:r w:rsidR="00AB1D1F" w:rsidRPr="00AB1D1F">
          <w:rPr>
            <w:rStyle w:val="Hyperlink"/>
            <w:rFonts w:ascii="Simplified Arabic" w:hAnsi="Simplified Arabic" w:cs="Simplified Arabic" w:hint="eastAsia"/>
            <w:iCs/>
            <w:caps/>
            <w:noProof/>
            <w:rtl/>
          </w:rPr>
          <w:t>الأرض</w:t>
        </w:r>
        <w:r w:rsidR="00AB1D1F" w:rsidRPr="00AB1D1F">
          <w:rPr>
            <w:rFonts w:cs="Calibri"/>
            <w:noProof/>
            <w:webHidden/>
            <w:rtl w:val="0"/>
          </w:rPr>
          <w:tab/>
        </w:r>
        <w:r w:rsidR="00AB1D1F" w:rsidRPr="00AB1D1F">
          <w:rPr>
            <w:noProof/>
            <w:webHidden/>
            <w:rtl w:val="0"/>
          </w:rPr>
          <w:fldChar w:fldCharType="begin"/>
        </w:r>
        <w:r w:rsidR="00AB1D1F" w:rsidRPr="00AB1D1F">
          <w:rPr>
            <w:rFonts w:cs="Calibri"/>
            <w:noProof/>
            <w:webHidden/>
            <w:rtl w:val="0"/>
          </w:rPr>
          <w:instrText xml:space="preserve"> PAGEREF _Toc507013717 \h </w:instrText>
        </w:r>
        <w:r w:rsidR="00AB1D1F" w:rsidRPr="00AB1D1F">
          <w:rPr>
            <w:noProof/>
            <w:webHidden/>
            <w:rtl w:val="0"/>
          </w:rPr>
        </w:r>
        <w:r w:rsidR="00AB1D1F" w:rsidRPr="00AB1D1F">
          <w:rPr>
            <w:noProof/>
            <w:webHidden/>
            <w:rtl w:val="0"/>
          </w:rPr>
          <w:fldChar w:fldCharType="separate"/>
        </w:r>
        <w:r w:rsidR="00AD4564">
          <w:rPr>
            <w:rFonts w:cs="Calibri"/>
            <w:noProof/>
            <w:webHidden/>
          </w:rPr>
          <w:t>47</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18" w:history="1">
        <w:r w:rsidR="00AB1D1F" w:rsidRPr="00AB1D1F">
          <w:rPr>
            <w:rStyle w:val="Hyperlink"/>
            <w:rFonts w:ascii="Simplified Arabic" w:hAnsi="Simplified Arabic" w:cs="Simplified Arabic" w:hint="eastAsia"/>
            <w:noProof/>
            <w:kern w:val="32"/>
            <w:rtl/>
          </w:rPr>
          <w:t>الفصل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التاسع</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أنشطة</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التشاور</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_Toc507013718 \h </w:instrText>
        </w:r>
        <w:r w:rsidR="00AB1D1F" w:rsidRPr="00AB1D1F">
          <w:rPr>
            <w:noProof/>
            <w:webHidden/>
            <w:rtl w:val="0"/>
          </w:rPr>
        </w:r>
        <w:r w:rsidR="00AB1D1F" w:rsidRPr="00AB1D1F">
          <w:rPr>
            <w:noProof/>
            <w:webHidden/>
            <w:rtl w:val="0"/>
          </w:rPr>
          <w:fldChar w:fldCharType="separate"/>
        </w:r>
        <w:r w:rsidR="00AD4564">
          <w:rPr>
            <w:noProof/>
            <w:webHidden/>
          </w:rPr>
          <w:t>49</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19" w:history="1">
        <w:r w:rsidR="00AB1D1F" w:rsidRPr="00AB1D1F">
          <w:rPr>
            <w:rStyle w:val="Hyperlink"/>
            <w:rFonts w:ascii="Simplified Arabic" w:hAnsi="Simplified Arabic" w:cs="Simplified Arabic"/>
            <w:i/>
            <w:noProof/>
            <w:rtl/>
          </w:rPr>
          <w:t>9.1.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تحديد</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الجهات</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المعنية</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_Toc507013719 \h </w:instrText>
        </w:r>
        <w:r w:rsidR="00AB1D1F" w:rsidRPr="00AB1D1F">
          <w:rPr>
            <w:noProof/>
            <w:webHidden/>
            <w:rtl w:val="0"/>
          </w:rPr>
        </w:r>
        <w:r w:rsidR="00AB1D1F" w:rsidRPr="00AB1D1F">
          <w:rPr>
            <w:noProof/>
            <w:webHidden/>
            <w:rtl w:val="0"/>
          </w:rPr>
          <w:fldChar w:fldCharType="separate"/>
        </w:r>
        <w:r w:rsidR="00AD4564">
          <w:rPr>
            <w:noProof/>
            <w:webHidden/>
          </w:rPr>
          <w:t>49</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20" w:history="1">
        <w:r w:rsidR="00AB1D1F" w:rsidRPr="00AB1D1F">
          <w:rPr>
            <w:rStyle w:val="Hyperlink"/>
            <w:rFonts w:ascii="Simplified Arabic" w:hAnsi="Simplified Arabic" w:cs="Simplified Arabic"/>
            <w:i/>
            <w:noProof/>
            <w:rtl/>
          </w:rPr>
          <w:t>9.2.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عمليات</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التشاور</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_Toc507013720 \h </w:instrText>
        </w:r>
        <w:r w:rsidR="00AB1D1F" w:rsidRPr="00AB1D1F">
          <w:rPr>
            <w:noProof/>
            <w:webHidden/>
            <w:rtl w:val="0"/>
          </w:rPr>
        </w:r>
        <w:r w:rsidR="00AB1D1F" w:rsidRPr="00AB1D1F">
          <w:rPr>
            <w:noProof/>
            <w:webHidden/>
            <w:rtl w:val="0"/>
          </w:rPr>
          <w:fldChar w:fldCharType="separate"/>
        </w:r>
        <w:r w:rsidR="00AD4564">
          <w:rPr>
            <w:noProof/>
            <w:webHidden/>
          </w:rPr>
          <w:t>50</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21" w:history="1">
        <w:r w:rsidR="00AB1D1F" w:rsidRPr="00AB1D1F">
          <w:rPr>
            <w:rStyle w:val="Hyperlink"/>
            <w:rFonts w:ascii="Simplified Arabic" w:hAnsi="Simplified Arabic" w:cs="Simplified Arabic" w:hint="eastAsia"/>
            <w:noProof/>
            <w:kern w:val="32"/>
            <w:rtl/>
          </w:rPr>
          <w:t>الفصل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العاشر</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آليات</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معالجة</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المظالم</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_Toc507013721 \h </w:instrText>
        </w:r>
        <w:r w:rsidR="00AB1D1F" w:rsidRPr="00AB1D1F">
          <w:rPr>
            <w:noProof/>
            <w:webHidden/>
            <w:rtl w:val="0"/>
          </w:rPr>
        </w:r>
        <w:r w:rsidR="00AB1D1F" w:rsidRPr="00AB1D1F">
          <w:rPr>
            <w:noProof/>
            <w:webHidden/>
            <w:rtl w:val="0"/>
          </w:rPr>
          <w:fldChar w:fldCharType="separate"/>
        </w:r>
        <w:r w:rsidR="00AD4564">
          <w:rPr>
            <w:noProof/>
            <w:webHidden/>
          </w:rPr>
          <w:t>72</w:t>
        </w:r>
        <w:r w:rsidR="00AB1D1F" w:rsidRPr="00AB1D1F">
          <w:rPr>
            <w:noProof/>
            <w:webHidden/>
            <w:rtl w:val="0"/>
          </w:rPr>
          <w:fldChar w:fldCharType="end"/>
        </w:r>
      </w:hyperlink>
    </w:p>
    <w:p w:rsidR="00AB1D1F" w:rsidRPr="00AB1D1F" w:rsidRDefault="008E6FA3" w:rsidP="00611D06">
      <w:pPr>
        <w:pStyle w:val="TOC1"/>
        <w:spacing w:after="120"/>
        <w:rPr>
          <w:rFonts w:asciiTheme="minorHAnsi" w:eastAsiaTheme="minorEastAsia" w:hAnsiTheme="minorHAnsi" w:cstheme="minorBidi"/>
          <w:noProof/>
          <w:sz w:val="22"/>
          <w:szCs w:val="22"/>
          <w:lang w:val="en-GB" w:eastAsia="en-GB" w:bidi="ar-SA"/>
        </w:rPr>
      </w:pPr>
      <w:hyperlink w:anchor="_Toc507013722" w:history="1">
        <w:r w:rsidR="00AB1D1F" w:rsidRPr="00AB1D1F">
          <w:rPr>
            <w:rStyle w:val="Hyperlink"/>
            <w:rFonts w:ascii="Simplified Arabic" w:hAnsi="Simplified Arabic" w:cs="Simplified Arabic" w:hint="eastAsia"/>
            <w:noProof/>
            <w:kern w:val="32"/>
            <w:rtl/>
          </w:rPr>
          <w:t>الفصل</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الحادي</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عشر</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ترتيبات</w:t>
        </w:r>
        <w:r w:rsidR="00AB1D1F" w:rsidRPr="00AB1D1F">
          <w:rPr>
            <w:rStyle w:val="Hyperlink"/>
            <w:rFonts w:ascii="Simplified Arabic" w:hAnsi="Simplified Arabic" w:cs="Simplified Arabic"/>
            <w:noProof/>
            <w:kern w:val="32"/>
            <w:rtl/>
          </w:rPr>
          <w:t xml:space="preserve"> </w:t>
        </w:r>
        <w:r w:rsidR="00AB1D1F" w:rsidRPr="00AB1D1F">
          <w:rPr>
            <w:rStyle w:val="Hyperlink"/>
            <w:rFonts w:ascii="Simplified Arabic" w:hAnsi="Simplified Arabic" w:cs="Simplified Arabic" w:hint="eastAsia"/>
            <w:noProof/>
            <w:kern w:val="32"/>
            <w:rtl/>
          </w:rPr>
          <w:t>التمويل</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_Toc507013722 \h </w:instrText>
        </w:r>
        <w:r w:rsidR="00AB1D1F" w:rsidRPr="00AB1D1F">
          <w:rPr>
            <w:noProof/>
            <w:webHidden/>
            <w:rtl w:val="0"/>
          </w:rPr>
        </w:r>
        <w:r w:rsidR="00AB1D1F" w:rsidRPr="00AB1D1F">
          <w:rPr>
            <w:noProof/>
            <w:webHidden/>
            <w:rtl w:val="0"/>
          </w:rPr>
          <w:fldChar w:fldCharType="separate"/>
        </w:r>
        <w:r w:rsidR="00AD4564">
          <w:rPr>
            <w:noProof/>
            <w:webHidden/>
          </w:rPr>
          <w:t>74</w:t>
        </w:r>
        <w:r w:rsidR="00AB1D1F" w:rsidRPr="00AB1D1F">
          <w:rPr>
            <w:noProof/>
            <w:webHidden/>
            <w:rtl w:val="0"/>
          </w:rPr>
          <w:fldChar w:fldCharType="end"/>
        </w:r>
      </w:hyperlink>
    </w:p>
    <w:p w:rsidR="00AB1D1F" w:rsidRPr="00AB1D1F" w:rsidRDefault="008E6FA3" w:rsidP="00611D06">
      <w:pPr>
        <w:pStyle w:val="TOC1"/>
        <w:spacing w:after="120"/>
        <w:rPr>
          <w:rFonts w:asciiTheme="minorHAnsi" w:eastAsiaTheme="minorEastAsia" w:hAnsiTheme="minorHAnsi" w:cstheme="minorBidi"/>
          <w:noProof/>
          <w:sz w:val="22"/>
          <w:szCs w:val="22"/>
          <w:lang w:val="en-GB" w:eastAsia="en-GB" w:bidi="ar-SA"/>
        </w:rPr>
      </w:pPr>
      <w:hyperlink w:anchor="_Toc507013723" w:history="1">
        <w:r w:rsidR="00AB1D1F" w:rsidRPr="00AB1D1F">
          <w:rPr>
            <w:rStyle w:val="Hyperlink"/>
            <w:rFonts w:ascii="Garamond" w:eastAsia="Calibri" w:hAnsi="Garamond" w:cs="Arial" w:hint="eastAsia"/>
            <w:noProof/>
            <w:rtl/>
            <w:lang w:val="en-US" w:eastAsia="en-US"/>
          </w:rPr>
          <w:t>الفصل</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الثاني</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عشر</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ترتيبات</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المتابعة</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والتقييم</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_Toc507013723 \h </w:instrText>
        </w:r>
        <w:r w:rsidR="00AB1D1F" w:rsidRPr="00AB1D1F">
          <w:rPr>
            <w:noProof/>
            <w:webHidden/>
            <w:rtl w:val="0"/>
          </w:rPr>
        </w:r>
        <w:r w:rsidR="00AB1D1F" w:rsidRPr="00AB1D1F">
          <w:rPr>
            <w:noProof/>
            <w:webHidden/>
            <w:rtl w:val="0"/>
          </w:rPr>
          <w:fldChar w:fldCharType="separate"/>
        </w:r>
        <w:r w:rsidR="00AD4564">
          <w:rPr>
            <w:noProof/>
            <w:webHidden/>
          </w:rPr>
          <w:t>75</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24" w:history="1">
        <w:r w:rsidR="00AB1D1F" w:rsidRPr="00AB1D1F">
          <w:rPr>
            <w:rStyle w:val="Hyperlink"/>
            <w:rFonts w:ascii="Simplified Arabic" w:hAnsi="Simplified Arabic" w:cs="Simplified Arabic"/>
            <w:i/>
            <w:noProof/>
            <w:rtl/>
          </w:rPr>
          <w:t>12.1.</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المؤشرات</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_Toc507013724 \h </w:instrText>
        </w:r>
        <w:r w:rsidR="00AB1D1F" w:rsidRPr="00AB1D1F">
          <w:rPr>
            <w:noProof/>
            <w:webHidden/>
            <w:rtl w:val="0"/>
          </w:rPr>
        </w:r>
        <w:r w:rsidR="00AB1D1F" w:rsidRPr="00AB1D1F">
          <w:rPr>
            <w:noProof/>
            <w:webHidden/>
            <w:rtl w:val="0"/>
          </w:rPr>
          <w:fldChar w:fldCharType="separate"/>
        </w:r>
        <w:r w:rsidR="00AD4564">
          <w:rPr>
            <w:noProof/>
            <w:webHidden/>
          </w:rPr>
          <w:t>75</w:t>
        </w:r>
        <w:r w:rsidR="00AB1D1F" w:rsidRPr="00AB1D1F">
          <w:rPr>
            <w:noProof/>
            <w:webHidden/>
            <w:rtl w:val="0"/>
          </w:rPr>
          <w:fldChar w:fldCharType="end"/>
        </w:r>
      </w:hyperlink>
    </w:p>
    <w:p w:rsidR="00AB1D1F" w:rsidRPr="00AB1D1F" w:rsidRDefault="008E6FA3">
      <w:pPr>
        <w:pStyle w:val="TOC2"/>
        <w:rPr>
          <w:rFonts w:asciiTheme="minorHAnsi" w:eastAsiaTheme="minorEastAsia" w:hAnsiTheme="minorHAnsi" w:cstheme="minorBidi"/>
          <w:noProof/>
          <w:sz w:val="22"/>
          <w:szCs w:val="22"/>
          <w:lang w:val="en-GB" w:eastAsia="en-GB" w:bidi="ar-SA"/>
        </w:rPr>
      </w:pPr>
      <w:hyperlink w:anchor="_Toc507013725" w:history="1">
        <w:r w:rsidR="00AB1D1F" w:rsidRPr="00AB1D1F">
          <w:rPr>
            <w:rStyle w:val="Hyperlink"/>
            <w:rFonts w:ascii="Simplified Arabic" w:hAnsi="Simplified Arabic" w:cs="Simplified Arabic"/>
            <w:i/>
            <w:noProof/>
            <w:rtl/>
          </w:rPr>
          <w:t>12.2.</w:t>
        </w:r>
        <w:r w:rsidR="00AB1D1F" w:rsidRPr="00AB1D1F">
          <w:rPr>
            <w:rFonts w:asciiTheme="minorHAnsi" w:eastAsiaTheme="minorEastAsia" w:hAnsiTheme="minorHAnsi" w:cstheme="minorBidi"/>
            <w:noProof/>
            <w:sz w:val="22"/>
            <w:szCs w:val="22"/>
            <w:lang w:val="en-GB" w:eastAsia="en-GB" w:bidi="ar-SA"/>
          </w:rPr>
          <w:tab/>
        </w:r>
        <w:r w:rsidR="00AB1D1F" w:rsidRPr="00AB1D1F">
          <w:rPr>
            <w:rStyle w:val="Hyperlink"/>
            <w:rFonts w:ascii="Simplified Arabic" w:hAnsi="Simplified Arabic" w:cs="Simplified Arabic" w:hint="eastAsia"/>
            <w:i/>
            <w:noProof/>
            <w:rtl/>
          </w:rPr>
          <w:t>حفظ</w:t>
        </w:r>
        <w:r w:rsidR="00AB1D1F" w:rsidRPr="00AB1D1F">
          <w:rPr>
            <w:rStyle w:val="Hyperlink"/>
            <w:rFonts w:ascii="Simplified Arabic" w:hAnsi="Simplified Arabic" w:cs="Simplified Arabic"/>
            <w:i/>
            <w:noProof/>
            <w:rtl/>
          </w:rPr>
          <w:t xml:space="preserve"> </w:t>
        </w:r>
        <w:r w:rsidR="00AB1D1F" w:rsidRPr="00AB1D1F">
          <w:rPr>
            <w:rStyle w:val="Hyperlink"/>
            <w:rFonts w:ascii="Simplified Arabic" w:hAnsi="Simplified Arabic" w:cs="Simplified Arabic" w:hint="eastAsia"/>
            <w:i/>
            <w:noProof/>
            <w:rtl/>
          </w:rPr>
          <w:t>السجلات</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_Toc507013725 \h </w:instrText>
        </w:r>
        <w:r w:rsidR="00AB1D1F" w:rsidRPr="00AB1D1F">
          <w:rPr>
            <w:noProof/>
            <w:webHidden/>
            <w:rtl w:val="0"/>
          </w:rPr>
        </w:r>
        <w:r w:rsidR="00AB1D1F" w:rsidRPr="00AB1D1F">
          <w:rPr>
            <w:noProof/>
            <w:webHidden/>
            <w:rtl w:val="0"/>
          </w:rPr>
          <w:fldChar w:fldCharType="separate"/>
        </w:r>
        <w:r w:rsidR="00AD4564">
          <w:rPr>
            <w:noProof/>
            <w:webHidden/>
          </w:rPr>
          <w:t>77</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26" w:history="1">
        <w:r w:rsidR="00AB1D1F" w:rsidRPr="00AB1D1F">
          <w:rPr>
            <w:rStyle w:val="Hyperlink"/>
            <w:rFonts w:ascii="Garamond" w:eastAsia="Calibri" w:hAnsi="Garamond" w:cs="Arial" w:hint="eastAsia"/>
            <w:noProof/>
            <w:rtl/>
            <w:lang w:val="en-US" w:eastAsia="en-US"/>
          </w:rPr>
          <w:t>الملاحق</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_Toc507013726 \h </w:instrText>
        </w:r>
        <w:r w:rsidR="00AB1D1F" w:rsidRPr="00AB1D1F">
          <w:rPr>
            <w:noProof/>
            <w:webHidden/>
            <w:rtl w:val="0"/>
          </w:rPr>
        </w:r>
        <w:r w:rsidR="00AB1D1F" w:rsidRPr="00AB1D1F">
          <w:rPr>
            <w:noProof/>
            <w:webHidden/>
            <w:rtl w:val="0"/>
          </w:rPr>
          <w:fldChar w:fldCharType="separate"/>
        </w:r>
        <w:r w:rsidR="00AD4564">
          <w:rPr>
            <w:noProof/>
            <w:webHidden/>
          </w:rPr>
          <w:t>78</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27" w:history="1">
        <w:r w:rsidR="00AB1D1F" w:rsidRPr="00AB1D1F">
          <w:rPr>
            <w:rStyle w:val="Hyperlink"/>
            <w:rFonts w:ascii="Garamond" w:eastAsia="Calibri" w:hAnsi="Garamond" w:cs="Arial" w:hint="eastAsia"/>
            <w:noProof/>
            <w:rtl/>
            <w:lang w:val="en-US" w:eastAsia="en-US"/>
          </w:rPr>
          <w:t>ملحق</w:t>
        </w:r>
        <w:r w:rsidR="00AB1D1F" w:rsidRPr="00AB1D1F">
          <w:rPr>
            <w:rStyle w:val="Hyperlink"/>
            <w:rFonts w:ascii="Garamond" w:eastAsia="Calibri" w:hAnsi="Garamond" w:cs="Arial"/>
            <w:noProof/>
            <w:rtl/>
            <w:lang w:val="en-US" w:eastAsia="en-US"/>
          </w:rPr>
          <w:t xml:space="preserve"> 1: </w:t>
        </w:r>
        <w:r w:rsidR="00AB1D1F" w:rsidRPr="00AB1D1F">
          <w:rPr>
            <w:rStyle w:val="Hyperlink"/>
            <w:rFonts w:ascii="Garamond" w:eastAsia="Calibri" w:hAnsi="Garamond" w:cs="Arial" w:hint="eastAsia"/>
            <w:noProof/>
            <w:rtl/>
            <w:lang w:val="en-US" w:eastAsia="en-US"/>
          </w:rPr>
          <w:t>أنواع</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المشروعات</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المتوقعة</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GB" w:eastAsia="en-US"/>
          </w:rPr>
          <w:t>في</w:t>
        </w:r>
        <w:r w:rsidR="00AB1D1F" w:rsidRPr="00AB1D1F">
          <w:rPr>
            <w:rStyle w:val="Hyperlink"/>
            <w:rFonts w:ascii="Garamond" w:eastAsia="Calibri" w:hAnsi="Garamond" w:cs="Arial"/>
            <w:noProof/>
            <w:rtl/>
            <w:lang w:val="en-GB" w:eastAsia="en-US"/>
          </w:rPr>
          <w:t xml:space="preserve"> </w:t>
        </w:r>
        <w:r w:rsidR="00AB1D1F" w:rsidRPr="00AB1D1F">
          <w:rPr>
            <w:rStyle w:val="Hyperlink"/>
            <w:rFonts w:ascii="Garamond" w:eastAsia="Calibri" w:hAnsi="Garamond" w:cs="Arial" w:hint="eastAsia"/>
            <w:noProof/>
            <w:rtl/>
            <w:lang w:val="en-US" w:eastAsia="en-US"/>
          </w:rPr>
          <w:t>برنامج</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تطوير</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الأمن</w:t>
        </w:r>
        <w:r w:rsidR="00AB1D1F" w:rsidRPr="00AB1D1F">
          <w:rPr>
            <w:rStyle w:val="Hyperlink"/>
            <w:rFonts w:ascii="Garamond" w:eastAsia="Calibri" w:hAnsi="Garamond" w:cs="Arial"/>
            <w:noProof/>
            <w:rtl/>
            <w:lang w:val="en-US" w:eastAsia="en-US"/>
          </w:rPr>
          <w:t xml:space="preserve"> </w:t>
        </w:r>
        <w:r w:rsidR="00AB1D1F" w:rsidRPr="00AB1D1F">
          <w:rPr>
            <w:rStyle w:val="Hyperlink"/>
            <w:rFonts w:ascii="Garamond" w:eastAsia="Calibri" w:hAnsi="Garamond" w:cs="Arial" w:hint="eastAsia"/>
            <w:noProof/>
            <w:rtl/>
            <w:lang w:val="en-US" w:eastAsia="en-US"/>
          </w:rPr>
          <w:t>المائي</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_Toc507013727 \h </w:instrText>
        </w:r>
        <w:r w:rsidR="00AB1D1F" w:rsidRPr="00AB1D1F">
          <w:rPr>
            <w:noProof/>
            <w:webHidden/>
            <w:rtl w:val="0"/>
          </w:rPr>
        </w:r>
        <w:r w:rsidR="00AB1D1F" w:rsidRPr="00AB1D1F">
          <w:rPr>
            <w:noProof/>
            <w:webHidden/>
            <w:rtl w:val="0"/>
          </w:rPr>
          <w:fldChar w:fldCharType="separate"/>
        </w:r>
        <w:r w:rsidR="00AD4564">
          <w:rPr>
            <w:noProof/>
            <w:webHidden/>
          </w:rPr>
          <w:t>78</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28" w:history="1">
        <w:r w:rsidR="00AB1D1F" w:rsidRPr="00AB1D1F">
          <w:rPr>
            <w:rStyle w:val="Hyperlink"/>
            <w:rFonts w:ascii="Simplified Arabic" w:eastAsia="Calibri" w:hAnsi="Simplified Arabic" w:cs="Simplified Arabic" w:hint="eastAsia"/>
            <w:noProof/>
            <w:rtl/>
            <w:lang w:val="en-US" w:eastAsia="en-US"/>
          </w:rPr>
          <w:t>ملحق</w:t>
        </w:r>
        <w:r w:rsidR="00AB1D1F" w:rsidRPr="00AB1D1F">
          <w:rPr>
            <w:rStyle w:val="Hyperlink"/>
            <w:rFonts w:ascii="Simplified Arabic" w:eastAsia="Calibri" w:hAnsi="Simplified Arabic" w:cs="Simplified Arabic"/>
            <w:noProof/>
            <w:rtl/>
            <w:lang w:val="en-US" w:eastAsia="en-US"/>
          </w:rPr>
          <w:t xml:space="preserve">2: </w:t>
        </w:r>
        <w:r w:rsidR="00AB1D1F" w:rsidRPr="00AB1D1F">
          <w:rPr>
            <w:rStyle w:val="Hyperlink"/>
            <w:rFonts w:ascii="Simplified Arabic" w:eastAsia="Calibri" w:hAnsi="Simplified Arabic" w:cs="Simplified Arabic" w:hint="eastAsia"/>
            <w:noProof/>
            <w:rtl/>
            <w:lang w:val="en-US" w:eastAsia="en-US"/>
          </w:rPr>
          <w:t>قانون</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نزع</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الملكية</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في</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الضفة</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الغربية</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_Toc507013728 \h </w:instrText>
        </w:r>
        <w:r w:rsidR="00AB1D1F" w:rsidRPr="00AB1D1F">
          <w:rPr>
            <w:noProof/>
            <w:webHidden/>
            <w:rtl w:val="0"/>
          </w:rPr>
        </w:r>
        <w:r w:rsidR="00AB1D1F" w:rsidRPr="00AB1D1F">
          <w:rPr>
            <w:noProof/>
            <w:webHidden/>
            <w:rtl w:val="0"/>
          </w:rPr>
          <w:fldChar w:fldCharType="separate"/>
        </w:r>
        <w:r w:rsidR="00AD4564">
          <w:rPr>
            <w:noProof/>
            <w:webHidden/>
          </w:rPr>
          <w:t>84</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29" w:history="1">
        <w:r w:rsidR="00AB1D1F" w:rsidRPr="00AB1D1F">
          <w:rPr>
            <w:rStyle w:val="Hyperlink"/>
            <w:rFonts w:ascii="Simplified Arabic" w:eastAsia="Calibri" w:hAnsi="Simplified Arabic" w:cs="Simplified Arabic" w:hint="eastAsia"/>
            <w:noProof/>
            <w:rtl/>
            <w:lang w:val="en-US" w:eastAsia="en-US"/>
          </w:rPr>
          <w:t>ملحق</w:t>
        </w:r>
        <w:r w:rsidR="00AB1D1F" w:rsidRPr="00AB1D1F">
          <w:rPr>
            <w:rStyle w:val="Hyperlink"/>
            <w:rFonts w:ascii="Simplified Arabic" w:eastAsia="Calibri" w:hAnsi="Simplified Arabic" w:cs="Simplified Arabic"/>
            <w:noProof/>
            <w:rtl/>
            <w:lang w:val="en-US" w:eastAsia="en-US"/>
          </w:rPr>
          <w:t xml:space="preserve"> 3: </w:t>
        </w:r>
        <w:r w:rsidR="00AB1D1F" w:rsidRPr="00AB1D1F">
          <w:rPr>
            <w:rStyle w:val="Hyperlink"/>
            <w:rFonts w:ascii="Simplified Arabic" w:eastAsia="Calibri" w:hAnsi="Simplified Arabic" w:cs="Simplified Arabic" w:hint="eastAsia"/>
            <w:noProof/>
            <w:rtl/>
            <w:lang w:val="en-US" w:eastAsia="en-US"/>
          </w:rPr>
          <w:t>شكل</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النموذج</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اللازم</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لخطة</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عمل</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إعادة</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التوطين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_Toc507013729 \h </w:instrText>
        </w:r>
        <w:r w:rsidR="00AB1D1F" w:rsidRPr="00AB1D1F">
          <w:rPr>
            <w:noProof/>
            <w:webHidden/>
            <w:rtl w:val="0"/>
          </w:rPr>
        </w:r>
        <w:r w:rsidR="00AB1D1F" w:rsidRPr="00AB1D1F">
          <w:rPr>
            <w:noProof/>
            <w:webHidden/>
            <w:rtl w:val="0"/>
          </w:rPr>
          <w:fldChar w:fldCharType="separate"/>
        </w:r>
        <w:r w:rsidR="00AD4564">
          <w:rPr>
            <w:noProof/>
            <w:webHidden/>
          </w:rPr>
          <w:t>89</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30" w:history="1">
        <w:r w:rsidR="00AB1D1F" w:rsidRPr="00AB1D1F">
          <w:rPr>
            <w:rStyle w:val="Hyperlink"/>
            <w:rFonts w:ascii="Simplified Arabic" w:eastAsia="Calibri" w:hAnsi="Simplified Arabic" w:cs="Simplified Arabic" w:hint="eastAsia"/>
            <w:noProof/>
            <w:rtl/>
            <w:lang w:val="en-US" w:eastAsia="en-US"/>
          </w:rPr>
          <w:t>ملحق</w:t>
        </w:r>
        <w:r w:rsidR="00AB1D1F" w:rsidRPr="00AB1D1F">
          <w:rPr>
            <w:rStyle w:val="Hyperlink"/>
            <w:rFonts w:ascii="Simplified Arabic" w:eastAsia="Calibri" w:hAnsi="Simplified Arabic" w:cs="Simplified Arabic"/>
            <w:noProof/>
            <w:rtl/>
            <w:lang w:val="en-US" w:eastAsia="en-US"/>
          </w:rPr>
          <w:t xml:space="preserve"> 4: </w:t>
        </w:r>
        <w:r w:rsidR="00AB1D1F" w:rsidRPr="00AB1D1F">
          <w:rPr>
            <w:rStyle w:val="Hyperlink"/>
            <w:rFonts w:ascii="Simplified Arabic" w:eastAsia="Calibri" w:hAnsi="Simplified Arabic" w:cs="Simplified Arabic" w:hint="eastAsia"/>
            <w:noProof/>
            <w:rtl/>
            <w:lang w:val="en-US" w:eastAsia="en-US"/>
          </w:rPr>
          <w:t>البيع</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والشراء</w:t>
        </w:r>
        <w:r w:rsidR="00AB1D1F" w:rsidRPr="00AB1D1F">
          <w:rPr>
            <w:rStyle w:val="Hyperlink"/>
            <w:rFonts w:ascii="Simplified Arabic" w:eastAsia="Calibri" w:hAnsi="Simplified Arabic" w:cs="Simplified Arabic"/>
            <w:noProof/>
            <w:rtl/>
            <w:lang w:val="en-US" w:eastAsia="en-US"/>
          </w:rPr>
          <w:t xml:space="preserve"> </w:t>
        </w:r>
        <w:r w:rsidR="00AB1D1F" w:rsidRPr="00AB1D1F">
          <w:rPr>
            <w:rStyle w:val="Hyperlink"/>
            <w:rFonts w:ascii="Simplified Arabic" w:eastAsia="Calibri" w:hAnsi="Simplified Arabic" w:cs="Simplified Arabic" w:hint="eastAsia"/>
            <w:noProof/>
            <w:rtl/>
            <w:lang w:val="en-US" w:eastAsia="en-US"/>
          </w:rPr>
          <w:t>بالتراضي</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_Toc507013730 \h </w:instrText>
        </w:r>
        <w:r w:rsidR="00AB1D1F" w:rsidRPr="00AB1D1F">
          <w:rPr>
            <w:noProof/>
            <w:webHidden/>
            <w:rtl w:val="0"/>
          </w:rPr>
        </w:r>
        <w:r w:rsidR="00AB1D1F" w:rsidRPr="00AB1D1F">
          <w:rPr>
            <w:noProof/>
            <w:webHidden/>
            <w:rtl w:val="0"/>
          </w:rPr>
          <w:fldChar w:fldCharType="separate"/>
        </w:r>
        <w:r w:rsidR="00AD4564">
          <w:rPr>
            <w:noProof/>
            <w:webHidden/>
          </w:rPr>
          <w:t>91</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31" w:history="1">
        <w:r w:rsidR="00AB1D1F" w:rsidRPr="00AB1D1F">
          <w:rPr>
            <w:rStyle w:val="Hyperlink"/>
            <w:rFonts w:eastAsia="SimSun" w:cs="Simplified Arabic" w:hint="eastAsia"/>
            <w:noProof/>
            <w:kern w:val="32"/>
            <w:rtl/>
            <w:lang w:val="en-US" w:eastAsia="en-US"/>
          </w:rPr>
          <w:t>ملحق</w:t>
        </w:r>
        <w:r w:rsidR="00AB1D1F" w:rsidRPr="00AB1D1F">
          <w:rPr>
            <w:rStyle w:val="Hyperlink"/>
            <w:rFonts w:eastAsia="SimSun" w:cs="Simplified Arabic"/>
            <w:noProof/>
            <w:kern w:val="32"/>
            <w:rtl/>
            <w:lang w:val="en-US" w:eastAsia="en-US"/>
          </w:rPr>
          <w:t xml:space="preserve"> 5: </w:t>
        </w:r>
        <w:r w:rsidR="00AB1D1F" w:rsidRPr="00AB1D1F">
          <w:rPr>
            <w:rStyle w:val="Hyperlink"/>
            <w:rFonts w:eastAsia="SimSun" w:cs="Simplified Arabic" w:hint="eastAsia"/>
            <w:noProof/>
            <w:kern w:val="32"/>
            <w:rtl/>
            <w:lang w:val="en-US" w:eastAsia="en-US"/>
          </w:rPr>
          <w:t>قوائم</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المشاركين</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_Toc507013731 \h </w:instrText>
        </w:r>
        <w:r w:rsidR="00AB1D1F" w:rsidRPr="00AB1D1F">
          <w:rPr>
            <w:noProof/>
            <w:webHidden/>
            <w:rtl w:val="0"/>
          </w:rPr>
        </w:r>
        <w:r w:rsidR="00AB1D1F" w:rsidRPr="00AB1D1F">
          <w:rPr>
            <w:noProof/>
            <w:webHidden/>
            <w:rtl w:val="0"/>
          </w:rPr>
          <w:fldChar w:fldCharType="separate"/>
        </w:r>
        <w:r w:rsidR="00AD4564">
          <w:rPr>
            <w:noProof/>
            <w:webHidden/>
          </w:rPr>
          <w:t>96</w:t>
        </w:r>
        <w:r w:rsidR="00AB1D1F" w:rsidRPr="00AB1D1F">
          <w:rPr>
            <w:noProof/>
            <w:webHidden/>
            <w:rtl w:val="0"/>
          </w:rPr>
          <w:fldChar w:fldCharType="end"/>
        </w:r>
      </w:hyperlink>
    </w:p>
    <w:p w:rsidR="00AB1D1F" w:rsidRPr="00AB1D1F" w:rsidRDefault="008E6FA3">
      <w:pPr>
        <w:pStyle w:val="TOC1"/>
        <w:rPr>
          <w:rFonts w:asciiTheme="minorHAnsi" w:eastAsiaTheme="minorEastAsia" w:hAnsiTheme="minorHAnsi" w:cstheme="minorBidi"/>
          <w:noProof/>
          <w:sz w:val="22"/>
          <w:szCs w:val="22"/>
          <w:lang w:val="en-GB" w:eastAsia="en-GB" w:bidi="ar-SA"/>
        </w:rPr>
      </w:pPr>
      <w:hyperlink w:anchor="_Toc507013732" w:history="1">
        <w:r w:rsidR="00AB1D1F" w:rsidRPr="00AB1D1F">
          <w:rPr>
            <w:rStyle w:val="Hyperlink"/>
            <w:rFonts w:eastAsia="SimSun" w:cs="Simplified Arabic" w:hint="eastAsia"/>
            <w:noProof/>
            <w:kern w:val="32"/>
            <w:rtl/>
            <w:lang w:val="en-US" w:eastAsia="en-US"/>
          </w:rPr>
          <w:t>ملحق</w:t>
        </w:r>
        <w:r w:rsidR="00AB1D1F" w:rsidRPr="00AB1D1F">
          <w:rPr>
            <w:rStyle w:val="Hyperlink"/>
            <w:rFonts w:eastAsia="SimSun" w:cs="Simplified Arabic"/>
            <w:noProof/>
            <w:kern w:val="32"/>
            <w:rtl/>
            <w:lang w:val="en-US" w:eastAsia="en-US"/>
          </w:rPr>
          <w:t xml:space="preserve"> 6: </w:t>
        </w:r>
        <w:r w:rsidR="00AB1D1F" w:rsidRPr="00AB1D1F">
          <w:rPr>
            <w:rStyle w:val="Hyperlink"/>
            <w:rFonts w:eastAsia="SimSun" w:cs="Simplified Arabic" w:hint="eastAsia"/>
            <w:noProof/>
            <w:kern w:val="32"/>
            <w:rtl/>
            <w:lang w:val="en-US" w:eastAsia="en-US"/>
          </w:rPr>
          <w:t>صور</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لبعض</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أنشطة</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التشاور</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التي</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تمت</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في</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البلديات</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المستهدفة</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من</w:t>
        </w:r>
        <w:r w:rsidR="00AB1D1F" w:rsidRPr="00AB1D1F">
          <w:rPr>
            <w:rStyle w:val="Hyperlink"/>
            <w:rFonts w:eastAsia="SimSun" w:cs="Simplified Arabic"/>
            <w:noProof/>
            <w:kern w:val="32"/>
            <w:rtl/>
            <w:lang w:val="en-US" w:eastAsia="en-US"/>
          </w:rPr>
          <w:t xml:space="preserve"> </w:t>
        </w:r>
        <w:r w:rsidR="00AB1D1F" w:rsidRPr="00AB1D1F">
          <w:rPr>
            <w:rStyle w:val="Hyperlink"/>
            <w:rFonts w:eastAsia="SimSun" w:cs="Simplified Arabic" w:hint="eastAsia"/>
            <w:noProof/>
            <w:kern w:val="32"/>
            <w:rtl/>
            <w:lang w:val="en-US" w:eastAsia="en-US"/>
          </w:rPr>
          <w:t>المشاريع</w:t>
        </w:r>
        <w:r w:rsidR="00AB1D1F" w:rsidRPr="00AB1D1F">
          <w:rPr>
            <w:noProof/>
            <w:webHidden/>
            <w:rtl w:val="0"/>
          </w:rPr>
          <w:tab/>
        </w:r>
        <w:r w:rsidR="00AB1D1F" w:rsidRPr="00AB1D1F">
          <w:rPr>
            <w:noProof/>
            <w:webHidden/>
            <w:rtl w:val="0"/>
          </w:rPr>
          <w:fldChar w:fldCharType="begin"/>
        </w:r>
        <w:r w:rsidR="00AB1D1F" w:rsidRPr="00AB1D1F">
          <w:rPr>
            <w:noProof/>
            <w:webHidden/>
            <w:rtl w:val="0"/>
          </w:rPr>
          <w:instrText xml:space="preserve"> PAGEREF _Toc507013732 \h </w:instrText>
        </w:r>
        <w:r w:rsidR="00AB1D1F" w:rsidRPr="00AB1D1F">
          <w:rPr>
            <w:noProof/>
            <w:webHidden/>
            <w:rtl w:val="0"/>
          </w:rPr>
        </w:r>
        <w:r w:rsidR="00AB1D1F" w:rsidRPr="00AB1D1F">
          <w:rPr>
            <w:noProof/>
            <w:webHidden/>
            <w:rtl w:val="0"/>
          </w:rPr>
          <w:fldChar w:fldCharType="separate"/>
        </w:r>
        <w:r w:rsidR="00AD4564">
          <w:rPr>
            <w:noProof/>
            <w:webHidden/>
          </w:rPr>
          <w:t>99</w:t>
        </w:r>
        <w:r w:rsidR="00AB1D1F" w:rsidRPr="00AB1D1F">
          <w:rPr>
            <w:noProof/>
            <w:webHidden/>
            <w:rtl w:val="0"/>
          </w:rPr>
          <w:fldChar w:fldCharType="end"/>
        </w:r>
      </w:hyperlink>
    </w:p>
    <w:p w:rsidR="00037695" w:rsidRPr="00C6576C" w:rsidRDefault="00037695" w:rsidP="000114C8">
      <w:pPr>
        <w:keepNext/>
        <w:keepLines/>
        <w:spacing w:before="120" w:after="80" w:line="240" w:lineRule="auto"/>
      </w:pPr>
      <w:r w:rsidRPr="00037695">
        <w:rPr>
          <w:rFonts w:ascii="Simplified Arabic" w:hAnsi="Simplified Arabic" w:cs="Simplified Arabic"/>
          <w:color w:val="365F91"/>
          <w:kern w:val="32"/>
        </w:rPr>
        <w:fldChar w:fldCharType="end"/>
      </w:r>
      <w:bookmarkStart w:id="1" w:name="_Toc476210138"/>
      <w:bookmarkStart w:id="2" w:name="_Toc476210601"/>
      <w:bookmarkStart w:id="3" w:name="_Toc479586002"/>
      <w:r w:rsidRPr="00037695">
        <w:rPr>
          <w:rFonts w:ascii="Simplified Arabic" w:hAnsi="Simplified Arabic" w:cs="Simplified Arabic"/>
          <w:b/>
          <w:bCs/>
          <w:color w:val="0000FF"/>
          <w:kern w:val="32"/>
          <w:u w:val="single"/>
          <w:cs/>
        </w:rPr>
        <w:t>قائمة الجداول</w:t>
      </w:r>
      <w:bookmarkEnd w:id="1"/>
      <w:bookmarkEnd w:id="2"/>
      <w:bookmarkEnd w:id="3"/>
    </w:p>
    <w:p w:rsidR="00037695" w:rsidRPr="00037695" w:rsidRDefault="00037695" w:rsidP="00611D06">
      <w:pPr>
        <w:tabs>
          <w:tab w:val="right" w:leader="dot" w:pos="8630"/>
        </w:tabs>
        <w:spacing w:line="276" w:lineRule="auto"/>
        <w:rPr>
          <w:noProof/>
        </w:rPr>
      </w:pPr>
      <w:r w:rsidRPr="00037695">
        <w:rPr>
          <w:rFonts w:ascii="Simplified Arabic" w:hAnsi="Simplified Arabic" w:cs="Simplified Arabic"/>
          <w:color w:val="0000FF"/>
          <w:u w:val="single"/>
        </w:rPr>
        <w:fldChar w:fldCharType="begin"/>
      </w:r>
      <w:r w:rsidRPr="00037695">
        <w:rPr>
          <w:rFonts w:ascii="Simplified Arabic" w:hAnsi="Simplified Arabic" w:cs="Simplified Arabic"/>
          <w:color w:val="0000FF"/>
          <w:u w:val="single"/>
        </w:rPr>
        <w:instrText xml:space="preserve"> TOC \h \z \c "Table" </w:instrText>
      </w:r>
      <w:r w:rsidRPr="00037695">
        <w:rPr>
          <w:rFonts w:ascii="Simplified Arabic" w:hAnsi="Simplified Arabic" w:cs="Simplified Arabic"/>
          <w:color w:val="0000FF"/>
          <w:u w:val="single"/>
        </w:rPr>
        <w:fldChar w:fldCharType="separate"/>
      </w:r>
      <w:r w:rsidRPr="00037695">
        <w:rPr>
          <w:rFonts w:ascii="Calibri" w:hAnsi="Calibri" w:cs="Arial"/>
          <w:sz w:val="22"/>
          <w:szCs w:val="22"/>
        </w:rPr>
        <w:fldChar w:fldCharType="begin"/>
      </w:r>
      <w:r w:rsidRPr="00037695">
        <w:rPr>
          <w:rFonts w:ascii="Calibri" w:hAnsi="Calibri" w:cs="Arial"/>
          <w:sz w:val="22"/>
          <w:szCs w:val="22"/>
        </w:rPr>
        <w:instrText xml:space="preserve"> </w:instrText>
      </w:r>
      <w:r w:rsidRPr="00037695">
        <w:rPr>
          <w:rFonts w:ascii="Calibri" w:hAnsi="Calibri" w:cs="Calibri"/>
          <w:sz w:val="22"/>
          <w:szCs w:val="22"/>
        </w:rPr>
        <w:instrText xml:space="preserve">HYPERLINK </w:instrText>
      </w:r>
      <w:r w:rsidRPr="00037695">
        <w:rPr>
          <w:rFonts w:ascii="Calibri" w:hAnsi="Calibri" w:cs="Arial"/>
          <w:sz w:val="22"/>
          <w:szCs w:val="22"/>
        </w:rPr>
        <w:instrText>\</w:instrText>
      </w:r>
      <w:r w:rsidRPr="00037695">
        <w:rPr>
          <w:rFonts w:ascii="Calibri" w:hAnsi="Calibri" w:cs="Calibri"/>
          <w:sz w:val="22"/>
          <w:szCs w:val="22"/>
        </w:rPr>
        <w:instrText xml:space="preserve">l </w:instrText>
      </w:r>
      <w:r w:rsidRPr="00037695">
        <w:rPr>
          <w:rFonts w:ascii="Calibri" w:hAnsi="Calibri" w:cs="Arial"/>
          <w:sz w:val="22"/>
          <w:szCs w:val="22"/>
        </w:rPr>
        <w:instrText>"</w:instrText>
      </w:r>
      <w:r w:rsidRPr="00037695">
        <w:rPr>
          <w:rFonts w:ascii="Calibri" w:hAnsi="Calibri" w:cs="Calibri"/>
          <w:sz w:val="22"/>
          <w:szCs w:val="22"/>
        </w:rPr>
        <w:instrText>_</w:instrText>
      </w:r>
      <w:r w:rsidRPr="00037695">
        <w:rPr>
          <w:rFonts w:ascii="Calibri" w:hAnsi="Calibri" w:cs="Arial"/>
          <w:sz w:val="22"/>
          <w:szCs w:val="22"/>
        </w:rPr>
        <w:instrText>Toc</w:instrText>
      </w:r>
      <w:r w:rsidRPr="00037695">
        <w:rPr>
          <w:rFonts w:ascii="Calibri" w:hAnsi="Calibri" w:cs="Calibri"/>
          <w:sz w:val="22"/>
          <w:szCs w:val="22"/>
        </w:rPr>
        <w:instrText>502182875</w:instrText>
      </w:r>
      <w:r w:rsidRPr="00037695">
        <w:rPr>
          <w:rFonts w:ascii="Calibri" w:hAnsi="Calibri" w:cs="Arial"/>
          <w:sz w:val="22"/>
          <w:szCs w:val="22"/>
        </w:rPr>
        <w:instrText xml:space="preserve">" </w:instrText>
      </w:r>
      <w:r w:rsidRPr="00037695">
        <w:rPr>
          <w:rFonts w:ascii="Calibri" w:hAnsi="Calibri" w:cs="Arial"/>
          <w:sz w:val="22"/>
          <w:szCs w:val="22"/>
        </w:rPr>
        <w:fldChar w:fldCharType="separate"/>
      </w:r>
      <w:r w:rsidRPr="00037695">
        <w:rPr>
          <w:rFonts w:ascii="Garamond" w:hAnsi="Garamond" w:cs="Arial"/>
          <w:noProof/>
          <w:color w:val="0000FF"/>
          <w:sz w:val="22"/>
          <w:szCs w:val="22"/>
          <w:u w:val="single"/>
        </w:rPr>
        <w:fldChar w:fldCharType="begin"/>
      </w:r>
      <w:r w:rsidRPr="00037695">
        <w:rPr>
          <w:rFonts w:ascii="Garamond" w:hAnsi="Garamond" w:cs="Arial"/>
          <w:noProof/>
          <w:color w:val="0000FF"/>
          <w:sz w:val="22"/>
          <w:szCs w:val="22"/>
          <w:u w:val="single"/>
        </w:rPr>
        <w:instrText xml:space="preserve"> </w:instrText>
      </w:r>
      <w:r w:rsidRPr="00037695">
        <w:rPr>
          <w:rFonts w:ascii="Garamond" w:hAnsi="Garamond" w:cs="Garamond"/>
          <w:noProof/>
          <w:color w:val="0000FF"/>
          <w:sz w:val="22"/>
          <w:szCs w:val="22"/>
          <w:u w:val="single"/>
          <w:rtl w:val="0"/>
        </w:rPr>
        <w:instrText>TOC</w:instrText>
      </w:r>
      <w:r w:rsidRPr="00037695">
        <w:rPr>
          <w:rFonts w:ascii="Garamond" w:hAnsi="Garamond" w:cs="Arial"/>
          <w:noProof/>
          <w:color w:val="0000FF"/>
          <w:sz w:val="22"/>
          <w:szCs w:val="22"/>
          <w:u w:val="single"/>
        </w:rPr>
        <w:instrText xml:space="preserve"> \</w:instrText>
      </w:r>
      <w:r w:rsidRPr="00037695">
        <w:rPr>
          <w:rFonts w:ascii="Garamond" w:hAnsi="Garamond" w:cs="Garamond"/>
          <w:noProof/>
          <w:color w:val="0000FF"/>
          <w:sz w:val="22"/>
          <w:szCs w:val="22"/>
          <w:u w:val="single"/>
          <w:rtl w:val="0"/>
        </w:rPr>
        <w:instrText>h \z \c</w:instrText>
      </w:r>
      <w:r w:rsidRPr="00037695">
        <w:rPr>
          <w:rFonts w:ascii="Garamond" w:hAnsi="Garamond" w:cs="Arial"/>
          <w:noProof/>
          <w:color w:val="0000FF"/>
          <w:sz w:val="22"/>
          <w:szCs w:val="22"/>
          <w:u w:val="single"/>
        </w:rPr>
        <w:instrText xml:space="preserve"> "جدول رقم" </w:instrText>
      </w:r>
      <w:r w:rsidRPr="00037695">
        <w:rPr>
          <w:rFonts w:ascii="Garamond" w:hAnsi="Garamond" w:cs="Arial"/>
          <w:noProof/>
          <w:color w:val="0000FF"/>
          <w:sz w:val="22"/>
          <w:szCs w:val="22"/>
          <w:u w:val="single"/>
        </w:rPr>
        <w:fldChar w:fldCharType="separate"/>
      </w:r>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43" w:history="1">
        <w:r w:rsidR="00037695" w:rsidRPr="00037695">
          <w:rPr>
            <w:rStyle w:val="Hyperlink"/>
            <w:rFonts w:ascii="Simplified Arabic" w:hAnsi="Simplified Arabic" w:cs="Simplified Arabic" w:hint="eastAsia"/>
            <w:noProof/>
            <w:rtl/>
          </w:rPr>
          <w:t>جدول</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رقم</w:t>
        </w:r>
        <w:r w:rsidR="00037695" w:rsidRPr="00037695">
          <w:rPr>
            <w:rStyle w:val="Hyperlink"/>
            <w:rFonts w:ascii="Simplified Arabic" w:hAnsi="Simplified Arabic" w:cs="Simplified Arabic"/>
            <w:noProof/>
            <w:rtl/>
          </w:rPr>
          <w:t xml:space="preserve"> 1</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إجراءات</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نزع</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ملكية</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الأراضي،</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القرار</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رقم</w:t>
        </w:r>
        <w:r w:rsidR="00037695" w:rsidRPr="00037695">
          <w:rPr>
            <w:rStyle w:val="Hyperlink"/>
            <w:rFonts w:ascii="Simplified Arabic" w:eastAsia="Calibri" w:hAnsi="Simplified Arabic" w:cs="Simplified Arabic"/>
            <w:noProof/>
            <w:rtl/>
            <w:lang w:val="en-US" w:eastAsia="en-US"/>
          </w:rPr>
          <w:t xml:space="preserve"> 12 </w:t>
        </w:r>
        <w:r w:rsidR="00037695" w:rsidRPr="00037695">
          <w:rPr>
            <w:rStyle w:val="Hyperlink"/>
            <w:rFonts w:ascii="Simplified Arabic" w:eastAsia="Calibri" w:hAnsi="Simplified Arabic" w:cs="Simplified Arabic" w:hint="eastAsia"/>
            <w:noProof/>
            <w:rtl/>
            <w:lang w:val="en-US" w:eastAsia="en-US"/>
          </w:rPr>
          <w:t>لعام</w:t>
        </w:r>
        <w:r w:rsidR="00037695" w:rsidRPr="00037695">
          <w:rPr>
            <w:rStyle w:val="Hyperlink"/>
            <w:rFonts w:ascii="Simplified Arabic" w:eastAsia="Calibri" w:hAnsi="Simplified Arabic" w:cs="Simplified Arabic"/>
            <w:noProof/>
            <w:rtl/>
            <w:lang w:val="en-US" w:eastAsia="en-US"/>
          </w:rPr>
          <w:t xml:space="preserve"> 1987</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_Toc502242943 \h </w:instrText>
        </w:r>
        <w:r w:rsidR="00037695" w:rsidRPr="00037695">
          <w:rPr>
            <w:noProof/>
            <w:webHidden/>
            <w:rtl w:val="0"/>
          </w:rPr>
        </w:r>
        <w:r w:rsidR="00037695" w:rsidRPr="00037695">
          <w:rPr>
            <w:noProof/>
            <w:webHidden/>
            <w:rtl w:val="0"/>
          </w:rPr>
          <w:fldChar w:fldCharType="separate"/>
        </w:r>
        <w:r w:rsidR="00AD4564">
          <w:rPr>
            <w:rFonts w:cs="Calibri"/>
            <w:noProof/>
            <w:webHidden/>
          </w:rPr>
          <w:t>20</w:t>
        </w:r>
        <w:r w:rsidR="00037695" w:rsidRPr="00037695">
          <w:rPr>
            <w:noProof/>
            <w:webHidden/>
            <w:rtl w:val="0"/>
          </w:rPr>
          <w:fldChar w:fldCharType="end"/>
        </w:r>
      </w:hyperlink>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44" w:history="1">
        <w:r w:rsidR="00037695" w:rsidRPr="00037695">
          <w:rPr>
            <w:rStyle w:val="Hyperlink"/>
            <w:rFonts w:hint="eastAsia"/>
            <w:noProof/>
            <w:rtl/>
          </w:rPr>
          <w:t>جدول</w:t>
        </w:r>
        <w:r w:rsidR="00037695" w:rsidRPr="00037695">
          <w:rPr>
            <w:rStyle w:val="Hyperlink"/>
            <w:noProof/>
            <w:rtl/>
          </w:rPr>
          <w:t xml:space="preserve"> </w:t>
        </w:r>
        <w:r w:rsidR="00037695" w:rsidRPr="00037695">
          <w:rPr>
            <w:rStyle w:val="Hyperlink"/>
            <w:rFonts w:hint="eastAsia"/>
            <w:noProof/>
            <w:rtl/>
          </w:rPr>
          <w:t>رقم</w:t>
        </w:r>
        <w:r w:rsidR="00037695" w:rsidRPr="00037695">
          <w:rPr>
            <w:rStyle w:val="Hyperlink"/>
            <w:noProof/>
            <w:rtl/>
          </w:rPr>
          <w:t xml:space="preserve"> 2:  </w:t>
        </w:r>
        <w:r w:rsidR="00037695" w:rsidRPr="00037695">
          <w:rPr>
            <w:rStyle w:val="Hyperlink"/>
            <w:rFonts w:hint="eastAsia"/>
            <w:noProof/>
            <w:rtl/>
          </w:rPr>
          <w:t>مقارنة</w:t>
        </w:r>
        <w:r w:rsidR="00037695" w:rsidRPr="00037695">
          <w:rPr>
            <w:rStyle w:val="Hyperlink"/>
            <w:noProof/>
            <w:rtl/>
          </w:rPr>
          <w:t xml:space="preserve"> </w:t>
        </w:r>
        <w:r w:rsidR="00037695" w:rsidRPr="00037695">
          <w:rPr>
            <w:rStyle w:val="Hyperlink"/>
            <w:rFonts w:hint="eastAsia"/>
            <w:noProof/>
            <w:rtl/>
          </w:rPr>
          <w:t>بين</w:t>
        </w:r>
        <w:r w:rsidR="00037695" w:rsidRPr="00037695">
          <w:rPr>
            <w:rStyle w:val="Hyperlink"/>
            <w:noProof/>
            <w:rtl/>
          </w:rPr>
          <w:t xml:space="preserve"> </w:t>
        </w:r>
        <w:r w:rsidR="00037695" w:rsidRPr="00037695">
          <w:rPr>
            <w:rStyle w:val="Hyperlink"/>
            <w:rFonts w:hint="eastAsia"/>
            <w:noProof/>
            <w:rtl/>
          </w:rPr>
          <w:t>اللوائح</w:t>
        </w:r>
        <w:r w:rsidR="00037695" w:rsidRPr="00037695">
          <w:rPr>
            <w:rStyle w:val="Hyperlink"/>
            <w:noProof/>
            <w:rtl/>
          </w:rPr>
          <w:t xml:space="preserve"> </w:t>
        </w:r>
        <w:r w:rsidR="00037695" w:rsidRPr="00037695">
          <w:rPr>
            <w:rStyle w:val="Hyperlink"/>
            <w:rFonts w:hint="eastAsia"/>
            <w:noProof/>
            <w:rtl/>
          </w:rPr>
          <w:t>الفلسطينية</w:t>
        </w:r>
        <w:r w:rsidR="00037695" w:rsidRPr="00037695">
          <w:rPr>
            <w:rStyle w:val="Hyperlink"/>
            <w:noProof/>
            <w:rtl/>
          </w:rPr>
          <w:t xml:space="preserve"> </w:t>
        </w:r>
        <w:r w:rsidR="00037695" w:rsidRPr="00037695">
          <w:rPr>
            <w:rStyle w:val="Hyperlink"/>
            <w:rFonts w:hint="eastAsia"/>
            <w:noProof/>
            <w:rtl/>
          </w:rPr>
          <w:t>وسياسات</w:t>
        </w:r>
        <w:r w:rsidR="00037695" w:rsidRPr="00037695">
          <w:rPr>
            <w:rStyle w:val="Hyperlink"/>
            <w:noProof/>
            <w:rtl/>
          </w:rPr>
          <w:t xml:space="preserve"> </w:t>
        </w:r>
        <w:r w:rsidR="00037695" w:rsidRPr="00037695">
          <w:rPr>
            <w:rStyle w:val="Hyperlink"/>
            <w:rFonts w:hint="eastAsia"/>
            <w:noProof/>
            <w:rtl/>
          </w:rPr>
          <w:t>البنك</w:t>
        </w:r>
        <w:r w:rsidR="00037695" w:rsidRPr="00037695">
          <w:rPr>
            <w:rStyle w:val="Hyperlink"/>
            <w:noProof/>
            <w:rtl/>
          </w:rPr>
          <w:t xml:space="preserve"> </w:t>
        </w:r>
        <w:r w:rsidR="00037695" w:rsidRPr="00037695">
          <w:rPr>
            <w:rStyle w:val="Hyperlink"/>
            <w:rFonts w:hint="eastAsia"/>
            <w:noProof/>
            <w:rtl/>
          </w:rPr>
          <w:t>الدولي</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_Toc502242944 \h </w:instrText>
        </w:r>
        <w:r w:rsidR="00037695" w:rsidRPr="00037695">
          <w:rPr>
            <w:noProof/>
            <w:webHidden/>
            <w:rtl w:val="0"/>
          </w:rPr>
        </w:r>
        <w:r w:rsidR="00037695" w:rsidRPr="00037695">
          <w:rPr>
            <w:noProof/>
            <w:webHidden/>
            <w:rtl w:val="0"/>
          </w:rPr>
          <w:fldChar w:fldCharType="separate"/>
        </w:r>
        <w:r w:rsidR="00AD4564">
          <w:rPr>
            <w:rFonts w:cs="Calibri"/>
            <w:noProof/>
            <w:webHidden/>
          </w:rPr>
          <w:t>25</w:t>
        </w:r>
        <w:r w:rsidR="00037695" w:rsidRPr="00037695">
          <w:rPr>
            <w:noProof/>
            <w:webHidden/>
            <w:rtl w:val="0"/>
          </w:rPr>
          <w:fldChar w:fldCharType="end"/>
        </w:r>
      </w:hyperlink>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45" w:history="1">
        <w:r w:rsidR="00037695" w:rsidRPr="00037695">
          <w:rPr>
            <w:rStyle w:val="Hyperlink"/>
            <w:rFonts w:ascii="Simplified Arabic" w:eastAsia="Calibri" w:hAnsi="Simplified Arabic" w:cs="Simplified Arabic" w:hint="eastAsia"/>
            <w:noProof/>
            <w:rtl/>
            <w:lang w:val="en-US" w:eastAsia="en-US"/>
          </w:rPr>
          <w:t>جدول</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رقم</w:t>
        </w:r>
        <w:r w:rsidR="00037695" w:rsidRPr="00037695">
          <w:rPr>
            <w:rStyle w:val="Hyperlink"/>
            <w:rFonts w:ascii="Simplified Arabic" w:eastAsia="Calibri" w:hAnsi="Simplified Arabic" w:cs="Simplified Arabic"/>
            <w:noProof/>
            <w:rtl/>
            <w:lang w:val="en-US" w:eastAsia="en-US"/>
          </w:rPr>
          <w:t xml:space="preserve"> 3: </w:t>
        </w:r>
        <w:r w:rsidR="00037695" w:rsidRPr="00037695">
          <w:rPr>
            <w:rStyle w:val="Hyperlink"/>
            <w:rFonts w:ascii="Simplified Arabic" w:eastAsia="Calibri" w:hAnsi="Simplified Arabic" w:cs="Simplified Arabic" w:hint="eastAsia"/>
            <w:noProof/>
            <w:rtl/>
            <w:lang w:val="en-US" w:eastAsia="en-US"/>
          </w:rPr>
          <w:t>الخسائر</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المحتمل</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حدوثها</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نتيجة</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لنزع</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ملكية</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الأرض</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_Toc502242945 \h </w:instrText>
        </w:r>
        <w:r w:rsidR="00037695" w:rsidRPr="00037695">
          <w:rPr>
            <w:noProof/>
            <w:webHidden/>
            <w:rtl w:val="0"/>
          </w:rPr>
        </w:r>
        <w:r w:rsidR="00037695" w:rsidRPr="00037695">
          <w:rPr>
            <w:noProof/>
            <w:webHidden/>
            <w:rtl w:val="0"/>
          </w:rPr>
          <w:fldChar w:fldCharType="separate"/>
        </w:r>
        <w:r w:rsidR="00AD4564">
          <w:rPr>
            <w:rFonts w:cs="Calibri"/>
            <w:noProof/>
            <w:webHidden/>
          </w:rPr>
          <w:t>34</w:t>
        </w:r>
        <w:r w:rsidR="00037695" w:rsidRPr="00037695">
          <w:rPr>
            <w:noProof/>
            <w:webHidden/>
            <w:rtl w:val="0"/>
          </w:rPr>
          <w:fldChar w:fldCharType="end"/>
        </w:r>
      </w:hyperlink>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46" w:history="1">
        <w:r w:rsidR="00037695" w:rsidRPr="00037695">
          <w:rPr>
            <w:rStyle w:val="Hyperlink"/>
            <w:rFonts w:ascii="Simplified Arabic" w:eastAsia="Calibri" w:hAnsi="Simplified Arabic" w:cs="Simplified Arabic" w:hint="eastAsia"/>
            <w:noProof/>
            <w:rtl/>
            <w:lang w:val="en-US" w:eastAsia="en-US"/>
          </w:rPr>
          <w:t>جدول</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رقم</w:t>
        </w:r>
        <w:r w:rsidR="00037695" w:rsidRPr="00037695">
          <w:rPr>
            <w:rStyle w:val="Hyperlink"/>
            <w:rFonts w:ascii="Simplified Arabic" w:eastAsia="Calibri" w:hAnsi="Simplified Arabic" w:cs="Simplified Arabic"/>
            <w:noProof/>
            <w:rtl/>
            <w:lang w:val="en-US" w:eastAsia="en-US"/>
          </w:rPr>
          <w:t xml:space="preserve"> 4: </w:t>
        </w:r>
        <w:r w:rsidR="00037695" w:rsidRPr="00037695">
          <w:rPr>
            <w:rStyle w:val="Hyperlink"/>
            <w:rFonts w:ascii="Simplified Arabic" w:eastAsia="Calibri" w:hAnsi="Simplified Arabic" w:cs="Simplified Arabic" w:hint="eastAsia"/>
            <w:noProof/>
            <w:rtl/>
            <w:lang w:val="en-US" w:eastAsia="en-US"/>
          </w:rPr>
          <w:t>معايير</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التأهل</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للحصول</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على</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التعويضات</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سياسة</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البنك</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الدولي</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التشغيلية</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رقم</w:t>
        </w:r>
        <w:r w:rsidR="00037695" w:rsidRPr="00037695">
          <w:rPr>
            <w:rStyle w:val="Hyperlink"/>
            <w:rFonts w:ascii="Simplified Arabic" w:eastAsia="Calibri" w:hAnsi="Simplified Arabic" w:cs="Simplified Arabic"/>
            <w:noProof/>
            <w:rtl/>
            <w:lang w:val="en-US" w:eastAsia="en-US"/>
          </w:rPr>
          <w:t xml:space="preserve"> 4.12)</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_Toc502242946 \h </w:instrText>
        </w:r>
        <w:r w:rsidR="00037695" w:rsidRPr="00037695">
          <w:rPr>
            <w:noProof/>
            <w:webHidden/>
            <w:rtl w:val="0"/>
          </w:rPr>
        </w:r>
        <w:r w:rsidR="00037695" w:rsidRPr="00037695">
          <w:rPr>
            <w:noProof/>
            <w:webHidden/>
            <w:rtl w:val="0"/>
          </w:rPr>
          <w:fldChar w:fldCharType="separate"/>
        </w:r>
        <w:r w:rsidR="00AD4564">
          <w:rPr>
            <w:rFonts w:cs="Calibri"/>
            <w:noProof/>
            <w:webHidden/>
          </w:rPr>
          <w:t>34</w:t>
        </w:r>
        <w:r w:rsidR="00037695" w:rsidRPr="00037695">
          <w:rPr>
            <w:noProof/>
            <w:webHidden/>
            <w:rtl w:val="0"/>
          </w:rPr>
          <w:fldChar w:fldCharType="end"/>
        </w:r>
      </w:hyperlink>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47" w:history="1">
        <w:r w:rsidR="00037695" w:rsidRPr="00037695">
          <w:rPr>
            <w:rStyle w:val="Hyperlink"/>
            <w:rFonts w:ascii="Simplified Arabic" w:hAnsi="Simplified Arabic" w:cs="Simplified Arabic" w:hint="eastAsia"/>
            <w:noProof/>
            <w:rtl/>
            <w:lang w:val="en-US" w:eastAsia="en-US" w:bidi="ar-YE"/>
          </w:rPr>
          <w:t>جدول</w:t>
        </w:r>
        <w:r w:rsidR="00037695" w:rsidRPr="00037695">
          <w:rPr>
            <w:rStyle w:val="Hyperlink"/>
            <w:rFonts w:ascii="Simplified Arabic" w:hAnsi="Simplified Arabic" w:cs="Simplified Arabic"/>
            <w:noProof/>
            <w:rtl/>
            <w:lang w:val="en-US" w:eastAsia="en-US" w:bidi="ar-YE"/>
          </w:rPr>
          <w:t xml:space="preserve"> </w:t>
        </w:r>
        <w:r w:rsidR="00037695" w:rsidRPr="00037695">
          <w:rPr>
            <w:rStyle w:val="Hyperlink"/>
            <w:rFonts w:ascii="Simplified Arabic" w:hAnsi="Simplified Arabic" w:cs="Simplified Arabic" w:hint="eastAsia"/>
            <w:noProof/>
            <w:rtl/>
            <w:lang w:val="en-US" w:eastAsia="en-US" w:bidi="ar-YE"/>
          </w:rPr>
          <w:t>رقم</w:t>
        </w:r>
        <w:r w:rsidR="00037695" w:rsidRPr="00037695">
          <w:rPr>
            <w:rStyle w:val="Hyperlink"/>
            <w:rFonts w:ascii="Simplified Arabic" w:hAnsi="Simplified Arabic" w:cs="Simplified Arabic"/>
            <w:noProof/>
            <w:rtl/>
            <w:lang w:val="en-US" w:eastAsia="en-US" w:bidi="ar-YE"/>
          </w:rPr>
          <w:t xml:space="preserve"> 5: </w:t>
        </w:r>
        <w:r w:rsidR="00037695" w:rsidRPr="00037695">
          <w:rPr>
            <w:rStyle w:val="Hyperlink"/>
            <w:rFonts w:ascii="Simplified Arabic" w:hAnsi="Simplified Arabic" w:cs="Simplified Arabic" w:hint="eastAsia"/>
            <w:noProof/>
            <w:rtl/>
            <w:lang w:val="en-US" w:eastAsia="en-US" w:bidi="ar-YE"/>
          </w:rPr>
          <w:t>أنواع</w:t>
        </w:r>
        <w:r w:rsidR="00037695" w:rsidRPr="00037695">
          <w:rPr>
            <w:rStyle w:val="Hyperlink"/>
            <w:rFonts w:ascii="Simplified Arabic" w:hAnsi="Simplified Arabic" w:cs="Simplified Arabic"/>
            <w:noProof/>
            <w:rtl/>
            <w:lang w:val="en-US" w:eastAsia="en-US" w:bidi="ar-YE"/>
          </w:rPr>
          <w:t xml:space="preserve"> </w:t>
        </w:r>
        <w:r w:rsidR="00037695" w:rsidRPr="00037695">
          <w:rPr>
            <w:rStyle w:val="Hyperlink"/>
            <w:rFonts w:ascii="Simplified Arabic" w:hAnsi="Simplified Arabic" w:cs="Simplified Arabic" w:hint="eastAsia"/>
            <w:noProof/>
            <w:rtl/>
            <w:lang w:val="en-US" w:eastAsia="en-US" w:bidi="ar-YE"/>
          </w:rPr>
          <w:t>وأمثلة</w:t>
        </w:r>
        <w:r w:rsidR="00037695" w:rsidRPr="00037695">
          <w:rPr>
            <w:rStyle w:val="Hyperlink"/>
            <w:rFonts w:ascii="Simplified Arabic" w:hAnsi="Simplified Arabic" w:cs="Simplified Arabic"/>
            <w:noProof/>
            <w:rtl/>
            <w:lang w:val="en-US" w:eastAsia="en-US" w:bidi="ar-YE"/>
          </w:rPr>
          <w:t xml:space="preserve"> </w:t>
        </w:r>
        <w:r w:rsidR="00037695" w:rsidRPr="00037695">
          <w:rPr>
            <w:rStyle w:val="Hyperlink"/>
            <w:rFonts w:ascii="Simplified Arabic" w:hAnsi="Simplified Arabic" w:cs="Simplified Arabic" w:hint="eastAsia"/>
            <w:noProof/>
            <w:rtl/>
            <w:lang w:val="en-US" w:eastAsia="en-US" w:bidi="ar-YE"/>
          </w:rPr>
          <w:t>للأصول</w:t>
        </w:r>
        <w:r w:rsidR="00037695" w:rsidRPr="00037695">
          <w:rPr>
            <w:rStyle w:val="Hyperlink"/>
            <w:rFonts w:ascii="Simplified Arabic" w:hAnsi="Simplified Arabic" w:cs="Simplified Arabic"/>
            <w:noProof/>
            <w:rtl/>
            <w:lang w:val="en-US" w:eastAsia="en-US" w:bidi="ar-YE"/>
          </w:rPr>
          <w:t xml:space="preserve"> </w:t>
        </w:r>
        <w:r w:rsidR="00037695" w:rsidRPr="00037695">
          <w:rPr>
            <w:rStyle w:val="Hyperlink"/>
            <w:rFonts w:ascii="Simplified Arabic" w:hAnsi="Simplified Arabic" w:cs="Simplified Arabic" w:hint="eastAsia"/>
            <w:noProof/>
            <w:rtl/>
            <w:lang w:val="en-US" w:eastAsia="en-US" w:bidi="ar-YE"/>
          </w:rPr>
          <w:t>المتأثرة</w:t>
        </w:r>
        <w:r w:rsidR="00037695" w:rsidRPr="00037695">
          <w:rPr>
            <w:rStyle w:val="Hyperlink"/>
            <w:rFonts w:ascii="Simplified Arabic" w:hAnsi="Simplified Arabic" w:cs="Simplified Arabic"/>
            <w:noProof/>
            <w:rtl/>
            <w:lang w:val="en-US" w:eastAsia="en-US" w:bidi="ar-YE"/>
          </w:rPr>
          <w:t xml:space="preserve"> </w:t>
        </w:r>
        <w:r w:rsidR="00037695" w:rsidRPr="00037695">
          <w:rPr>
            <w:rStyle w:val="Hyperlink"/>
            <w:rFonts w:ascii="Simplified Arabic" w:hAnsi="Simplified Arabic" w:cs="Simplified Arabic" w:hint="eastAsia"/>
            <w:noProof/>
            <w:rtl/>
            <w:lang w:val="en-US" w:eastAsia="en-US" w:bidi="ar-YE"/>
          </w:rPr>
          <w:t>وطرق</w:t>
        </w:r>
        <w:r w:rsidR="00037695" w:rsidRPr="00037695">
          <w:rPr>
            <w:rStyle w:val="Hyperlink"/>
            <w:rFonts w:ascii="Simplified Arabic" w:hAnsi="Simplified Arabic" w:cs="Simplified Arabic"/>
            <w:noProof/>
            <w:rtl/>
            <w:lang w:val="en-US" w:eastAsia="en-US" w:bidi="ar-YE"/>
          </w:rPr>
          <w:t xml:space="preserve"> </w:t>
        </w:r>
        <w:r w:rsidR="00037695" w:rsidRPr="00037695">
          <w:rPr>
            <w:rStyle w:val="Hyperlink"/>
            <w:rFonts w:ascii="Simplified Arabic" w:hAnsi="Simplified Arabic" w:cs="Simplified Arabic" w:hint="eastAsia"/>
            <w:noProof/>
            <w:rtl/>
            <w:lang w:val="en-US" w:eastAsia="en-US" w:bidi="ar-YE"/>
          </w:rPr>
          <w:t>تقيمها</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_Toc502242947 \h </w:instrText>
        </w:r>
        <w:r w:rsidR="00037695" w:rsidRPr="00037695">
          <w:rPr>
            <w:noProof/>
            <w:webHidden/>
            <w:rtl w:val="0"/>
          </w:rPr>
        </w:r>
        <w:r w:rsidR="00037695" w:rsidRPr="00037695">
          <w:rPr>
            <w:noProof/>
            <w:webHidden/>
            <w:rtl w:val="0"/>
          </w:rPr>
          <w:fldChar w:fldCharType="separate"/>
        </w:r>
        <w:r w:rsidR="00AD4564">
          <w:rPr>
            <w:rFonts w:cs="Calibri"/>
            <w:noProof/>
            <w:webHidden/>
          </w:rPr>
          <w:t>37</w:t>
        </w:r>
        <w:r w:rsidR="00037695" w:rsidRPr="00037695">
          <w:rPr>
            <w:noProof/>
            <w:webHidden/>
            <w:rtl w:val="0"/>
          </w:rPr>
          <w:fldChar w:fldCharType="end"/>
        </w:r>
      </w:hyperlink>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48" w:history="1">
        <w:r w:rsidR="00037695" w:rsidRPr="00037695">
          <w:rPr>
            <w:rStyle w:val="Hyperlink"/>
            <w:rFonts w:ascii="Simplified Arabic" w:hAnsi="Simplified Arabic" w:cs="Simplified Arabic" w:hint="eastAsia"/>
            <w:noProof/>
            <w:rtl/>
          </w:rPr>
          <w:t>جدول</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رقم</w:t>
        </w:r>
        <w:r w:rsidR="00037695" w:rsidRPr="00037695">
          <w:rPr>
            <w:rStyle w:val="Hyperlink"/>
            <w:rFonts w:ascii="Simplified Arabic" w:hAnsi="Simplified Arabic" w:cs="Simplified Arabic"/>
            <w:noProof/>
            <w:rtl/>
          </w:rPr>
          <w:t xml:space="preserve"> 6</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أشكال</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التعويض</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وطرق</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حسابه</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_Toc502242948 \h </w:instrText>
        </w:r>
        <w:r w:rsidR="00037695" w:rsidRPr="00037695">
          <w:rPr>
            <w:noProof/>
            <w:webHidden/>
            <w:rtl w:val="0"/>
          </w:rPr>
        </w:r>
        <w:r w:rsidR="00037695" w:rsidRPr="00037695">
          <w:rPr>
            <w:noProof/>
            <w:webHidden/>
            <w:rtl w:val="0"/>
          </w:rPr>
          <w:fldChar w:fldCharType="separate"/>
        </w:r>
        <w:r w:rsidR="00AD4564">
          <w:rPr>
            <w:rFonts w:cs="Calibri"/>
            <w:noProof/>
            <w:webHidden/>
          </w:rPr>
          <w:t>39</w:t>
        </w:r>
        <w:r w:rsidR="00037695" w:rsidRPr="00037695">
          <w:rPr>
            <w:noProof/>
            <w:webHidden/>
            <w:rtl w:val="0"/>
          </w:rPr>
          <w:fldChar w:fldCharType="end"/>
        </w:r>
      </w:hyperlink>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49" w:history="1">
        <w:r w:rsidR="00037695" w:rsidRPr="00037695">
          <w:rPr>
            <w:rStyle w:val="Hyperlink"/>
            <w:rFonts w:ascii="Simplified Arabic" w:hAnsi="Simplified Arabic" w:cs="Simplified Arabic" w:hint="eastAsia"/>
            <w:noProof/>
            <w:rtl/>
          </w:rPr>
          <w:t>جدول</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رقم</w:t>
        </w:r>
        <w:r w:rsidR="00037695" w:rsidRPr="00037695">
          <w:rPr>
            <w:rStyle w:val="Hyperlink"/>
            <w:rFonts w:ascii="Simplified Arabic" w:hAnsi="Simplified Arabic" w:cs="Simplified Arabic"/>
            <w:noProof/>
            <w:rtl/>
          </w:rPr>
          <w:t xml:space="preserve"> 7: </w:t>
        </w:r>
        <w:r w:rsidR="00037695" w:rsidRPr="00037695">
          <w:rPr>
            <w:rStyle w:val="Hyperlink"/>
            <w:rFonts w:ascii="Simplified Arabic" w:hAnsi="Simplified Arabic" w:cs="Simplified Arabic" w:hint="eastAsia"/>
            <w:noProof/>
            <w:rtl/>
          </w:rPr>
          <w:t>مصفوفة</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الاستحقاق</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_Toc502242949 \h </w:instrText>
        </w:r>
        <w:r w:rsidR="00037695" w:rsidRPr="00037695">
          <w:rPr>
            <w:noProof/>
            <w:webHidden/>
            <w:rtl w:val="0"/>
          </w:rPr>
        </w:r>
        <w:r w:rsidR="00037695" w:rsidRPr="00037695">
          <w:rPr>
            <w:noProof/>
            <w:webHidden/>
            <w:rtl w:val="0"/>
          </w:rPr>
          <w:fldChar w:fldCharType="separate"/>
        </w:r>
        <w:r w:rsidR="00AD4564">
          <w:rPr>
            <w:rFonts w:cs="Calibri"/>
            <w:noProof/>
            <w:webHidden/>
          </w:rPr>
          <w:t>41</w:t>
        </w:r>
        <w:r w:rsidR="00037695" w:rsidRPr="00037695">
          <w:rPr>
            <w:noProof/>
            <w:webHidden/>
            <w:rtl w:val="0"/>
          </w:rPr>
          <w:fldChar w:fldCharType="end"/>
        </w:r>
      </w:hyperlink>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50" w:history="1">
        <w:r w:rsidR="00037695" w:rsidRPr="00037695">
          <w:rPr>
            <w:rStyle w:val="Hyperlink"/>
            <w:rFonts w:hint="eastAsia"/>
            <w:noProof/>
            <w:rtl/>
          </w:rPr>
          <w:t>جدول</w:t>
        </w:r>
        <w:r w:rsidR="00037695" w:rsidRPr="00037695">
          <w:rPr>
            <w:rStyle w:val="Hyperlink"/>
            <w:noProof/>
            <w:rtl/>
          </w:rPr>
          <w:t xml:space="preserve"> </w:t>
        </w:r>
        <w:r w:rsidR="00037695" w:rsidRPr="00037695">
          <w:rPr>
            <w:rStyle w:val="Hyperlink"/>
            <w:rFonts w:hint="eastAsia"/>
            <w:noProof/>
            <w:rtl/>
          </w:rPr>
          <w:t>رقم</w:t>
        </w:r>
        <w:r w:rsidR="00037695" w:rsidRPr="00037695">
          <w:rPr>
            <w:rStyle w:val="Hyperlink"/>
            <w:noProof/>
            <w:rtl/>
          </w:rPr>
          <w:t xml:space="preserve"> 8</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ملخص</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أنشطة</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التشاور</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فى</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مناطق</w:t>
        </w:r>
        <w:r w:rsidR="00037695" w:rsidRPr="00037695">
          <w:rPr>
            <w:rStyle w:val="Hyperlink"/>
            <w:rFonts w:ascii="Simplified Arabic" w:eastAsia="Calibri" w:hAnsi="Simplified Arabic" w:cs="Simplified Arabic"/>
            <w:noProof/>
            <w:rtl/>
            <w:lang w:val="en-US" w:eastAsia="en-US"/>
          </w:rPr>
          <w:t xml:space="preserve"> </w:t>
        </w:r>
        <w:r w:rsidR="00037695" w:rsidRPr="00037695">
          <w:rPr>
            <w:rStyle w:val="Hyperlink"/>
            <w:rFonts w:ascii="Simplified Arabic" w:eastAsia="Calibri" w:hAnsi="Simplified Arabic" w:cs="Simplified Arabic" w:hint="eastAsia"/>
            <w:noProof/>
            <w:rtl/>
            <w:lang w:val="en-US" w:eastAsia="en-US"/>
          </w:rPr>
          <w:t>المشروع</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_Toc502242950 \h </w:instrText>
        </w:r>
        <w:r w:rsidR="00037695" w:rsidRPr="00037695">
          <w:rPr>
            <w:noProof/>
            <w:webHidden/>
            <w:rtl w:val="0"/>
          </w:rPr>
        </w:r>
        <w:r w:rsidR="00037695" w:rsidRPr="00037695">
          <w:rPr>
            <w:noProof/>
            <w:webHidden/>
            <w:rtl w:val="0"/>
          </w:rPr>
          <w:fldChar w:fldCharType="separate"/>
        </w:r>
        <w:r w:rsidR="00AD4564">
          <w:rPr>
            <w:rFonts w:cs="Calibri"/>
            <w:noProof/>
            <w:webHidden/>
          </w:rPr>
          <w:t>49</w:t>
        </w:r>
        <w:r w:rsidR="00037695" w:rsidRPr="00037695">
          <w:rPr>
            <w:noProof/>
            <w:webHidden/>
            <w:rtl w:val="0"/>
          </w:rPr>
          <w:fldChar w:fldCharType="end"/>
        </w:r>
      </w:hyperlink>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51" w:history="1">
        <w:r w:rsidR="00037695" w:rsidRPr="00037695">
          <w:rPr>
            <w:rStyle w:val="Hyperlink"/>
            <w:rFonts w:ascii="Simplified Arabic" w:hAnsi="Simplified Arabic" w:cs="Simplified Arabic" w:hint="eastAsia"/>
            <w:noProof/>
            <w:rtl/>
          </w:rPr>
          <w:t>جدول</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رقم</w:t>
        </w:r>
        <w:r w:rsidR="00037695" w:rsidRPr="00037695">
          <w:rPr>
            <w:rStyle w:val="Hyperlink"/>
            <w:rFonts w:ascii="Simplified Arabic" w:hAnsi="Simplified Arabic" w:cs="Simplified Arabic"/>
            <w:noProof/>
            <w:rtl/>
          </w:rPr>
          <w:t xml:space="preserve"> 9: </w:t>
        </w:r>
        <w:r w:rsidR="00037695" w:rsidRPr="00037695">
          <w:rPr>
            <w:rStyle w:val="Hyperlink"/>
            <w:rFonts w:ascii="Simplified Arabic" w:hAnsi="Simplified Arabic" w:cs="Simplified Arabic" w:hint="eastAsia"/>
            <w:noProof/>
            <w:rtl/>
          </w:rPr>
          <w:t>التعليقات</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والمخاوف</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الرئيسية</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التي</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أثيرت</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خلال</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أنشطة</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التشاور</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_Toc502242951 \h </w:instrText>
        </w:r>
        <w:r w:rsidR="00037695" w:rsidRPr="00037695">
          <w:rPr>
            <w:noProof/>
            <w:webHidden/>
            <w:rtl w:val="0"/>
          </w:rPr>
        </w:r>
        <w:r w:rsidR="00037695" w:rsidRPr="00037695">
          <w:rPr>
            <w:noProof/>
            <w:webHidden/>
            <w:rtl w:val="0"/>
          </w:rPr>
          <w:fldChar w:fldCharType="separate"/>
        </w:r>
        <w:r w:rsidR="00AD4564">
          <w:rPr>
            <w:rFonts w:cs="Calibri"/>
            <w:noProof/>
            <w:webHidden/>
          </w:rPr>
          <w:t>51</w:t>
        </w:r>
        <w:r w:rsidR="00037695" w:rsidRPr="00037695">
          <w:rPr>
            <w:noProof/>
            <w:webHidden/>
            <w:rtl w:val="0"/>
          </w:rPr>
          <w:fldChar w:fldCharType="end"/>
        </w:r>
      </w:hyperlink>
    </w:p>
    <w:p w:rsidR="00037695" w:rsidRPr="00037695" w:rsidRDefault="008E6FA3" w:rsidP="00611D06">
      <w:pPr>
        <w:pStyle w:val="TableofFigures"/>
        <w:tabs>
          <w:tab w:val="right" w:leader="dot" w:pos="8630"/>
        </w:tabs>
        <w:rPr>
          <w:rFonts w:asciiTheme="minorHAnsi" w:eastAsiaTheme="minorEastAsia" w:hAnsiTheme="minorHAnsi" w:cstheme="minorBidi"/>
          <w:noProof/>
          <w:lang w:val="en-US" w:eastAsia="en-US" w:bidi="ar-SA"/>
        </w:rPr>
      </w:pPr>
      <w:hyperlink w:anchor="_Toc502242952" w:history="1">
        <w:r w:rsidR="00037695" w:rsidRPr="00037695">
          <w:rPr>
            <w:rStyle w:val="Hyperlink"/>
            <w:rFonts w:ascii="Simplified Arabic" w:hAnsi="Simplified Arabic" w:cs="Simplified Arabic" w:hint="eastAsia"/>
            <w:noProof/>
            <w:rtl/>
          </w:rPr>
          <w:t>جدول</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رقم</w:t>
        </w:r>
        <w:r w:rsidR="00037695" w:rsidRPr="00037695">
          <w:rPr>
            <w:rStyle w:val="Hyperlink"/>
            <w:rFonts w:ascii="Simplified Arabic" w:hAnsi="Simplified Arabic" w:cs="Simplified Arabic"/>
            <w:noProof/>
            <w:rtl/>
          </w:rPr>
          <w:t xml:space="preserve"> 10:  </w:t>
        </w:r>
        <w:r w:rsidR="00037695" w:rsidRPr="00037695">
          <w:rPr>
            <w:rStyle w:val="Hyperlink"/>
            <w:rFonts w:ascii="Simplified Arabic" w:hAnsi="Simplified Arabic" w:cs="Simplified Arabic" w:hint="eastAsia"/>
            <w:noProof/>
            <w:rtl/>
          </w:rPr>
          <w:t>مؤشرات</w:t>
        </w:r>
        <w:r w:rsidR="00037695" w:rsidRPr="00037695">
          <w:rPr>
            <w:rStyle w:val="Hyperlink"/>
            <w:rFonts w:ascii="Simplified Arabic" w:hAnsi="Simplified Arabic" w:cs="Simplified Arabic"/>
            <w:noProof/>
            <w:rtl/>
          </w:rPr>
          <w:t xml:space="preserve"> </w:t>
        </w:r>
        <w:r w:rsidR="00037695" w:rsidRPr="00037695">
          <w:rPr>
            <w:rStyle w:val="Hyperlink"/>
            <w:rFonts w:ascii="Simplified Arabic" w:hAnsi="Simplified Arabic" w:cs="Simplified Arabic" w:hint="eastAsia"/>
            <w:noProof/>
            <w:rtl/>
          </w:rPr>
          <w:t>العينة</w:t>
        </w:r>
        <w:r w:rsidR="00037695" w:rsidRPr="00037695">
          <w:rPr>
            <w:rFonts w:cs="Calibri"/>
            <w:noProof/>
            <w:webHidden/>
            <w:rtl w:val="0"/>
          </w:rPr>
          <w:tab/>
        </w:r>
        <w:r w:rsidR="00037695" w:rsidRPr="00037695">
          <w:rPr>
            <w:noProof/>
            <w:webHidden/>
            <w:rtl w:val="0"/>
          </w:rPr>
          <w:fldChar w:fldCharType="begin"/>
        </w:r>
        <w:r w:rsidR="00037695" w:rsidRPr="00037695">
          <w:rPr>
            <w:rFonts w:cs="Calibri"/>
            <w:noProof/>
            <w:webHidden/>
            <w:rtl w:val="0"/>
          </w:rPr>
          <w:instrText xml:space="preserve"> PAGEREF _Toc502242952 \h </w:instrText>
        </w:r>
        <w:r w:rsidR="00037695" w:rsidRPr="00037695">
          <w:rPr>
            <w:noProof/>
            <w:webHidden/>
            <w:rtl w:val="0"/>
          </w:rPr>
        </w:r>
        <w:r w:rsidR="00037695" w:rsidRPr="00037695">
          <w:rPr>
            <w:noProof/>
            <w:webHidden/>
            <w:rtl w:val="0"/>
          </w:rPr>
          <w:fldChar w:fldCharType="separate"/>
        </w:r>
        <w:r w:rsidR="00AD4564">
          <w:rPr>
            <w:rFonts w:cs="Calibri"/>
            <w:noProof/>
            <w:webHidden/>
          </w:rPr>
          <w:t>75</w:t>
        </w:r>
        <w:r w:rsidR="00037695" w:rsidRPr="00037695">
          <w:rPr>
            <w:noProof/>
            <w:webHidden/>
            <w:rtl w:val="0"/>
          </w:rPr>
          <w:fldChar w:fldCharType="end"/>
        </w:r>
      </w:hyperlink>
    </w:p>
    <w:p w:rsidR="00037695" w:rsidRPr="00037695" w:rsidRDefault="00037695" w:rsidP="00D6303A">
      <w:pPr>
        <w:tabs>
          <w:tab w:val="right" w:leader="dot" w:pos="8630"/>
        </w:tabs>
        <w:spacing w:line="276" w:lineRule="auto"/>
        <w:rPr>
          <w:rFonts w:asciiTheme="minorHAnsi" w:eastAsiaTheme="minorEastAsia" w:hAnsiTheme="minorHAnsi" w:cstheme="minorBidi"/>
          <w:noProof/>
          <w:sz w:val="22"/>
          <w:szCs w:val="22"/>
          <w:lang w:val="en-US" w:eastAsia="en-US" w:bidi="ar-SA"/>
        </w:rPr>
      </w:pPr>
      <w:r w:rsidRPr="00037695">
        <w:rPr>
          <w:rFonts w:ascii="Garamond" w:hAnsi="Garamond" w:cs="Arial"/>
          <w:noProof/>
          <w:color w:val="0000FF"/>
          <w:sz w:val="22"/>
          <w:szCs w:val="22"/>
          <w:u w:val="single"/>
        </w:rPr>
        <w:fldChar w:fldCharType="end"/>
      </w:r>
      <w:r w:rsidRPr="00037695">
        <w:rPr>
          <w:rFonts w:ascii="Calibri" w:hAnsi="Calibri" w:cs="Arial"/>
          <w:noProof/>
          <w:sz w:val="22"/>
          <w:szCs w:val="22"/>
        </w:rPr>
        <w:fldChar w:fldCharType="end"/>
      </w:r>
    </w:p>
    <w:p w:rsidR="00037695" w:rsidRPr="00037695" w:rsidRDefault="00037695" w:rsidP="00037695">
      <w:pPr>
        <w:tabs>
          <w:tab w:val="right" w:leader="dot" w:pos="8636"/>
        </w:tabs>
        <w:spacing w:line="240" w:lineRule="auto"/>
        <w:ind w:right="2160"/>
        <w:rPr>
          <w:rFonts w:ascii="Simplified Arabic" w:hAnsi="Simplified Arabic" w:cs="Simplified Arabic"/>
          <w:color w:val="0000FF"/>
          <w:u w:val="single"/>
        </w:rPr>
      </w:pPr>
      <w:r w:rsidRPr="00037695">
        <w:rPr>
          <w:rFonts w:ascii="Simplified Arabic" w:hAnsi="Simplified Arabic" w:cs="Simplified Arabic"/>
          <w:color w:val="0000FF"/>
          <w:u w:val="single"/>
        </w:rPr>
        <w:fldChar w:fldCharType="end"/>
      </w:r>
    </w:p>
    <w:p w:rsidR="00037695" w:rsidRPr="00037695" w:rsidRDefault="00037695" w:rsidP="00037695">
      <w:pPr>
        <w:keepNext/>
        <w:spacing w:before="240" w:after="60" w:line="240" w:lineRule="auto"/>
        <w:outlineLvl w:val="0"/>
        <w:rPr>
          <w:rFonts w:ascii="Simplified Arabic" w:hAnsi="Simplified Arabic" w:cs="Simplified Arabic"/>
          <w:b/>
          <w:bCs/>
          <w:color w:val="0000FF"/>
          <w:kern w:val="32"/>
          <w:u w:val="single"/>
        </w:rPr>
      </w:pPr>
      <w:bookmarkStart w:id="4" w:name="_Toc476210139"/>
      <w:bookmarkStart w:id="5" w:name="_Toc476210602"/>
      <w:bookmarkStart w:id="6" w:name="_Toc479586003"/>
      <w:bookmarkStart w:id="7" w:name="_Toc507013674"/>
      <w:r w:rsidRPr="00037695">
        <w:rPr>
          <w:rFonts w:ascii="Simplified Arabic" w:hAnsi="Simplified Arabic" w:cs="Simplified Arabic"/>
          <w:b/>
          <w:bCs/>
          <w:color w:val="0000FF"/>
          <w:kern w:val="32"/>
          <w:u w:val="single"/>
          <w:cs/>
        </w:rPr>
        <w:t>قائمة الأشكال</w:t>
      </w:r>
      <w:bookmarkEnd w:id="4"/>
      <w:bookmarkEnd w:id="5"/>
      <w:bookmarkEnd w:id="6"/>
      <w:bookmarkEnd w:id="7"/>
    </w:p>
    <w:p w:rsidR="00037695" w:rsidRPr="00D6303A" w:rsidRDefault="00037695" w:rsidP="00037695">
      <w:pPr>
        <w:tabs>
          <w:tab w:val="right" w:leader="dot" w:pos="8630"/>
        </w:tabs>
        <w:spacing w:line="276" w:lineRule="auto"/>
        <w:rPr>
          <w:rFonts w:asciiTheme="minorHAnsi" w:eastAsiaTheme="minorEastAsia" w:hAnsiTheme="minorHAnsi" w:cstheme="minorBidi"/>
          <w:noProof/>
          <w:color w:val="000000" w:themeColor="text1"/>
          <w:sz w:val="22"/>
          <w:szCs w:val="22"/>
          <w:lang w:val="en-US" w:eastAsia="en-US" w:bidi="ar-SA"/>
        </w:rPr>
      </w:pPr>
      <w:r w:rsidRPr="00037695">
        <w:rPr>
          <w:rFonts w:ascii="Simplified Arabic" w:hAnsi="Simplified Arabic" w:cs="Simplified Arabic"/>
        </w:rPr>
        <w:fldChar w:fldCharType="begin"/>
      </w:r>
      <w:r w:rsidRPr="00037695">
        <w:rPr>
          <w:rFonts w:ascii="Simplified Arabic" w:hAnsi="Simplified Arabic" w:cs="Simplified Arabic"/>
        </w:rPr>
        <w:instrText xml:space="preserve"> </w:instrText>
      </w:r>
      <w:r w:rsidRPr="00037695">
        <w:rPr>
          <w:rFonts w:ascii="Simplified Arabic" w:hAnsi="Simplified Arabic" w:cs="Simplified Arabic"/>
          <w:rtl w:val="0"/>
        </w:rPr>
        <w:instrText>TOC</w:instrText>
      </w:r>
      <w:r w:rsidRPr="00037695">
        <w:rPr>
          <w:rFonts w:ascii="Simplified Arabic" w:hAnsi="Simplified Arabic" w:cs="Simplified Arabic"/>
        </w:rPr>
        <w:instrText xml:space="preserve"> \</w:instrText>
      </w:r>
      <w:r w:rsidRPr="00037695">
        <w:rPr>
          <w:rFonts w:ascii="Simplified Arabic" w:hAnsi="Simplified Arabic" w:cs="Simplified Arabic"/>
          <w:rtl w:val="0"/>
        </w:rPr>
        <w:instrText>h \z \c</w:instrText>
      </w:r>
      <w:r w:rsidRPr="00037695">
        <w:rPr>
          <w:rFonts w:ascii="Simplified Arabic" w:hAnsi="Simplified Arabic" w:cs="Simplified Arabic"/>
        </w:rPr>
        <w:instrText xml:space="preserve"> "شكل رقم" </w:instrText>
      </w:r>
      <w:r w:rsidRPr="00037695">
        <w:rPr>
          <w:rFonts w:ascii="Simplified Arabic" w:hAnsi="Simplified Arabic" w:cs="Simplified Arabic"/>
        </w:rPr>
        <w:fldChar w:fldCharType="separate"/>
      </w:r>
      <w:hyperlink w:anchor="_Toc502241792" w:history="1">
        <w:r w:rsidRPr="00D6303A">
          <w:rPr>
            <w:rFonts w:ascii="Simplified Arabic" w:hAnsi="Simplified Arabic" w:cs="Simplified Arabic" w:hint="eastAsia"/>
            <w:noProof/>
            <w:color w:val="000000" w:themeColor="text1"/>
            <w:sz w:val="22"/>
            <w:szCs w:val="22"/>
          </w:rPr>
          <w:t>شكل</w:t>
        </w:r>
        <w:r w:rsidRPr="00D6303A">
          <w:rPr>
            <w:rFonts w:ascii="Simplified Arabic" w:hAnsi="Simplified Arabic" w:cs="Simplified Arabic"/>
            <w:noProof/>
            <w:color w:val="000000" w:themeColor="text1"/>
            <w:sz w:val="22"/>
            <w:szCs w:val="22"/>
          </w:rPr>
          <w:t xml:space="preserve"> </w:t>
        </w:r>
        <w:r w:rsidRPr="00D6303A">
          <w:rPr>
            <w:rFonts w:ascii="Simplified Arabic" w:hAnsi="Simplified Arabic" w:cs="Simplified Arabic" w:hint="eastAsia"/>
            <w:noProof/>
            <w:color w:val="000000" w:themeColor="text1"/>
            <w:sz w:val="22"/>
            <w:szCs w:val="22"/>
          </w:rPr>
          <w:t>رقم</w:t>
        </w:r>
        <w:r w:rsidRPr="00D6303A">
          <w:rPr>
            <w:rFonts w:ascii="Simplified Arabic" w:hAnsi="Simplified Arabic" w:cs="Simplified Arabic"/>
            <w:noProof/>
            <w:color w:val="000000" w:themeColor="text1"/>
            <w:sz w:val="22"/>
            <w:szCs w:val="22"/>
          </w:rPr>
          <w:t xml:space="preserve"> 1: </w:t>
        </w:r>
        <w:r w:rsidRPr="00D6303A">
          <w:rPr>
            <w:rFonts w:ascii="Simplified Arabic" w:hAnsi="Simplified Arabic" w:cs="Simplified Arabic" w:hint="eastAsia"/>
            <w:noProof/>
            <w:color w:val="000000" w:themeColor="text1"/>
            <w:sz w:val="22"/>
            <w:szCs w:val="22"/>
          </w:rPr>
          <w:t>ملخص</w:t>
        </w:r>
        <w:r w:rsidRPr="00D6303A">
          <w:rPr>
            <w:rFonts w:ascii="Simplified Arabic" w:hAnsi="Simplified Arabic" w:cs="Simplified Arabic"/>
            <w:noProof/>
            <w:color w:val="000000" w:themeColor="text1"/>
            <w:sz w:val="22"/>
            <w:szCs w:val="22"/>
          </w:rPr>
          <w:t xml:space="preserve"> </w:t>
        </w:r>
        <w:r w:rsidRPr="00D6303A">
          <w:rPr>
            <w:rFonts w:ascii="Simplified Arabic" w:hAnsi="Simplified Arabic" w:cs="Simplified Arabic" w:hint="eastAsia"/>
            <w:noProof/>
            <w:color w:val="000000" w:themeColor="text1"/>
            <w:sz w:val="22"/>
            <w:szCs w:val="22"/>
          </w:rPr>
          <w:t>للأدوات</w:t>
        </w:r>
        <w:r w:rsidRPr="00D6303A">
          <w:rPr>
            <w:rFonts w:ascii="Simplified Arabic" w:hAnsi="Simplified Arabic" w:cs="Simplified Arabic"/>
            <w:noProof/>
            <w:color w:val="000000" w:themeColor="text1"/>
            <w:sz w:val="22"/>
            <w:szCs w:val="22"/>
          </w:rPr>
          <w:t xml:space="preserve"> </w:t>
        </w:r>
        <w:r w:rsidRPr="00D6303A">
          <w:rPr>
            <w:rFonts w:ascii="Simplified Arabic" w:hAnsi="Simplified Arabic" w:cs="Simplified Arabic" w:hint="eastAsia"/>
            <w:noProof/>
            <w:color w:val="000000" w:themeColor="text1"/>
            <w:sz w:val="22"/>
            <w:szCs w:val="22"/>
          </w:rPr>
          <w:t>المستخدمة</w:t>
        </w:r>
        <w:r w:rsidRPr="00D6303A">
          <w:rPr>
            <w:rFonts w:ascii="Simplified Arabic" w:hAnsi="Simplified Arabic" w:cs="Simplified Arabic"/>
            <w:noProof/>
            <w:color w:val="000000" w:themeColor="text1"/>
            <w:sz w:val="22"/>
            <w:szCs w:val="22"/>
          </w:rPr>
          <w:t xml:space="preserve"> </w:t>
        </w:r>
        <w:r w:rsidRPr="00D6303A">
          <w:rPr>
            <w:rFonts w:ascii="Simplified Arabic" w:hAnsi="Simplified Arabic" w:cs="Simplified Arabic" w:hint="eastAsia"/>
            <w:noProof/>
            <w:color w:val="000000" w:themeColor="text1"/>
            <w:sz w:val="22"/>
            <w:szCs w:val="22"/>
          </w:rPr>
          <w:t>لإعداد</w:t>
        </w:r>
        <w:r w:rsidRPr="00D6303A">
          <w:rPr>
            <w:rFonts w:ascii="Simplified Arabic" w:hAnsi="Simplified Arabic" w:cs="Simplified Arabic"/>
            <w:noProof/>
            <w:color w:val="000000" w:themeColor="text1"/>
            <w:sz w:val="22"/>
            <w:szCs w:val="22"/>
          </w:rPr>
          <w:t xml:space="preserve"> </w:t>
        </w:r>
        <w:r w:rsidRPr="00D6303A">
          <w:rPr>
            <w:rFonts w:ascii="Simplified Arabic" w:hAnsi="Simplified Arabic" w:cs="Simplified Arabic" w:hint="eastAsia"/>
            <w:noProof/>
            <w:color w:val="000000" w:themeColor="text1"/>
            <w:sz w:val="22"/>
            <w:szCs w:val="22"/>
          </w:rPr>
          <w:t>إطار</w:t>
        </w:r>
        <w:r w:rsidRPr="00D6303A">
          <w:rPr>
            <w:rFonts w:ascii="Simplified Arabic" w:hAnsi="Simplified Arabic" w:cs="Simplified Arabic"/>
            <w:noProof/>
            <w:color w:val="000000" w:themeColor="text1"/>
            <w:sz w:val="22"/>
            <w:szCs w:val="22"/>
          </w:rPr>
          <w:t xml:space="preserve"> </w:t>
        </w:r>
        <w:r w:rsidRPr="00D6303A">
          <w:rPr>
            <w:rFonts w:ascii="Simplified Arabic" w:hAnsi="Simplified Arabic" w:cs="Simplified Arabic" w:hint="eastAsia"/>
            <w:noProof/>
            <w:color w:val="000000" w:themeColor="text1"/>
            <w:sz w:val="22"/>
            <w:szCs w:val="22"/>
          </w:rPr>
          <w:t>عمل</w:t>
        </w:r>
        <w:r w:rsidRPr="00D6303A">
          <w:rPr>
            <w:rFonts w:ascii="Simplified Arabic" w:hAnsi="Simplified Arabic" w:cs="Simplified Arabic"/>
            <w:noProof/>
            <w:color w:val="000000" w:themeColor="text1"/>
            <w:sz w:val="22"/>
            <w:szCs w:val="22"/>
          </w:rPr>
          <w:t xml:space="preserve"> </w:t>
        </w:r>
        <w:r w:rsidRPr="00D6303A">
          <w:rPr>
            <w:rFonts w:ascii="Simplified Arabic" w:hAnsi="Simplified Arabic" w:cs="Simplified Arabic" w:hint="eastAsia"/>
            <w:noProof/>
            <w:color w:val="000000" w:themeColor="text1"/>
            <w:sz w:val="22"/>
            <w:szCs w:val="22"/>
          </w:rPr>
          <w:t>سياسة</w:t>
        </w:r>
        <w:r w:rsidRPr="00D6303A">
          <w:rPr>
            <w:rFonts w:ascii="Simplified Arabic" w:hAnsi="Simplified Arabic" w:cs="Simplified Arabic"/>
            <w:noProof/>
            <w:color w:val="000000" w:themeColor="text1"/>
            <w:sz w:val="22"/>
            <w:szCs w:val="22"/>
          </w:rPr>
          <w:t xml:space="preserve"> </w:t>
        </w:r>
        <w:r w:rsidRPr="00D6303A">
          <w:rPr>
            <w:rFonts w:ascii="Simplified Arabic" w:hAnsi="Simplified Arabic" w:cs="Simplified Arabic" w:hint="eastAsia"/>
            <w:noProof/>
            <w:color w:val="000000" w:themeColor="text1"/>
            <w:sz w:val="22"/>
            <w:szCs w:val="22"/>
          </w:rPr>
          <w:t>إعادة</w:t>
        </w:r>
        <w:r w:rsidRPr="00D6303A">
          <w:rPr>
            <w:rFonts w:ascii="Simplified Arabic" w:hAnsi="Simplified Arabic" w:cs="Simplified Arabic"/>
            <w:noProof/>
            <w:color w:val="000000" w:themeColor="text1"/>
            <w:sz w:val="22"/>
            <w:szCs w:val="22"/>
          </w:rPr>
          <w:t xml:space="preserve"> </w:t>
        </w:r>
        <w:r w:rsidRPr="00D6303A">
          <w:rPr>
            <w:rFonts w:ascii="Simplified Arabic" w:hAnsi="Simplified Arabic" w:cs="Simplified Arabic" w:hint="eastAsia"/>
            <w:noProof/>
            <w:color w:val="000000" w:themeColor="text1"/>
            <w:sz w:val="22"/>
            <w:szCs w:val="22"/>
          </w:rPr>
          <w:t>التوطين</w:t>
        </w:r>
        <w:r w:rsidRPr="00D6303A">
          <w:rPr>
            <w:rFonts w:ascii="Calibri" w:hAnsi="Calibri" w:cs="Arial"/>
            <w:noProof/>
            <w:webHidden/>
            <w:color w:val="000000" w:themeColor="text1"/>
            <w:sz w:val="22"/>
            <w:szCs w:val="22"/>
          </w:rPr>
          <w:tab/>
        </w:r>
        <w:r w:rsidRPr="00D6303A">
          <w:rPr>
            <w:rFonts w:ascii="Calibri" w:hAnsi="Calibri" w:cs="Arial"/>
            <w:noProof/>
            <w:webHidden/>
            <w:color w:val="000000" w:themeColor="text1"/>
            <w:sz w:val="22"/>
            <w:szCs w:val="22"/>
          </w:rPr>
          <w:fldChar w:fldCharType="begin"/>
        </w:r>
        <w:r w:rsidRPr="00D6303A">
          <w:rPr>
            <w:rFonts w:ascii="Calibri" w:hAnsi="Calibri" w:cs="Arial"/>
            <w:noProof/>
            <w:webHidden/>
            <w:color w:val="000000" w:themeColor="text1"/>
            <w:sz w:val="22"/>
            <w:szCs w:val="22"/>
          </w:rPr>
          <w:instrText xml:space="preserve"> </w:instrText>
        </w:r>
        <w:r w:rsidRPr="00D6303A">
          <w:rPr>
            <w:rFonts w:ascii="Calibri" w:hAnsi="Calibri" w:cs="Calibri"/>
            <w:noProof/>
            <w:webHidden/>
            <w:color w:val="000000" w:themeColor="text1"/>
            <w:sz w:val="22"/>
            <w:szCs w:val="22"/>
            <w:rtl w:val="0"/>
          </w:rPr>
          <w:instrText>PAGEREF</w:instrText>
        </w:r>
        <w:r w:rsidRPr="00D6303A">
          <w:rPr>
            <w:rFonts w:ascii="Calibri" w:hAnsi="Calibri" w:cs="Arial"/>
            <w:noProof/>
            <w:webHidden/>
            <w:color w:val="000000" w:themeColor="text1"/>
            <w:sz w:val="22"/>
            <w:szCs w:val="22"/>
          </w:rPr>
          <w:instrText xml:space="preserve"> _</w:instrText>
        </w:r>
        <w:r w:rsidRPr="00D6303A">
          <w:rPr>
            <w:rFonts w:ascii="Calibri" w:hAnsi="Calibri" w:cs="Calibri"/>
            <w:noProof/>
            <w:webHidden/>
            <w:color w:val="000000" w:themeColor="text1"/>
            <w:sz w:val="22"/>
            <w:szCs w:val="22"/>
            <w:rtl w:val="0"/>
          </w:rPr>
          <w:instrText>Toc502241792 \h</w:instrText>
        </w:r>
        <w:r w:rsidRPr="00D6303A">
          <w:rPr>
            <w:rFonts w:ascii="Calibri" w:hAnsi="Calibri" w:cs="Arial"/>
            <w:noProof/>
            <w:webHidden/>
            <w:color w:val="000000" w:themeColor="text1"/>
            <w:sz w:val="22"/>
            <w:szCs w:val="22"/>
          </w:rPr>
          <w:instrText xml:space="preserve"> </w:instrText>
        </w:r>
        <w:r w:rsidRPr="00D6303A">
          <w:rPr>
            <w:rFonts w:ascii="Calibri" w:hAnsi="Calibri" w:cs="Arial"/>
            <w:noProof/>
            <w:webHidden/>
            <w:color w:val="000000" w:themeColor="text1"/>
            <w:sz w:val="22"/>
            <w:szCs w:val="22"/>
          </w:rPr>
        </w:r>
        <w:r w:rsidRPr="00D6303A">
          <w:rPr>
            <w:rFonts w:ascii="Calibri" w:hAnsi="Calibri" w:cs="Arial"/>
            <w:noProof/>
            <w:webHidden/>
            <w:color w:val="000000" w:themeColor="text1"/>
            <w:sz w:val="22"/>
            <w:szCs w:val="22"/>
          </w:rPr>
          <w:fldChar w:fldCharType="separate"/>
        </w:r>
        <w:r w:rsidR="00AD4564">
          <w:rPr>
            <w:rFonts w:ascii="Calibri" w:hAnsi="Calibri" w:cs="Arial"/>
            <w:noProof/>
            <w:webHidden/>
            <w:color w:val="000000" w:themeColor="text1"/>
            <w:sz w:val="22"/>
            <w:szCs w:val="22"/>
          </w:rPr>
          <w:t>16</w:t>
        </w:r>
        <w:r w:rsidRPr="00D6303A">
          <w:rPr>
            <w:rFonts w:ascii="Calibri" w:hAnsi="Calibri" w:cs="Arial"/>
            <w:noProof/>
            <w:webHidden/>
            <w:color w:val="000000" w:themeColor="text1"/>
            <w:sz w:val="22"/>
            <w:szCs w:val="22"/>
          </w:rPr>
          <w:fldChar w:fldCharType="end"/>
        </w:r>
      </w:hyperlink>
    </w:p>
    <w:p w:rsidR="00037695" w:rsidRPr="00D6303A" w:rsidRDefault="008E6FA3" w:rsidP="00037695">
      <w:pPr>
        <w:tabs>
          <w:tab w:val="right" w:leader="dot" w:pos="8630"/>
        </w:tabs>
        <w:spacing w:line="276" w:lineRule="auto"/>
        <w:rPr>
          <w:rFonts w:asciiTheme="minorHAnsi" w:eastAsiaTheme="minorEastAsia" w:hAnsiTheme="minorHAnsi" w:cstheme="minorBidi"/>
          <w:noProof/>
          <w:color w:val="000000" w:themeColor="text1"/>
          <w:sz w:val="22"/>
          <w:szCs w:val="22"/>
          <w:lang w:val="en-US" w:eastAsia="en-US" w:bidi="ar-SA"/>
        </w:rPr>
      </w:pPr>
      <w:hyperlink w:anchor="_Toc502241793" w:history="1">
        <w:r w:rsidR="00037695" w:rsidRPr="00D6303A">
          <w:rPr>
            <w:rFonts w:ascii="Calibri" w:hAnsi="Calibri" w:cs="Arial" w:hint="eastAsia"/>
            <w:noProof/>
            <w:color w:val="000000" w:themeColor="text1"/>
            <w:sz w:val="22"/>
            <w:szCs w:val="22"/>
          </w:rPr>
          <w:t>شكل</w:t>
        </w:r>
        <w:r w:rsidR="00037695" w:rsidRPr="00D6303A">
          <w:rPr>
            <w:rFonts w:ascii="Calibri" w:hAnsi="Calibri" w:cs="Arial"/>
            <w:noProof/>
            <w:color w:val="000000" w:themeColor="text1"/>
            <w:sz w:val="22"/>
            <w:szCs w:val="22"/>
          </w:rPr>
          <w:t xml:space="preserve"> </w:t>
        </w:r>
        <w:r w:rsidR="00037695" w:rsidRPr="00D6303A">
          <w:rPr>
            <w:rFonts w:ascii="Calibri" w:hAnsi="Calibri" w:cs="Arial" w:hint="eastAsia"/>
            <w:noProof/>
            <w:color w:val="000000" w:themeColor="text1"/>
            <w:sz w:val="22"/>
            <w:szCs w:val="22"/>
          </w:rPr>
          <w:t>رقم</w:t>
        </w:r>
        <w:r w:rsidR="00037695" w:rsidRPr="00D6303A">
          <w:rPr>
            <w:rFonts w:ascii="Calibri" w:hAnsi="Calibri" w:cs="Arial"/>
            <w:noProof/>
            <w:color w:val="000000" w:themeColor="text1"/>
            <w:sz w:val="22"/>
            <w:szCs w:val="22"/>
          </w:rPr>
          <w:t xml:space="preserve"> 2:  </w:t>
        </w:r>
        <w:r w:rsidR="00037695" w:rsidRPr="00D6303A">
          <w:rPr>
            <w:rFonts w:ascii="Calibri" w:hAnsi="Calibri" w:cs="Arial" w:hint="eastAsia"/>
            <w:noProof/>
            <w:color w:val="000000" w:themeColor="text1"/>
            <w:sz w:val="22"/>
            <w:szCs w:val="22"/>
          </w:rPr>
          <w:t>السياسة</w:t>
        </w:r>
        <w:r w:rsidR="00037695" w:rsidRPr="00D6303A">
          <w:rPr>
            <w:rFonts w:ascii="Calibri" w:hAnsi="Calibri" w:cs="Arial"/>
            <w:noProof/>
            <w:color w:val="000000" w:themeColor="text1"/>
            <w:sz w:val="22"/>
            <w:szCs w:val="22"/>
          </w:rPr>
          <w:t xml:space="preserve"> </w:t>
        </w:r>
        <w:r w:rsidR="00037695" w:rsidRPr="00D6303A">
          <w:rPr>
            <w:rFonts w:ascii="Calibri" w:hAnsi="Calibri" w:cs="Arial" w:hint="eastAsia"/>
            <w:noProof/>
            <w:color w:val="000000" w:themeColor="text1"/>
            <w:sz w:val="22"/>
            <w:szCs w:val="22"/>
          </w:rPr>
          <w:t>التشغيلية</w:t>
        </w:r>
        <w:r w:rsidR="00037695" w:rsidRPr="00D6303A">
          <w:rPr>
            <w:rFonts w:ascii="Calibri" w:hAnsi="Calibri" w:cs="Arial"/>
            <w:noProof/>
            <w:color w:val="000000" w:themeColor="text1"/>
            <w:sz w:val="22"/>
            <w:szCs w:val="22"/>
          </w:rPr>
          <w:t xml:space="preserve"> </w:t>
        </w:r>
        <w:r w:rsidR="00037695" w:rsidRPr="00D6303A">
          <w:rPr>
            <w:rFonts w:ascii="Calibri" w:hAnsi="Calibri" w:cs="Arial" w:hint="eastAsia"/>
            <w:noProof/>
            <w:color w:val="000000" w:themeColor="text1"/>
            <w:sz w:val="22"/>
            <w:szCs w:val="22"/>
          </w:rPr>
          <w:t>للبنك</w:t>
        </w:r>
        <w:r w:rsidR="00037695" w:rsidRPr="00D6303A">
          <w:rPr>
            <w:rFonts w:ascii="Calibri" w:hAnsi="Calibri" w:cs="Arial"/>
            <w:noProof/>
            <w:color w:val="000000" w:themeColor="text1"/>
            <w:sz w:val="22"/>
            <w:szCs w:val="22"/>
          </w:rPr>
          <w:t xml:space="preserve"> </w:t>
        </w:r>
        <w:r w:rsidR="00037695" w:rsidRPr="00D6303A">
          <w:rPr>
            <w:rFonts w:ascii="Calibri" w:hAnsi="Calibri" w:cs="Arial" w:hint="eastAsia"/>
            <w:noProof/>
            <w:color w:val="000000" w:themeColor="text1"/>
            <w:sz w:val="22"/>
            <w:szCs w:val="22"/>
          </w:rPr>
          <w:t>الدولي</w:t>
        </w:r>
        <w:r w:rsidR="00037695" w:rsidRPr="00D6303A">
          <w:rPr>
            <w:rFonts w:ascii="Calibri" w:hAnsi="Calibri" w:cs="Arial"/>
            <w:noProof/>
            <w:color w:val="000000" w:themeColor="text1"/>
            <w:sz w:val="22"/>
            <w:szCs w:val="22"/>
          </w:rPr>
          <w:t xml:space="preserve"> 4.12.</w:t>
        </w:r>
        <w:r w:rsidR="00037695" w:rsidRPr="00D6303A">
          <w:rPr>
            <w:rFonts w:ascii="Calibri" w:hAnsi="Calibri" w:cs="Arial"/>
            <w:noProof/>
            <w:webHidden/>
            <w:color w:val="000000" w:themeColor="text1"/>
            <w:sz w:val="22"/>
            <w:szCs w:val="22"/>
          </w:rPr>
          <w:tab/>
        </w:r>
        <w:r w:rsidR="00037695" w:rsidRPr="00D6303A">
          <w:rPr>
            <w:rFonts w:ascii="Calibri" w:hAnsi="Calibri" w:cs="Arial"/>
            <w:noProof/>
            <w:webHidden/>
            <w:color w:val="000000" w:themeColor="text1"/>
            <w:sz w:val="22"/>
            <w:szCs w:val="22"/>
          </w:rPr>
          <w:fldChar w:fldCharType="begin"/>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Calibri"/>
            <w:noProof/>
            <w:webHidden/>
            <w:color w:val="000000" w:themeColor="text1"/>
            <w:sz w:val="22"/>
            <w:szCs w:val="22"/>
            <w:rtl w:val="0"/>
          </w:rPr>
          <w:instrText>PAGEREF</w:instrText>
        </w:r>
        <w:r w:rsidR="00037695" w:rsidRPr="00D6303A">
          <w:rPr>
            <w:rFonts w:ascii="Calibri" w:hAnsi="Calibri" w:cs="Arial"/>
            <w:noProof/>
            <w:webHidden/>
            <w:color w:val="000000" w:themeColor="text1"/>
            <w:sz w:val="22"/>
            <w:szCs w:val="22"/>
          </w:rPr>
          <w:instrText xml:space="preserve"> _</w:instrText>
        </w:r>
        <w:r w:rsidR="00037695" w:rsidRPr="00D6303A">
          <w:rPr>
            <w:rFonts w:ascii="Calibri" w:hAnsi="Calibri" w:cs="Calibri"/>
            <w:noProof/>
            <w:webHidden/>
            <w:color w:val="000000" w:themeColor="text1"/>
            <w:sz w:val="22"/>
            <w:szCs w:val="22"/>
            <w:rtl w:val="0"/>
          </w:rPr>
          <w:instrText>Toc502241793 \h</w:instrText>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Arial"/>
            <w:noProof/>
            <w:webHidden/>
            <w:color w:val="000000" w:themeColor="text1"/>
            <w:sz w:val="22"/>
            <w:szCs w:val="22"/>
          </w:rPr>
        </w:r>
        <w:r w:rsidR="00037695" w:rsidRPr="00D6303A">
          <w:rPr>
            <w:rFonts w:ascii="Calibri" w:hAnsi="Calibri" w:cs="Arial"/>
            <w:noProof/>
            <w:webHidden/>
            <w:color w:val="000000" w:themeColor="text1"/>
            <w:sz w:val="22"/>
            <w:szCs w:val="22"/>
          </w:rPr>
          <w:fldChar w:fldCharType="separate"/>
        </w:r>
        <w:r w:rsidR="00AD4564">
          <w:rPr>
            <w:rFonts w:ascii="Calibri" w:hAnsi="Calibri" w:cs="Arial"/>
            <w:noProof/>
            <w:webHidden/>
            <w:color w:val="000000" w:themeColor="text1"/>
            <w:sz w:val="22"/>
            <w:szCs w:val="22"/>
          </w:rPr>
          <w:t>23</w:t>
        </w:r>
        <w:r w:rsidR="00037695" w:rsidRPr="00D6303A">
          <w:rPr>
            <w:rFonts w:ascii="Calibri" w:hAnsi="Calibri" w:cs="Arial"/>
            <w:noProof/>
            <w:webHidden/>
            <w:color w:val="000000" w:themeColor="text1"/>
            <w:sz w:val="22"/>
            <w:szCs w:val="22"/>
          </w:rPr>
          <w:fldChar w:fldCharType="end"/>
        </w:r>
      </w:hyperlink>
    </w:p>
    <w:p w:rsidR="00037695" w:rsidRPr="00D6303A" w:rsidRDefault="008E6FA3" w:rsidP="00037695">
      <w:pPr>
        <w:tabs>
          <w:tab w:val="right" w:leader="dot" w:pos="8630"/>
        </w:tabs>
        <w:spacing w:line="276" w:lineRule="auto"/>
        <w:rPr>
          <w:rFonts w:asciiTheme="minorHAnsi" w:eastAsiaTheme="minorEastAsia" w:hAnsiTheme="minorHAnsi" w:cstheme="minorBidi"/>
          <w:noProof/>
          <w:color w:val="000000" w:themeColor="text1"/>
          <w:sz w:val="22"/>
          <w:szCs w:val="22"/>
          <w:lang w:val="en-US" w:eastAsia="en-US" w:bidi="ar-SA"/>
        </w:rPr>
      </w:pPr>
      <w:hyperlink w:anchor="_Toc502241794" w:history="1">
        <w:r w:rsidR="00037695" w:rsidRPr="00D6303A">
          <w:rPr>
            <w:rFonts w:ascii="Calibri" w:hAnsi="Calibri" w:cs="Arial" w:hint="eastAsia"/>
            <w:noProof/>
            <w:color w:val="000000" w:themeColor="text1"/>
            <w:sz w:val="22"/>
            <w:szCs w:val="22"/>
          </w:rPr>
          <w:t>شكل</w:t>
        </w:r>
        <w:r w:rsidR="00037695" w:rsidRPr="00D6303A">
          <w:rPr>
            <w:rFonts w:ascii="Calibri" w:hAnsi="Calibri" w:cs="Arial"/>
            <w:noProof/>
            <w:color w:val="000000" w:themeColor="text1"/>
            <w:sz w:val="22"/>
            <w:szCs w:val="22"/>
          </w:rPr>
          <w:t xml:space="preserve"> </w:t>
        </w:r>
        <w:r w:rsidR="00037695" w:rsidRPr="00D6303A">
          <w:rPr>
            <w:rFonts w:ascii="Calibri" w:hAnsi="Calibri" w:cs="Arial" w:hint="eastAsia"/>
            <w:noProof/>
            <w:color w:val="000000" w:themeColor="text1"/>
            <w:sz w:val="22"/>
            <w:szCs w:val="22"/>
          </w:rPr>
          <w:t>رقم</w:t>
        </w:r>
        <w:r w:rsidR="00037695" w:rsidRPr="00D6303A">
          <w:rPr>
            <w:rFonts w:ascii="Calibri" w:hAnsi="Calibri" w:cs="Arial"/>
            <w:noProof/>
            <w:color w:val="000000" w:themeColor="text1"/>
            <w:sz w:val="22"/>
            <w:szCs w:val="22"/>
          </w:rPr>
          <w:t xml:space="preserve"> 3: </w:t>
        </w:r>
        <w:r w:rsidR="00037695" w:rsidRPr="00D6303A">
          <w:rPr>
            <w:rFonts w:ascii="Garamond" w:hAnsi="Garamond" w:cs="Arial" w:hint="eastAsia"/>
            <w:noProof/>
            <w:color w:val="000000" w:themeColor="text1"/>
            <w:sz w:val="22"/>
            <w:szCs w:val="22"/>
          </w:rPr>
          <w:t>معايير</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تصميم</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خطة</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عمل</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إعادة</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التوطين</w:t>
        </w:r>
        <w:r w:rsidR="00037695" w:rsidRPr="00D6303A">
          <w:rPr>
            <w:rFonts w:ascii="Calibri" w:hAnsi="Calibri" w:cs="Arial"/>
            <w:noProof/>
            <w:webHidden/>
            <w:color w:val="000000" w:themeColor="text1"/>
            <w:sz w:val="22"/>
            <w:szCs w:val="22"/>
          </w:rPr>
          <w:tab/>
        </w:r>
        <w:r w:rsidR="00037695" w:rsidRPr="00D6303A">
          <w:rPr>
            <w:rFonts w:ascii="Calibri" w:hAnsi="Calibri" w:cs="Arial"/>
            <w:noProof/>
            <w:webHidden/>
            <w:color w:val="000000" w:themeColor="text1"/>
            <w:sz w:val="22"/>
            <w:szCs w:val="22"/>
          </w:rPr>
          <w:fldChar w:fldCharType="begin"/>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Calibri"/>
            <w:noProof/>
            <w:webHidden/>
            <w:color w:val="000000" w:themeColor="text1"/>
            <w:sz w:val="22"/>
            <w:szCs w:val="22"/>
            <w:rtl w:val="0"/>
          </w:rPr>
          <w:instrText>PAGEREF</w:instrText>
        </w:r>
        <w:r w:rsidR="00037695" w:rsidRPr="00D6303A">
          <w:rPr>
            <w:rFonts w:ascii="Calibri" w:hAnsi="Calibri" w:cs="Arial"/>
            <w:noProof/>
            <w:webHidden/>
            <w:color w:val="000000" w:themeColor="text1"/>
            <w:sz w:val="22"/>
            <w:szCs w:val="22"/>
          </w:rPr>
          <w:instrText xml:space="preserve"> _</w:instrText>
        </w:r>
        <w:r w:rsidR="00037695" w:rsidRPr="00D6303A">
          <w:rPr>
            <w:rFonts w:ascii="Calibri" w:hAnsi="Calibri" w:cs="Calibri"/>
            <w:noProof/>
            <w:webHidden/>
            <w:color w:val="000000" w:themeColor="text1"/>
            <w:sz w:val="22"/>
            <w:szCs w:val="22"/>
            <w:rtl w:val="0"/>
          </w:rPr>
          <w:instrText>Toc502241794 \h</w:instrText>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Arial"/>
            <w:noProof/>
            <w:webHidden/>
            <w:color w:val="000000" w:themeColor="text1"/>
            <w:sz w:val="22"/>
            <w:szCs w:val="22"/>
          </w:rPr>
        </w:r>
        <w:r w:rsidR="00037695" w:rsidRPr="00D6303A">
          <w:rPr>
            <w:rFonts w:ascii="Calibri" w:hAnsi="Calibri" w:cs="Arial"/>
            <w:noProof/>
            <w:webHidden/>
            <w:color w:val="000000" w:themeColor="text1"/>
            <w:sz w:val="22"/>
            <w:szCs w:val="22"/>
          </w:rPr>
          <w:fldChar w:fldCharType="separate"/>
        </w:r>
        <w:r w:rsidR="00AD4564">
          <w:rPr>
            <w:rFonts w:ascii="Calibri" w:hAnsi="Calibri" w:cs="Arial"/>
            <w:noProof/>
            <w:webHidden/>
            <w:color w:val="000000" w:themeColor="text1"/>
            <w:sz w:val="22"/>
            <w:szCs w:val="22"/>
          </w:rPr>
          <w:t>29</w:t>
        </w:r>
        <w:r w:rsidR="00037695" w:rsidRPr="00D6303A">
          <w:rPr>
            <w:rFonts w:ascii="Calibri" w:hAnsi="Calibri" w:cs="Arial"/>
            <w:noProof/>
            <w:webHidden/>
            <w:color w:val="000000" w:themeColor="text1"/>
            <w:sz w:val="22"/>
            <w:szCs w:val="22"/>
          </w:rPr>
          <w:fldChar w:fldCharType="end"/>
        </w:r>
      </w:hyperlink>
    </w:p>
    <w:p w:rsidR="00037695" w:rsidRPr="00D6303A" w:rsidRDefault="008E6FA3" w:rsidP="00037695">
      <w:pPr>
        <w:tabs>
          <w:tab w:val="right" w:leader="dot" w:pos="8630"/>
        </w:tabs>
        <w:spacing w:line="276" w:lineRule="auto"/>
        <w:rPr>
          <w:rFonts w:asciiTheme="minorHAnsi" w:eastAsiaTheme="minorEastAsia" w:hAnsiTheme="minorHAnsi" w:cstheme="minorBidi"/>
          <w:noProof/>
          <w:color w:val="000000" w:themeColor="text1"/>
          <w:sz w:val="22"/>
          <w:szCs w:val="22"/>
          <w:lang w:val="en-US" w:eastAsia="en-US" w:bidi="ar-SA"/>
        </w:rPr>
      </w:pPr>
      <w:hyperlink w:anchor="_Toc502241795" w:history="1">
        <w:r w:rsidR="00037695" w:rsidRPr="00D6303A">
          <w:rPr>
            <w:rFonts w:ascii="Calibri" w:hAnsi="Calibri" w:cs="Arial" w:hint="eastAsia"/>
            <w:noProof/>
            <w:color w:val="000000" w:themeColor="text1"/>
            <w:sz w:val="22"/>
            <w:szCs w:val="22"/>
          </w:rPr>
          <w:t>شكل</w:t>
        </w:r>
        <w:r w:rsidR="00037695" w:rsidRPr="00D6303A">
          <w:rPr>
            <w:rFonts w:ascii="Calibri" w:hAnsi="Calibri" w:cs="Arial"/>
            <w:noProof/>
            <w:color w:val="000000" w:themeColor="text1"/>
            <w:sz w:val="22"/>
            <w:szCs w:val="22"/>
          </w:rPr>
          <w:t xml:space="preserve"> </w:t>
        </w:r>
        <w:r w:rsidR="00037695" w:rsidRPr="00D6303A">
          <w:rPr>
            <w:rFonts w:ascii="Calibri" w:hAnsi="Calibri" w:cs="Arial" w:hint="eastAsia"/>
            <w:noProof/>
            <w:color w:val="000000" w:themeColor="text1"/>
            <w:sz w:val="22"/>
            <w:szCs w:val="22"/>
          </w:rPr>
          <w:t>رقم</w:t>
        </w:r>
        <w:r w:rsidR="00037695" w:rsidRPr="00D6303A">
          <w:rPr>
            <w:rFonts w:ascii="Calibri" w:hAnsi="Calibri" w:cs="Arial"/>
            <w:noProof/>
            <w:color w:val="000000" w:themeColor="text1"/>
            <w:sz w:val="22"/>
            <w:szCs w:val="22"/>
          </w:rPr>
          <w:t xml:space="preserve"> 4</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الحد</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الأدنى</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من</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العناصر</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الأساسية</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التي</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يجب</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إدراجها</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في</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خطة</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إعادة</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التوطين</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المختصرة</w:t>
        </w:r>
        <w:r w:rsidR="00037695" w:rsidRPr="00D6303A">
          <w:rPr>
            <w:rFonts w:ascii="Calibri" w:hAnsi="Calibri" w:cs="Arial"/>
            <w:noProof/>
            <w:webHidden/>
            <w:color w:val="000000" w:themeColor="text1"/>
            <w:sz w:val="22"/>
            <w:szCs w:val="22"/>
          </w:rPr>
          <w:tab/>
        </w:r>
        <w:r w:rsidR="00037695" w:rsidRPr="00D6303A">
          <w:rPr>
            <w:rFonts w:ascii="Calibri" w:hAnsi="Calibri" w:cs="Arial"/>
            <w:noProof/>
            <w:webHidden/>
            <w:color w:val="000000" w:themeColor="text1"/>
            <w:sz w:val="22"/>
            <w:szCs w:val="22"/>
          </w:rPr>
          <w:fldChar w:fldCharType="begin"/>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Calibri"/>
            <w:noProof/>
            <w:webHidden/>
            <w:color w:val="000000" w:themeColor="text1"/>
            <w:sz w:val="22"/>
            <w:szCs w:val="22"/>
            <w:rtl w:val="0"/>
          </w:rPr>
          <w:instrText>PAGEREF</w:instrText>
        </w:r>
        <w:r w:rsidR="00037695" w:rsidRPr="00D6303A">
          <w:rPr>
            <w:rFonts w:ascii="Calibri" w:hAnsi="Calibri" w:cs="Arial"/>
            <w:noProof/>
            <w:webHidden/>
            <w:color w:val="000000" w:themeColor="text1"/>
            <w:sz w:val="22"/>
            <w:szCs w:val="22"/>
          </w:rPr>
          <w:instrText xml:space="preserve"> _</w:instrText>
        </w:r>
        <w:r w:rsidR="00037695" w:rsidRPr="00D6303A">
          <w:rPr>
            <w:rFonts w:ascii="Calibri" w:hAnsi="Calibri" w:cs="Calibri"/>
            <w:noProof/>
            <w:webHidden/>
            <w:color w:val="000000" w:themeColor="text1"/>
            <w:sz w:val="22"/>
            <w:szCs w:val="22"/>
            <w:rtl w:val="0"/>
          </w:rPr>
          <w:instrText>Toc502241795 \h</w:instrText>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Arial"/>
            <w:noProof/>
            <w:webHidden/>
            <w:color w:val="000000" w:themeColor="text1"/>
            <w:sz w:val="22"/>
            <w:szCs w:val="22"/>
          </w:rPr>
        </w:r>
        <w:r w:rsidR="00037695" w:rsidRPr="00D6303A">
          <w:rPr>
            <w:rFonts w:ascii="Calibri" w:hAnsi="Calibri" w:cs="Arial"/>
            <w:noProof/>
            <w:webHidden/>
            <w:color w:val="000000" w:themeColor="text1"/>
            <w:sz w:val="22"/>
            <w:szCs w:val="22"/>
          </w:rPr>
          <w:fldChar w:fldCharType="separate"/>
        </w:r>
        <w:r w:rsidR="00AD4564">
          <w:rPr>
            <w:rFonts w:ascii="Calibri" w:hAnsi="Calibri" w:cs="Arial"/>
            <w:noProof/>
            <w:webHidden/>
            <w:color w:val="000000" w:themeColor="text1"/>
            <w:sz w:val="22"/>
            <w:szCs w:val="22"/>
          </w:rPr>
          <w:t>30</w:t>
        </w:r>
        <w:r w:rsidR="00037695" w:rsidRPr="00D6303A">
          <w:rPr>
            <w:rFonts w:ascii="Calibri" w:hAnsi="Calibri" w:cs="Arial"/>
            <w:noProof/>
            <w:webHidden/>
            <w:color w:val="000000" w:themeColor="text1"/>
            <w:sz w:val="22"/>
            <w:szCs w:val="22"/>
          </w:rPr>
          <w:fldChar w:fldCharType="end"/>
        </w:r>
      </w:hyperlink>
    </w:p>
    <w:p w:rsidR="00037695" w:rsidRPr="00D6303A" w:rsidRDefault="008E6FA3" w:rsidP="00037695">
      <w:pPr>
        <w:tabs>
          <w:tab w:val="right" w:leader="dot" w:pos="8630"/>
        </w:tabs>
        <w:spacing w:line="276" w:lineRule="auto"/>
        <w:rPr>
          <w:rFonts w:asciiTheme="minorHAnsi" w:eastAsiaTheme="minorEastAsia" w:hAnsiTheme="minorHAnsi" w:cstheme="minorBidi"/>
          <w:noProof/>
          <w:color w:val="000000" w:themeColor="text1"/>
          <w:sz w:val="22"/>
          <w:szCs w:val="22"/>
          <w:lang w:val="en-US" w:eastAsia="en-US" w:bidi="ar-SA"/>
        </w:rPr>
      </w:pPr>
      <w:hyperlink w:anchor="_Toc502241796" w:history="1">
        <w:r w:rsidR="00037695" w:rsidRPr="00D6303A">
          <w:rPr>
            <w:rFonts w:ascii="Calibri" w:hAnsi="Calibri" w:cs="Arial" w:hint="eastAsia"/>
            <w:noProof/>
            <w:color w:val="000000" w:themeColor="text1"/>
            <w:sz w:val="22"/>
            <w:szCs w:val="22"/>
          </w:rPr>
          <w:t>شكل</w:t>
        </w:r>
        <w:r w:rsidR="00037695" w:rsidRPr="00D6303A">
          <w:rPr>
            <w:rFonts w:ascii="Calibri" w:hAnsi="Calibri" w:cs="Arial"/>
            <w:noProof/>
            <w:color w:val="000000" w:themeColor="text1"/>
            <w:sz w:val="22"/>
            <w:szCs w:val="22"/>
          </w:rPr>
          <w:t xml:space="preserve"> </w:t>
        </w:r>
        <w:r w:rsidR="00037695" w:rsidRPr="00D6303A">
          <w:rPr>
            <w:rFonts w:ascii="Calibri" w:hAnsi="Calibri" w:cs="Arial" w:hint="eastAsia"/>
            <w:noProof/>
            <w:color w:val="000000" w:themeColor="text1"/>
            <w:sz w:val="22"/>
            <w:szCs w:val="22"/>
          </w:rPr>
          <w:t>رقم</w:t>
        </w:r>
        <w:r w:rsidR="00037695" w:rsidRPr="00D6303A">
          <w:rPr>
            <w:rFonts w:ascii="Calibri" w:hAnsi="Calibri" w:cs="Arial"/>
            <w:noProof/>
            <w:color w:val="000000" w:themeColor="text1"/>
            <w:sz w:val="22"/>
            <w:szCs w:val="22"/>
          </w:rPr>
          <w:t xml:space="preserve"> 5: </w:t>
        </w:r>
        <w:r w:rsidR="00037695" w:rsidRPr="00D6303A">
          <w:rPr>
            <w:rFonts w:ascii="Garamond" w:hAnsi="Garamond" w:cs="Arial" w:hint="eastAsia"/>
            <w:noProof/>
            <w:color w:val="000000" w:themeColor="text1"/>
            <w:sz w:val="22"/>
            <w:szCs w:val="22"/>
          </w:rPr>
          <w:t>أهداف</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المسح</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الاجتماعي</w:t>
        </w:r>
        <w:r w:rsidR="00037695" w:rsidRPr="00D6303A">
          <w:rPr>
            <w:rFonts w:ascii="Garamond" w:hAnsi="Garamond" w:cs="Arial"/>
            <w:noProof/>
            <w:color w:val="000000" w:themeColor="text1"/>
            <w:sz w:val="22"/>
            <w:szCs w:val="22"/>
          </w:rPr>
          <w:t xml:space="preserve"> </w:t>
        </w:r>
        <w:r w:rsidR="00037695" w:rsidRPr="00D6303A">
          <w:rPr>
            <w:rFonts w:ascii="Garamond" w:hAnsi="Garamond" w:cs="Arial" w:hint="eastAsia"/>
            <w:noProof/>
            <w:color w:val="000000" w:themeColor="text1"/>
            <w:sz w:val="22"/>
            <w:szCs w:val="22"/>
          </w:rPr>
          <w:t>الاقتصادي</w:t>
        </w:r>
        <w:r w:rsidR="00037695" w:rsidRPr="00D6303A">
          <w:rPr>
            <w:rFonts w:ascii="Calibri" w:hAnsi="Calibri" w:cs="Arial"/>
            <w:noProof/>
            <w:webHidden/>
            <w:color w:val="000000" w:themeColor="text1"/>
            <w:sz w:val="22"/>
            <w:szCs w:val="22"/>
          </w:rPr>
          <w:tab/>
        </w:r>
        <w:r w:rsidR="00037695" w:rsidRPr="00D6303A">
          <w:rPr>
            <w:rFonts w:ascii="Calibri" w:hAnsi="Calibri" w:cs="Arial"/>
            <w:noProof/>
            <w:webHidden/>
            <w:color w:val="000000" w:themeColor="text1"/>
            <w:sz w:val="22"/>
            <w:szCs w:val="22"/>
          </w:rPr>
          <w:fldChar w:fldCharType="begin"/>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Calibri"/>
            <w:noProof/>
            <w:webHidden/>
            <w:color w:val="000000" w:themeColor="text1"/>
            <w:sz w:val="22"/>
            <w:szCs w:val="22"/>
            <w:rtl w:val="0"/>
          </w:rPr>
          <w:instrText>PAGEREF</w:instrText>
        </w:r>
        <w:r w:rsidR="00037695" w:rsidRPr="00D6303A">
          <w:rPr>
            <w:rFonts w:ascii="Calibri" w:hAnsi="Calibri" w:cs="Arial"/>
            <w:noProof/>
            <w:webHidden/>
            <w:color w:val="000000" w:themeColor="text1"/>
            <w:sz w:val="22"/>
            <w:szCs w:val="22"/>
          </w:rPr>
          <w:instrText xml:space="preserve"> _</w:instrText>
        </w:r>
        <w:r w:rsidR="00037695" w:rsidRPr="00D6303A">
          <w:rPr>
            <w:rFonts w:ascii="Calibri" w:hAnsi="Calibri" w:cs="Calibri"/>
            <w:noProof/>
            <w:webHidden/>
            <w:color w:val="000000" w:themeColor="text1"/>
            <w:sz w:val="22"/>
            <w:szCs w:val="22"/>
            <w:rtl w:val="0"/>
          </w:rPr>
          <w:instrText>Toc502241796 \h</w:instrText>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Arial"/>
            <w:noProof/>
            <w:webHidden/>
            <w:color w:val="000000" w:themeColor="text1"/>
            <w:sz w:val="22"/>
            <w:szCs w:val="22"/>
          </w:rPr>
        </w:r>
        <w:r w:rsidR="00037695" w:rsidRPr="00D6303A">
          <w:rPr>
            <w:rFonts w:ascii="Calibri" w:hAnsi="Calibri" w:cs="Arial"/>
            <w:noProof/>
            <w:webHidden/>
            <w:color w:val="000000" w:themeColor="text1"/>
            <w:sz w:val="22"/>
            <w:szCs w:val="22"/>
          </w:rPr>
          <w:fldChar w:fldCharType="separate"/>
        </w:r>
        <w:r w:rsidR="00AD4564">
          <w:rPr>
            <w:rFonts w:ascii="Calibri" w:hAnsi="Calibri" w:cs="Arial"/>
            <w:noProof/>
            <w:webHidden/>
            <w:color w:val="000000" w:themeColor="text1"/>
            <w:sz w:val="22"/>
            <w:szCs w:val="22"/>
          </w:rPr>
          <w:t>31</w:t>
        </w:r>
        <w:r w:rsidR="00037695" w:rsidRPr="00D6303A">
          <w:rPr>
            <w:rFonts w:ascii="Calibri" w:hAnsi="Calibri" w:cs="Arial"/>
            <w:noProof/>
            <w:webHidden/>
            <w:color w:val="000000" w:themeColor="text1"/>
            <w:sz w:val="22"/>
            <w:szCs w:val="22"/>
          </w:rPr>
          <w:fldChar w:fldCharType="end"/>
        </w:r>
      </w:hyperlink>
    </w:p>
    <w:p w:rsidR="00037695" w:rsidRPr="00D6303A" w:rsidRDefault="008E6FA3" w:rsidP="00037695">
      <w:pPr>
        <w:tabs>
          <w:tab w:val="right" w:leader="dot" w:pos="8630"/>
        </w:tabs>
        <w:spacing w:line="276" w:lineRule="auto"/>
        <w:rPr>
          <w:rFonts w:asciiTheme="minorHAnsi" w:eastAsiaTheme="minorEastAsia" w:hAnsiTheme="minorHAnsi" w:cstheme="minorBidi"/>
          <w:noProof/>
          <w:color w:val="000000" w:themeColor="text1"/>
          <w:sz w:val="22"/>
          <w:szCs w:val="22"/>
          <w:lang w:val="en-US" w:eastAsia="en-US" w:bidi="ar-SA"/>
        </w:rPr>
      </w:pPr>
      <w:hyperlink w:anchor="_Toc502241797" w:history="1">
        <w:r w:rsidR="00037695" w:rsidRPr="00D6303A">
          <w:rPr>
            <w:rFonts w:ascii="Calibri" w:hAnsi="Calibri" w:cs="Arial" w:hint="eastAsia"/>
            <w:noProof/>
            <w:color w:val="000000" w:themeColor="text1"/>
            <w:sz w:val="22"/>
            <w:szCs w:val="22"/>
          </w:rPr>
          <w:t>شكل</w:t>
        </w:r>
        <w:r w:rsidR="00037695" w:rsidRPr="00D6303A">
          <w:rPr>
            <w:rFonts w:ascii="Calibri" w:hAnsi="Calibri" w:cs="Arial"/>
            <w:noProof/>
            <w:color w:val="000000" w:themeColor="text1"/>
            <w:sz w:val="22"/>
            <w:szCs w:val="22"/>
          </w:rPr>
          <w:t xml:space="preserve"> </w:t>
        </w:r>
        <w:r w:rsidR="00037695" w:rsidRPr="00D6303A">
          <w:rPr>
            <w:rFonts w:ascii="Calibri" w:hAnsi="Calibri" w:cs="Arial" w:hint="eastAsia"/>
            <w:noProof/>
            <w:color w:val="000000" w:themeColor="text1"/>
            <w:sz w:val="22"/>
            <w:szCs w:val="22"/>
          </w:rPr>
          <w:t>رقم</w:t>
        </w:r>
        <w:r w:rsidR="00037695" w:rsidRPr="00D6303A">
          <w:rPr>
            <w:rFonts w:ascii="Calibri" w:hAnsi="Calibri" w:cs="Arial"/>
            <w:noProof/>
            <w:color w:val="000000" w:themeColor="text1"/>
            <w:sz w:val="22"/>
            <w:szCs w:val="22"/>
          </w:rPr>
          <w:t xml:space="preserve"> 6</w:t>
        </w:r>
        <w:r w:rsidR="00037695" w:rsidRPr="00D6303A">
          <w:rPr>
            <w:rFonts w:ascii="Simplified Arabic" w:hAnsi="Simplified Arabic" w:cs="Simplified Arabic"/>
            <w:noProof/>
            <w:color w:val="000000" w:themeColor="text1"/>
            <w:sz w:val="22"/>
            <w:szCs w:val="22"/>
          </w:rPr>
          <w:t xml:space="preserve">: </w:t>
        </w:r>
        <w:r w:rsidR="00037695" w:rsidRPr="00D6303A">
          <w:rPr>
            <w:rFonts w:ascii="Simplified Arabic" w:hAnsi="Simplified Arabic" w:cs="Simplified Arabic" w:hint="eastAsia"/>
            <w:noProof/>
            <w:color w:val="000000" w:themeColor="text1"/>
            <w:sz w:val="22"/>
            <w:szCs w:val="22"/>
          </w:rPr>
          <w:t>النُهج</w:t>
        </w:r>
        <w:r w:rsidR="00037695" w:rsidRPr="00D6303A">
          <w:rPr>
            <w:rFonts w:ascii="Simplified Arabic" w:hAnsi="Simplified Arabic" w:cs="Simplified Arabic"/>
            <w:noProof/>
            <w:color w:val="000000" w:themeColor="text1"/>
            <w:sz w:val="22"/>
            <w:szCs w:val="22"/>
          </w:rPr>
          <w:t xml:space="preserve"> </w:t>
        </w:r>
        <w:r w:rsidR="00037695" w:rsidRPr="00D6303A">
          <w:rPr>
            <w:rFonts w:ascii="Simplified Arabic" w:hAnsi="Simplified Arabic" w:cs="Simplified Arabic" w:hint="eastAsia"/>
            <w:noProof/>
            <w:color w:val="000000" w:themeColor="text1"/>
            <w:sz w:val="22"/>
            <w:szCs w:val="22"/>
          </w:rPr>
          <w:t>الرئيسية</w:t>
        </w:r>
        <w:r w:rsidR="00037695" w:rsidRPr="00D6303A">
          <w:rPr>
            <w:rFonts w:ascii="Simplified Arabic" w:hAnsi="Simplified Arabic" w:cs="Simplified Arabic"/>
            <w:noProof/>
            <w:color w:val="000000" w:themeColor="text1"/>
            <w:sz w:val="22"/>
            <w:szCs w:val="22"/>
          </w:rPr>
          <w:t xml:space="preserve"> </w:t>
        </w:r>
        <w:r w:rsidR="00037695" w:rsidRPr="00D6303A">
          <w:rPr>
            <w:rFonts w:ascii="Simplified Arabic" w:hAnsi="Simplified Arabic" w:cs="Simplified Arabic" w:hint="eastAsia"/>
            <w:noProof/>
            <w:color w:val="000000" w:themeColor="text1"/>
            <w:sz w:val="22"/>
            <w:szCs w:val="22"/>
          </w:rPr>
          <w:t>للتظلمات</w:t>
        </w:r>
        <w:r w:rsidR="00037695" w:rsidRPr="00D6303A">
          <w:rPr>
            <w:rFonts w:ascii="Calibri" w:hAnsi="Calibri" w:cs="Arial"/>
            <w:noProof/>
            <w:webHidden/>
            <w:color w:val="000000" w:themeColor="text1"/>
            <w:sz w:val="22"/>
            <w:szCs w:val="22"/>
          </w:rPr>
          <w:tab/>
        </w:r>
        <w:r w:rsidR="00037695" w:rsidRPr="00D6303A">
          <w:rPr>
            <w:rFonts w:ascii="Calibri" w:hAnsi="Calibri" w:cs="Arial"/>
            <w:noProof/>
            <w:webHidden/>
            <w:color w:val="000000" w:themeColor="text1"/>
            <w:sz w:val="22"/>
            <w:szCs w:val="22"/>
          </w:rPr>
          <w:fldChar w:fldCharType="begin"/>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Calibri"/>
            <w:noProof/>
            <w:webHidden/>
            <w:color w:val="000000" w:themeColor="text1"/>
            <w:sz w:val="22"/>
            <w:szCs w:val="22"/>
            <w:rtl w:val="0"/>
          </w:rPr>
          <w:instrText>PAGEREF</w:instrText>
        </w:r>
        <w:r w:rsidR="00037695" w:rsidRPr="00D6303A">
          <w:rPr>
            <w:rFonts w:ascii="Calibri" w:hAnsi="Calibri" w:cs="Arial"/>
            <w:noProof/>
            <w:webHidden/>
            <w:color w:val="000000" w:themeColor="text1"/>
            <w:sz w:val="22"/>
            <w:szCs w:val="22"/>
          </w:rPr>
          <w:instrText xml:space="preserve"> _</w:instrText>
        </w:r>
        <w:r w:rsidR="00037695" w:rsidRPr="00D6303A">
          <w:rPr>
            <w:rFonts w:ascii="Calibri" w:hAnsi="Calibri" w:cs="Calibri"/>
            <w:noProof/>
            <w:webHidden/>
            <w:color w:val="000000" w:themeColor="text1"/>
            <w:sz w:val="22"/>
            <w:szCs w:val="22"/>
            <w:rtl w:val="0"/>
          </w:rPr>
          <w:instrText>Toc502241797 \h</w:instrText>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Arial"/>
            <w:noProof/>
            <w:webHidden/>
            <w:color w:val="000000" w:themeColor="text1"/>
            <w:sz w:val="22"/>
            <w:szCs w:val="22"/>
          </w:rPr>
        </w:r>
        <w:r w:rsidR="00037695" w:rsidRPr="00D6303A">
          <w:rPr>
            <w:rFonts w:ascii="Calibri" w:hAnsi="Calibri" w:cs="Arial"/>
            <w:noProof/>
            <w:webHidden/>
            <w:color w:val="000000" w:themeColor="text1"/>
            <w:sz w:val="22"/>
            <w:szCs w:val="22"/>
          </w:rPr>
          <w:fldChar w:fldCharType="separate"/>
        </w:r>
        <w:r w:rsidR="00AD4564">
          <w:rPr>
            <w:rFonts w:ascii="Calibri" w:hAnsi="Calibri" w:cs="Arial"/>
            <w:noProof/>
            <w:webHidden/>
            <w:color w:val="000000" w:themeColor="text1"/>
            <w:sz w:val="22"/>
            <w:szCs w:val="22"/>
          </w:rPr>
          <w:t>32</w:t>
        </w:r>
        <w:r w:rsidR="00037695" w:rsidRPr="00D6303A">
          <w:rPr>
            <w:rFonts w:ascii="Calibri" w:hAnsi="Calibri" w:cs="Arial"/>
            <w:noProof/>
            <w:webHidden/>
            <w:color w:val="000000" w:themeColor="text1"/>
            <w:sz w:val="22"/>
            <w:szCs w:val="22"/>
          </w:rPr>
          <w:fldChar w:fldCharType="end"/>
        </w:r>
      </w:hyperlink>
    </w:p>
    <w:p w:rsidR="00037695" w:rsidRPr="00037695" w:rsidRDefault="008E6FA3" w:rsidP="00037695">
      <w:pPr>
        <w:tabs>
          <w:tab w:val="right" w:leader="dot" w:pos="8630"/>
        </w:tabs>
        <w:spacing w:line="276" w:lineRule="auto"/>
        <w:rPr>
          <w:rFonts w:asciiTheme="minorHAnsi" w:eastAsiaTheme="minorEastAsia" w:hAnsiTheme="minorHAnsi" w:cstheme="minorBidi"/>
          <w:noProof/>
          <w:sz w:val="22"/>
          <w:szCs w:val="22"/>
          <w:lang w:val="en-US" w:eastAsia="en-US" w:bidi="ar-SA"/>
        </w:rPr>
      </w:pPr>
      <w:hyperlink w:anchor="_Toc502241798" w:history="1">
        <w:r w:rsidR="00037695" w:rsidRPr="00D6303A">
          <w:rPr>
            <w:rFonts w:ascii="Calibri" w:hAnsi="Calibri" w:cs="Arial" w:hint="eastAsia"/>
            <w:noProof/>
            <w:color w:val="000000" w:themeColor="text1"/>
            <w:sz w:val="22"/>
            <w:szCs w:val="22"/>
          </w:rPr>
          <w:t>شكل</w:t>
        </w:r>
        <w:r w:rsidR="00037695" w:rsidRPr="00D6303A">
          <w:rPr>
            <w:rFonts w:ascii="Calibri" w:hAnsi="Calibri" w:cs="Arial"/>
            <w:noProof/>
            <w:color w:val="000000" w:themeColor="text1"/>
            <w:sz w:val="22"/>
            <w:szCs w:val="22"/>
          </w:rPr>
          <w:t xml:space="preserve"> </w:t>
        </w:r>
        <w:r w:rsidR="00037695" w:rsidRPr="00D6303A">
          <w:rPr>
            <w:rFonts w:ascii="Calibri" w:hAnsi="Calibri" w:cs="Arial" w:hint="eastAsia"/>
            <w:noProof/>
            <w:color w:val="000000" w:themeColor="text1"/>
            <w:sz w:val="22"/>
            <w:szCs w:val="22"/>
          </w:rPr>
          <w:t>رقم</w:t>
        </w:r>
        <w:r w:rsidR="00037695" w:rsidRPr="00D6303A">
          <w:rPr>
            <w:rFonts w:ascii="Calibri" w:hAnsi="Calibri" w:cs="Arial"/>
            <w:noProof/>
            <w:color w:val="000000" w:themeColor="text1"/>
            <w:sz w:val="22"/>
            <w:szCs w:val="22"/>
          </w:rPr>
          <w:t xml:space="preserve"> 7: </w:t>
        </w:r>
        <w:r w:rsidR="00037695" w:rsidRPr="00D6303A">
          <w:rPr>
            <w:rFonts w:ascii="Calibri" w:hAnsi="Calibri" w:cs="Arial" w:hint="eastAsia"/>
            <w:noProof/>
            <w:color w:val="000000" w:themeColor="text1"/>
            <w:sz w:val="22"/>
            <w:szCs w:val="22"/>
            <w:lang w:val="en-GB"/>
          </w:rPr>
          <w:t>المبادئ</w:t>
        </w:r>
        <w:r w:rsidR="00037695" w:rsidRPr="00D6303A">
          <w:rPr>
            <w:rFonts w:ascii="Calibri" w:hAnsi="Calibri" w:cs="Arial"/>
            <w:noProof/>
            <w:color w:val="000000" w:themeColor="text1"/>
            <w:sz w:val="22"/>
            <w:szCs w:val="22"/>
            <w:lang w:val="en-GB"/>
          </w:rPr>
          <w:t xml:space="preserve"> </w:t>
        </w:r>
        <w:r w:rsidR="00037695" w:rsidRPr="00D6303A">
          <w:rPr>
            <w:rFonts w:ascii="Calibri" w:hAnsi="Calibri" w:cs="Arial" w:hint="eastAsia"/>
            <w:noProof/>
            <w:color w:val="000000" w:themeColor="text1"/>
            <w:sz w:val="22"/>
            <w:szCs w:val="22"/>
            <w:lang w:val="en-GB"/>
          </w:rPr>
          <w:t>التوجيهية</w:t>
        </w:r>
        <w:r w:rsidR="00037695" w:rsidRPr="00D6303A">
          <w:rPr>
            <w:rFonts w:ascii="Calibri" w:hAnsi="Calibri" w:cs="Arial"/>
            <w:noProof/>
            <w:color w:val="000000" w:themeColor="text1"/>
            <w:sz w:val="22"/>
            <w:szCs w:val="22"/>
            <w:lang w:val="en-GB"/>
          </w:rPr>
          <w:t xml:space="preserve"> </w:t>
        </w:r>
        <w:r w:rsidR="00037695" w:rsidRPr="00D6303A">
          <w:rPr>
            <w:rFonts w:ascii="Calibri" w:hAnsi="Calibri" w:cs="Arial" w:hint="eastAsia"/>
            <w:noProof/>
            <w:color w:val="000000" w:themeColor="text1"/>
            <w:sz w:val="22"/>
            <w:szCs w:val="22"/>
            <w:lang w:val="en-GB"/>
          </w:rPr>
          <w:t>لمؤشرات</w:t>
        </w:r>
        <w:r w:rsidR="00037695" w:rsidRPr="00D6303A">
          <w:rPr>
            <w:rFonts w:ascii="Calibri" w:hAnsi="Calibri" w:cs="Arial"/>
            <w:noProof/>
            <w:color w:val="000000" w:themeColor="text1"/>
            <w:sz w:val="22"/>
            <w:szCs w:val="22"/>
            <w:lang w:val="en-GB"/>
          </w:rPr>
          <w:t xml:space="preserve"> </w:t>
        </w:r>
        <w:r w:rsidR="00037695" w:rsidRPr="00D6303A">
          <w:rPr>
            <w:rFonts w:ascii="Calibri" w:hAnsi="Calibri" w:cs="Arial" w:hint="eastAsia"/>
            <w:noProof/>
            <w:color w:val="000000" w:themeColor="text1"/>
            <w:sz w:val="22"/>
            <w:szCs w:val="22"/>
            <w:lang w:val="en-GB"/>
          </w:rPr>
          <w:t>المراقبة</w:t>
        </w:r>
        <w:r w:rsidR="00037695" w:rsidRPr="00D6303A">
          <w:rPr>
            <w:rFonts w:ascii="Calibri" w:hAnsi="Calibri" w:cs="Arial"/>
            <w:noProof/>
            <w:webHidden/>
            <w:color w:val="000000" w:themeColor="text1"/>
            <w:sz w:val="22"/>
            <w:szCs w:val="22"/>
          </w:rPr>
          <w:tab/>
        </w:r>
        <w:r w:rsidR="00037695" w:rsidRPr="00D6303A">
          <w:rPr>
            <w:rFonts w:ascii="Calibri" w:hAnsi="Calibri" w:cs="Arial"/>
            <w:noProof/>
            <w:webHidden/>
            <w:color w:val="000000" w:themeColor="text1"/>
            <w:sz w:val="22"/>
            <w:szCs w:val="22"/>
          </w:rPr>
          <w:fldChar w:fldCharType="begin"/>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Calibri"/>
            <w:noProof/>
            <w:webHidden/>
            <w:color w:val="000000" w:themeColor="text1"/>
            <w:sz w:val="22"/>
            <w:szCs w:val="22"/>
            <w:rtl w:val="0"/>
          </w:rPr>
          <w:instrText>PAGEREF</w:instrText>
        </w:r>
        <w:r w:rsidR="00037695" w:rsidRPr="00D6303A">
          <w:rPr>
            <w:rFonts w:ascii="Calibri" w:hAnsi="Calibri" w:cs="Arial"/>
            <w:noProof/>
            <w:webHidden/>
            <w:color w:val="000000" w:themeColor="text1"/>
            <w:sz w:val="22"/>
            <w:szCs w:val="22"/>
          </w:rPr>
          <w:instrText xml:space="preserve"> _</w:instrText>
        </w:r>
        <w:r w:rsidR="00037695" w:rsidRPr="00D6303A">
          <w:rPr>
            <w:rFonts w:ascii="Calibri" w:hAnsi="Calibri" w:cs="Calibri"/>
            <w:noProof/>
            <w:webHidden/>
            <w:color w:val="000000" w:themeColor="text1"/>
            <w:sz w:val="22"/>
            <w:szCs w:val="22"/>
            <w:rtl w:val="0"/>
          </w:rPr>
          <w:instrText>Toc502241798 \h</w:instrText>
        </w:r>
        <w:r w:rsidR="00037695" w:rsidRPr="00D6303A">
          <w:rPr>
            <w:rFonts w:ascii="Calibri" w:hAnsi="Calibri" w:cs="Arial"/>
            <w:noProof/>
            <w:webHidden/>
            <w:color w:val="000000" w:themeColor="text1"/>
            <w:sz w:val="22"/>
            <w:szCs w:val="22"/>
          </w:rPr>
          <w:instrText xml:space="preserve"> </w:instrText>
        </w:r>
        <w:r w:rsidR="00037695" w:rsidRPr="00D6303A">
          <w:rPr>
            <w:rFonts w:ascii="Calibri" w:hAnsi="Calibri" w:cs="Arial"/>
            <w:noProof/>
            <w:webHidden/>
            <w:color w:val="000000" w:themeColor="text1"/>
            <w:sz w:val="22"/>
            <w:szCs w:val="22"/>
          </w:rPr>
        </w:r>
        <w:r w:rsidR="00037695" w:rsidRPr="00D6303A">
          <w:rPr>
            <w:rFonts w:ascii="Calibri" w:hAnsi="Calibri" w:cs="Arial"/>
            <w:noProof/>
            <w:webHidden/>
            <w:color w:val="000000" w:themeColor="text1"/>
            <w:sz w:val="22"/>
            <w:szCs w:val="22"/>
          </w:rPr>
          <w:fldChar w:fldCharType="separate"/>
        </w:r>
        <w:r w:rsidR="00AD4564">
          <w:rPr>
            <w:rFonts w:ascii="Calibri" w:hAnsi="Calibri" w:cs="Arial"/>
            <w:noProof/>
            <w:webHidden/>
            <w:color w:val="000000" w:themeColor="text1"/>
            <w:sz w:val="22"/>
            <w:szCs w:val="22"/>
          </w:rPr>
          <w:t>33</w:t>
        </w:r>
        <w:r w:rsidR="00037695" w:rsidRPr="00D6303A">
          <w:rPr>
            <w:rFonts w:ascii="Calibri" w:hAnsi="Calibri" w:cs="Arial"/>
            <w:noProof/>
            <w:webHidden/>
            <w:color w:val="000000" w:themeColor="text1"/>
            <w:sz w:val="22"/>
            <w:szCs w:val="22"/>
          </w:rPr>
          <w:fldChar w:fldCharType="end"/>
        </w:r>
      </w:hyperlink>
    </w:p>
    <w:p w:rsidR="00037695" w:rsidRPr="00037695" w:rsidRDefault="00037695" w:rsidP="00037695">
      <w:pPr>
        <w:tabs>
          <w:tab w:val="right" w:leader="dot" w:pos="8636"/>
        </w:tabs>
        <w:spacing w:line="240" w:lineRule="auto"/>
        <w:rPr>
          <w:rFonts w:ascii="Calibri" w:hAnsi="Calibri" w:cs="Arial"/>
          <w:sz w:val="22"/>
          <w:szCs w:val="22"/>
        </w:rPr>
      </w:pPr>
      <w:r w:rsidRPr="00037695">
        <w:rPr>
          <w:rFonts w:ascii="Simplified Arabic" w:hAnsi="Simplified Arabic" w:cs="Simplified Arabic"/>
        </w:rPr>
        <w:fldChar w:fldCharType="end"/>
      </w:r>
    </w:p>
    <w:p w:rsidR="00037695" w:rsidRPr="00037695" w:rsidRDefault="00037695" w:rsidP="00037695">
      <w:pPr>
        <w:sectPr w:rsidR="00037695" w:rsidRPr="00037695" w:rsidSect="00B31DEA">
          <w:headerReference w:type="default" r:id="rId40"/>
          <w:footerReference w:type="default" r:id="rId41"/>
          <w:headerReference w:type="first" r:id="rId42"/>
          <w:footerReference w:type="first" r:id="rId43"/>
          <w:pgSz w:w="12240" w:h="15840"/>
          <w:pgMar w:top="1440" w:right="1800" w:bottom="1440" w:left="1800" w:header="720" w:footer="720" w:gutter="0"/>
          <w:pgNumType w:start="1"/>
          <w:cols w:space="720"/>
          <w:bidi/>
          <w:rtlGutter/>
          <w:docGrid w:linePitch="360"/>
        </w:sectPr>
      </w:pPr>
    </w:p>
    <w:p w:rsidR="00037695" w:rsidRPr="00037695" w:rsidRDefault="00037695" w:rsidP="00037695">
      <w:pPr>
        <w:keepNext/>
        <w:spacing w:line="240" w:lineRule="auto"/>
        <w:outlineLvl w:val="0"/>
        <w:rPr>
          <w:rFonts w:ascii="Simplified Arabic" w:hAnsi="Simplified Arabic" w:cs="Simplified Arabic"/>
          <w:b/>
          <w:bCs/>
          <w:kern w:val="32"/>
          <w:sz w:val="28"/>
          <w:szCs w:val="28"/>
          <w:lang w:val="en-GB" w:eastAsia="ar-SA" w:bidi="ar-SA"/>
        </w:rPr>
      </w:pPr>
      <w:bookmarkStart w:id="8" w:name="_Toc478984688"/>
      <w:bookmarkStart w:id="9" w:name="_Toc507013675"/>
      <w:r w:rsidRPr="00037695">
        <w:rPr>
          <w:rFonts w:ascii="Simplified Arabic" w:hAnsi="Simplified Arabic" w:cs="Simplified Arabic"/>
          <w:b/>
          <w:bCs/>
          <w:kern w:val="32"/>
          <w:sz w:val="28"/>
          <w:szCs w:val="28"/>
          <w:lang w:val="en-GB" w:eastAsia="ar-SA" w:bidi="ar-SA"/>
        </w:rPr>
        <w:lastRenderedPageBreak/>
        <w:t>قائمة البادئات والاختصارات (المعاني باللغة العربية)</w:t>
      </w:r>
      <w:bookmarkEnd w:id="8"/>
      <w:bookmarkEnd w:id="9"/>
    </w:p>
    <w:tbl>
      <w:tblPr>
        <w:bidiVisual/>
        <w:tblW w:w="9024" w:type="dxa"/>
        <w:tblBorders>
          <w:top w:val="single" w:sz="8" w:space="0" w:color="4F81BD"/>
          <w:bottom w:val="single" w:sz="8" w:space="0" w:color="4F81BD"/>
        </w:tblBorders>
        <w:tblLook w:val="04A0" w:firstRow="1" w:lastRow="0" w:firstColumn="1" w:lastColumn="0" w:noHBand="0" w:noVBand="1"/>
      </w:tblPr>
      <w:tblGrid>
        <w:gridCol w:w="1805"/>
        <w:gridCol w:w="7219"/>
      </w:tblGrid>
      <w:tr w:rsidR="00A96344" w:rsidRPr="00037695" w:rsidTr="00037695">
        <w:trPr>
          <w:trHeight w:val="407"/>
        </w:trPr>
        <w:tc>
          <w:tcPr>
            <w:tcW w:w="1805" w:type="dxa"/>
            <w:tcBorders>
              <w:top w:val="single" w:sz="8" w:space="0" w:color="4F81BD"/>
              <w:left w:val="nil"/>
              <w:bottom w:val="single" w:sz="8" w:space="0" w:color="4F81BD"/>
              <w:right w:val="nil"/>
            </w:tcBorders>
            <w:shd w:val="clear" w:color="auto" w:fill="auto"/>
          </w:tcPr>
          <w:p w:rsidR="00A96344" w:rsidRPr="008C1C16" w:rsidRDefault="00A96344" w:rsidP="00A96344">
            <w:pPr>
              <w:rPr>
                <w:rtl w:val="0"/>
              </w:rPr>
            </w:pPr>
            <w:r w:rsidRPr="008C1C16">
              <w:rPr>
                <w:rtl w:val="0"/>
              </w:rPr>
              <w:t>ARAPs</w:t>
            </w:r>
          </w:p>
        </w:tc>
        <w:tc>
          <w:tcPr>
            <w:tcW w:w="7219" w:type="dxa"/>
            <w:tcBorders>
              <w:top w:val="single" w:sz="8" w:space="0" w:color="4F81BD"/>
              <w:left w:val="nil"/>
              <w:bottom w:val="single" w:sz="8" w:space="0" w:color="4F81BD"/>
              <w:right w:val="nil"/>
            </w:tcBorders>
            <w:shd w:val="clear" w:color="auto" w:fill="auto"/>
          </w:tcPr>
          <w:p w:rsidR="00A96344" w:rsidRPr="00037695" w:rsidRDefault="00A96344" w:rsidP="00A96344">
            <w:pPr>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خطة عمل إعادة التوطين المختصرة</w:t>
            </w:r>
          </w:p>
        </w:tc>
      </w:tr>
      <w:tr w:rsidR="00A96344" w:rsidRPr="00037695" w:rsidTr="00037695">
        <w:trPr>
          <w:trHeight w:val="407"/>
        </w:trPr>
        <w:tc>
          <w:tcPr>
            <w:tcW w:w="1805" w:type="dxa"/>
            <w:tcBorders>
              <w:left w:val="nil"/>
              <w:right w:val="nil"/>
            </w:tcBorders>
            <w:shd w:val="clear" w:color="auto" w:fill="D3DFEE"/>
          </w:tcPr>
          <w:p w:rsidR="00A96344" w:rsidRPr="008C1C16" w:rsidRDefault="00A96344" w:rsidP="00A96344">
            <w:pPr>
              <w:rPr>
                <w:rtl w:val="0"/>
              </w:rPr>
            </w:pPr>
            <w:r w:rsidRPr="008C1C16">
              <w:rPr>
                <w:rtl w:val="0"/>
              </w:rPr>
              <w:t>BLWWTP</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محطة معالجة مياه الصرف الصحي بيت لاهيا</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CMWU</w:t>
            </w:r>
          </w:p>
        </w:tc>
        <w:tc>
          <w:tcPr>
            <w:tcW w:w="7219" w:type="dxa"/>
            <w:shd w:val="clear" w:color="auto" w:fill="auto"/>
          </w:tcPr>
          <w:p w:rsidR="00A96344" w:rsidRPr="00037695" w:rsidRDefault="00A96344" w:rsidP="008E6FA3">
            <w:pPr>
              <w:spacing w:line="240" w:lineRule="auto"/>
              <w:rPr>
                <w:rFonts w:ascii="Simplified Arabic" w:hAnsi="Simplified Arabic" w:cs="Simplified Arabic"/>
                <w:lang w:bidi="ar-JO"/>
              </w:rPr>
            </w:pPr>
            <w:r w:rsidRPr="00037695">
              <w:rPr>
                <w:rFonts w:ascii="Simplified Arabic" w:hAnsi="Simplified Arabic" w:cs="Simplified Arabic"/>
              </w:rPr>
              <w:t xml:space="preserve">مصلحة مياه </w:t>
            </w:r>
            <w:r w:rsidR="008E6FA3">
              <w:rPr>
                <w:rFonts w:ascii="Simplified Arabic" w:hAnsi="Simplified Arabic" w:cs="Simplified Arabic" w:hint="cs"/>
                <w:lang w:bidi="ar-JO"/>
              </w:rPr>
              <w:t>بلديات الساحل</w:t>
            </w:r>
          </w:p>
        </w:tc>
      </w:tr>
      <w:tr w:rsidR="00A96344" w:rsidRPr="00037695" w:rsidTr="00037695">
        <w:trPr>
          <w:trHeight w:val="424"/>
        </w:trPr>
        <w:tc>
          <w:tcPr>
            <w:tcW w:w="1805" w:type="dxa"/>
            <w:tcBorders>
              <w:left w:val="nil"/>
              <w:right w:val="nil"/>
            </w:tcBorders>
            <w:shd w:val="clear" w:color="auto" w:fill="D3DFEE"/>
          </w:tcPr>
          <w:p w:rsidR="00A96344" w:rsidRPr="008C1C16" w:rsidRDefault="00A96344" w:rsidP="00A96344">
            <w:pPr>
              <w:rPr>
                <w:rtl w:val="0"/>
              </w:rPr>
            </w:pPr>
            <w:r w:rsidRPr="008C1C16">
              <w:rPr>
                <w:rtl w:val="0"/>
              </w:rPr>
              <w:t>ESIA</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تقييم الأثر البيئي والاجتماعي</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FGDs</w:t>
            </w:r>
          </w:p>
        </w:tc>
        <w:tc>
          <w:tcPr>
            <w:tcW w:w="7219" w:type="dxa"/>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مناقشة جماعية فى موضوع محدد</w:t>
            </w:r>
          </w:p>
        </w:tc>
      </w:tr>
      <w:tr w:rsidR="00A96344" w:rsidRPr="00037695" w:rsidTr="00037695">
        <w:trPr>
          <w:trHeight w:val="407"/>
        </w:trPr>
        <w:tc>
          <w:tcPr>
            <w:tcW w:w="1805" w:type="dxa"/>
            <w:tcBorders>
              <w:left w:val="nil"/>
              <w:right w:val="nil"/>
            </w:tcBorders>
            <w:shd w:val="clear" w:color="auto" w:fill="D3DFEE"/>
          </w:tcPr>
          <w:p w:rsidR="00A96344" w:rsidRPr="008C1C16" w:rsidRDefault="00A96344" w:rsidP="00A96344">
            <w:pPr>
              <w:rPr>
                <w:rtl w:val="0"/>
              </w:rPr>
            </w:pPr>
            <w:r w:rsidRPr="008C1C16">
              <w:rPr>
                <w:rtl w:val="0"/>
              </w:rPr>
              <w:t>FS</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دراسة الجدوى</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GAL</w:t>
            </w:r>
          </w:p>
        </w:tc>
        <w:tc>
          <w:tcPr>
            <w:tcW w:w="7219" w:type="dxa"/>
            <w:shd w:val="clear" w:color="auto" w:fill="auto"/>
          </w:tcPr>
          <w:p w:rsidR="00A96344" w:rsidRPr="00037695" w:rsidRDefault="00A96344" w:rsidP="00FC3339">
            <w:pPr>
              <w:spacing w:line="240" w:lineRule="auto"/>
              <w:rPr>
                <w:rFonts w:ascii="Simplified Arabic" w:hAnsi="Simplified Arabic" w:cs="Simplified Arabic"/>
              </w:rPr>
            </w:pPr>
            <w:r w:rsidRPr="00037695">
              <w:rPr>
                <w:rFonts w:ascii="Simplified Arabic" w:hAnsi="Simplified Arabic" w:cs="Simplified Arabic"/>
              </w:rPr>
              <w:t xml:space="preserve">قانون </w:t>
            </w:r>
            <w:r w:rsidR="00FC3339">
              <w:rPr>
                <w:rFonts w:ascii="Simplified Arabic" w:hAnsi="Simplified Arabic" w:cs="Simplified Arabic" w:hint="cs"/>
                <w:lang w:val="en-GB" w:bidi="ar-JO"/>
              </w:rPr>
              <w:t>استملاك</w:t>
            </w:r>
            <w:r w:rsidRPr="00037695">
              <w:rPr>
                <w:rFonts w:ascii="Simplified Arabic" w:hAnsi="Simplified Arabic" w:cs="Simplified Arabic"/>
                <w:lang w:val="en-GB"/>
              </w:rPr>
              <w:t xml:space="preserve"> الأراضي</w:t>
            </w:r>
            <w:r w:rsidRPr="00037695">
              <w:rPr>
                <w:rFonts w:ascii="Simplified Arabic" w:hAnsi="Simplified Arabic" w:cs="Simplified Arabic"/>
              </w:rPr>
              <w:t xml:space="preserve"> بغزة</w:t>
            </w:r>
          </w:p>
        </w:tc>
      </w:tr>
      <w:tr w:rsidR="00A96344" w:rsidRPr="00037695" w:rsidTr="00037695">
        <w:trPr>
          <w:trHeight w:val="407"/>
        </w:trPr>
        <w:tc>
          <w:tcPr>
            <w:tcW w:w="1805" w:type="dxa"/>
            <w:tcBorders>
              <w:left w:val="nil"/>
              <w:right w:val="nil"/>
            </w:tcBorders>
            <w:shd w:val="clear" w:color="auto" w:fill="D3DFEE"/>
          </w:tcPr>
          <w:p w:rsidR="00A96344" w:rsidRPr="008C1C16" w:rsidRDefault="00A96344" w:rsidP="00A96344">
            <w:pPr>
              <w:rPr>
                <w:rtl w:val="0"/>
              </w:rPr>
            </w:pPr>
            <w:r w:rsidRPr="008C1C16">
              <w:rPr>
                <w:rtl w:val="0"/>
              </w:rPr>
              <w:t>GSWSP</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برنامج إمدادات المياه المستدام في غزة</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HWWMP</w:t>
            </w:r>
          </w:p>
        </w:tc>
        <w:tc>
          <w:tcPr>
            <w:tcW w:w="7219" w:type="dxa"/>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مشروع إدارة مياه الصرف الصحي في الخليل</w:t>
            </w:r>
          </w:p>
        </w:tc>
      </w:tr>
      <w:tr w:rsidR="00A96344" w:rsidRPr="00037695" w:rsidTr="00037695">
        <w:trPr>
          <w:trHeight w:val="407"/>
        </w:trPr>
        <w:tc>
          <w:tcPr>
            <w:tcW w:w="1805" w:type="dxa"/>
            <w:tcBorders>
              <w:left w:val="nil"/>
              <w:right w:val="nil"/>
            </w:tcBorders>
            <w:shd w:val="clear" w:color="auto" w:fill="D3DFEE"/>
          </w:tcPr>
          <w:p w:rsidR="00A96344" w:rsidRPr="008C1C16" w:rsidRDefault="00A96344" w:rsidP="00A96344">
            <w:pPr>
              <w:rPr>
                <w:rtl w:val="0"/>
              </w:rPr>
            </w:pPr>
            <w:r w:rsidRPr="008C1C16">
              <w:rPr>
                <w:rtl w:val="0"/>
              </w:rPr>
              <w:t>IUWMP</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البرنامج المتكامل لإدارة المياه الحضرية</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LAL</w:t>
            </w:r>
          </w:p>
        </w:tc>
        <w:tc>
          <w:tcPr>
            <w:tcW w:w="7219" w:type="dxa"/>
            <w:shd w:val="clear" w:color="auto" w:fill="auto"/>
          </w:tcPr>
          <w:p w:rsidR="00A96344" w:rsidRPr="00037695" w:rsidRDefault="00A96344" w:rsidP="00FC3339">
            <w:pPr>
              <w:spacing w:line="240" w:lineRule="auto"/>
              <w:rPr>
                <w:rFonts w:ascii="Simplified Arabic" w:hAnsi="Simplified Arabic" w:cs="Simplified Arabic"/>
              </w:rPr>
            </w:pPr>
            <w:r w:rsidRPr="00037695">
              <w:rPr>
                <w:rFonts w:ascii="Simplified Arabic" w:hAnsi="Simplified Arabic" w:cs="Simplified Arabic"/>
              </w:rPr>
              <w:t xml:space="preserve">قانون </w:t>
            </w:r>
            <w:r w:rsidR="00FC3339">
              <w:rPr>
                <w:rFonts w:ascii="Simplified Arabic" w:hAnsi="Simplified Arabic" w:cs="Simplified Arabic" w:hint="cs"/>
              </w:rPr>
              <w:t>استملاك</w:t>
            </w:r>
            <w:r w:rsidRPr="00037695">
              <w:rPr>
                <w:rFonts w:ascii="Simplified Arabic" w:hAnsi="Simplified Arabic" w:cs="Simplified Arabic"/>
              </w:rPr>
              <w:t xml:space="preserve"> الأراضي</w:t>
            </w:r>
          </w:p>
        </w:tc>
      </w:tr>
      <w:tr w:rsidR="00A96344" w:rsidRPr="00037695" w:rsidTr="00037695">
        <w:trPr>
          <w:trHeight w:val="424"/>
        </w:trPr>
        <w:tc>
          <w:tcPr>
            <w:tcW w:w="1805" w:type="dxa"/>
            <w:tcBorders>
              <w:left w:val="nil"/>
              <w:right w:val="nil"/>
            </w:tcBorders>
            <w:shd w:val="clear" w:color="auto" w:fill="D3DFEE"/>
          </w:tcPr>
          <w:p w:rsidR="00A96344" w:rsidRPr="008C1C16" w:rsidRDefault="00A96344" w:rsidP="00A96344">
            <w:pPr>
              <w:rPr>
                <w:rtl w:val="0"/>
              </w:rPr>
            </w:pPr>
            <w:r w:rsidRPr="008C1C16">
              <w:rPr>
                <w:rtl w:val="0"/>
              </w:rPr>
              <w:t>MDLF</w:t>
            </w:r>
          </w:p>
        </w:tc>
        <w:tc>
          <w:tcPr>
            <w:tcW w:w="7219" w:type="dxa"/>
            <w:tcBorders>
              <w:left w:val="nil"/>
              <w:right w:val="nil"/>
            </w:tcBorders>
            <w:shd w:val="clear" w:color="auto" w:fill="D3DFEE"/>
          </w:tcPr>
          <w:p w:rsidR="00A96344" w:rsidRPr="00037695" w:rsidRDefault="00A96344" w:rsidP="00FC3339">
            <w:pPr>
              <w:spacing w:line="240" w:lineRule="auto"/>
              <w:rPr>
                <w:rFonts w:ascii="Simplified Arabic" w:hAnsi="Simplified Arabic" w:cs="Simplified Arabic"/>
              </w:rPr>
            </w:pPr>
            <w:r w:rsidRPr="00037695">
              <w:rPr>
                <w:rFonts w:ascii="Simplified Arabic" w:hAnsi="Simplified Arabic" w:cs="Simplified Arabic"/>
              </w:rPr>
              <w:t>صندوق</w:t>
            </w:r>
            <w:r w:rsidR="00EA1093">
              <w:rPr>
                <w:rFonts w:ascii="Simplified Arabic" w:hAnsi="Simplified Arabic" w:cs="Simplified Arabic" w:hint="cs"/>
              </w:rPr>
              <w:t xml:space="preserve"> </w:t>
            </w:r>
            <w:bookmarkStart w:id="10" w:name="_GoBack"/>
            <w:bookmarkEnd w:id="10"/>
            <w:r w:rsidR="00FC3339">
              <w:rPr>
                <w:rFonts w:ascii="Simplified Arabic" w:hAnsi="Simplified Arabic" w:cs="Simplified Arabic" w:hint="cs"/>
              </w:rPr>
              <w:t xml:space="preserve">تنمية واقراض البلديات </w:t>
            </w:r>
          </w:p>
        </w:tc>
      </w:tr>
      <w:tr w:rsidR="00A96344" w:rsidRPr="00037695" w:rsidTr="00037695">
        <w:trPr>
          <w:trHeight w:val="424"/>
        </w:trPr>
        <w:tc>
          <w:tcPr>
            <w:tcW w:w="1805" w:type="dxa"/>
            <w:shd w:val="clear" w:color="auto" w:fill="auto"/>
          </w:tcPr>
          <w:p w:rsidR="00A96344" w:rsidRPr="008C1C16" w:rsidRDefault="00A96344" w:rsidP="00A96344">
            <w:pPr>
              <w:rPr>
                <w:rtl w:val="0"/>
              </w:rPr>
            </w:pPr>
            <w:r w:rsidRPr="008C1C16">
              <w:rPr>
                <w:rtl w:val="0"/>
              </w:rPr>
              <w:t>MoF</w:t>
            </w:r>
          </w:p>
        </w:tc>
        <w:tc>
          <w:tcPr>
            <w:tcW w:w="7219" w:type="dxa"/>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وزارة المالية</w:t>
            </w:r>
          </w:p>
        </w:tc>
      </w:tr>
      <w:tr w:rsidR="00A96344" w:rsidRPr="00037695" w:rsidTr="00037695">
        <w:trPr>
          <w:trHeight w:val="424"/>
        </w:trPr>
        <w:tc>
          <w:tcPr>
            <w:tcW w:w="1805" w:type="dxa"/>
            <w:tcBorders>
              <w:left w:val="nil"/>
              <w:right w:val="nil"/>
            </w:tcBorders>
            <w:shd w:val="clear" w:color="auto" w:fill="D3DFEE"/>
          </w:tcPr>
          <w:p w:rsidR="00A96344" w:rsidRPr="008C1C16" w:rsidRDefault="00A96344" w:rsidP="00A96344">
            <w:pPr>
              <w:rPr>
                <w:rtl w:val="0"/>
              </w:rPr>
            </w:pPr>
            <w:r w:rsidRPr="008C1C16">
              <w:rPr>
                <w:rtl w:val="0"/>
              </w:rPr>
              <w:t>MoLG</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وزارة الحكم المحلي</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NGOs</w:t>
            </w:r>
          </w:p>
        </w:tc>
        <w:tc>
          <w:tcPr>
            <w:tcW w:w="7219" w:type="dxa"/>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المنظمات غير الحكومية</w:t>
            </w:r>
          </w:p>
        </w:tc>
      </w:tr>
      <w:tr w:rsidR="00A96344" w:rsidRPr="00037695" w:rsidTr="00037695">
        <w:trPr>
          <w:trHeight w:val="407"/>
        </w:trPr>
        <w:tc>
          <w:tcPr>
            <w:tcW w:w="1805" w:type="dxa"/>
            <w:tcBorders>
              <w:left w:val="nil"/>
              <w:right w:val="nil"/>
            </w:tcBorders>
            <w:shd w:val="clear" w:color="auto" w:fill="D3DFEE"/>
          </w:tcPr>
          <w:p w:rsidR="00A96344" w:rsidRPr="008C1C16" w:rsidRDefault="00A96344" w:rsidP="00A96344">
            <w:pPr>
              <w:rPr>
                <w:rtl w:val="0"/>
              </w:rPr>
            </w:pPr>
            <w:r w:rsidRPr="008C1C16">
              <w:rPr>
                <w:rtl w:val="0"/>
              </w:rPr>
              <w:t>NGEST</w:t>
            </w:r>
          </w:p>
        </w:tc>
        <w:tc>
          <w:tcPr>
            <w:tcW w:w="7219" w:type="dxa"/>
            <w:tcBorders>
              <w:left w:val="nil"/>
              <w:right w:val="nil"/>
            </w:tcBorders>
            <w:shd w:val="clear" w:color="auto" w:fill="D3DFEE"/>
          </w:tcPr>
          <w:p w:rsidR="00A96344" w:rsidRPr="00037695" w:rsidRDefault="00FC3339" w:rsidP="00A96344">
            <w:pPr>
              <w:spacing w:line="240" w:lineRule="auto"/>
              <w:rPr>
                <w:rFonts w:ascii="Simplified Arabic" w:hAnsi="Simplified Arabic" w:cs="Simplified Arabic"/>
              </w:rPr>
            </w:pPr>
            <w:r>
              <w:rPr>
                <w:rFonts w:ascii="Simplified Arabic" w:hAnsi="Simplified Arabic" w:cs="Simplified Arabic" w:hint="cs"/>
              </w:rPr>
              <w:t>ال</w:t>
            </w:r>
            <w:r w:rsidR="00A96344" w:rsidRPr="00037695">
              <w:rPr>
                <w:rFonts w:ascii="Simplified Arabic" w:hAnsi="Simplified Arabic" w:cs="Simplified Arabic"/>
              </w:rPr>
              <w:t>معالجة الطارئة لمياه الصرف الصحي في شمال غزة</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NGWWTP</w:t>
            </w:r>
          </w:p>
        </w:tc>
        <w:tc>
          <w:tcPr>
            <w:tcW w:w="7219" w:type="dxa"/>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مشروع معالجة مياه الصرف الصحي في شمال غزة</w:t>
            </w:r>
          </w:p>
        </w:tc>
      </w:tr>
      <w:tr w:rsidR="00A96344" w:rsidRPr="00037695" w:rsidTr="00037695">
        <w:trPr>
          <w:trHeight w:val="407"/>
        </w:trPr>
        <w:tc>
          <w:tcPr>
            <w:tcW w:w="1805" w:type="dxa"/>
            <w:tcBorders>
              <w:left w:val="nil"/>
              <w:right w:val="nil"/>
            </w:tcBorders>
            <w:shd w:val="clear" w:color="auto" w:fill="D3DFEE"/>
          </w:tcPr>
          <w:p w:rsidR="00A96344" w:rsidRPr="008C1C16" w:rsidRDefault="00A96344" w:rsidP="00A96344">
            <w:pPr>
              <w:rPr>
                <w:rtl w:val="0"/>
              </w:rPr>
            </w:pPr>
            <w:r w:rsidRPr="008C1C16">
              <w:rPr>
                <w:rtl w:val="0"/>
              </w:rPr>
              <w:t>NRW</w:t>
            </w:r>
          </w:p>
        </w:tc>
        <w:tc>
          <w:tcPr>
            <w:tcW w:w="7219" w:type="dxa"/>
            <w:tcBorders>
              <w:left w:val="nil"/>
              <w:right w:val="nil"/>
            </w:tcBorders>
            <w:shd w:val="clear" w:color="auto" w:fill="D3DFEE"/>
          </w:tcPr>
          <w:p w:rsidR="00A96344" w:rsidRPr="00037695" w:rsidRDefault="00FC3339" w:rsidP="00FC3339">
            <w:pPr>
              <w:spacing w:line="240" w:lineRule="auto"/>
              <w:rPr>
                <w:rFonts w:ascii="Simplified Arabic" w:hAnsi="Simplified Arabic" w:cs="Simplified Arabic"/>
              </w:rPr>
            </w:pPr>
            <w:r>
              <w:rPr>
                <w:rFonts w:ascii="Simplified Arabic" w:hAnsi="Simplified Arabic" w:cs="Simplified Arabic" w:hint="cs"/>
              </w:rPr>
              <w:t xml:space="preserve">المياه غير المحاسب عليها </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OP</w:t>
            </w:r>
          </w:p>
        </w:tc>
        <w:tc>
          <w:tcPr>
            <w:tcW w:w="7219" w:type="dxa"/>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السياسة التشغيلية</w:t>
            </w:r>
          </w:p>
        </w:tc>
      </w:tr>
      <w:tr w:rsidR="00A96344" w:rsidRPr="00037695" w:rsidTr="00037695">
        <w:trPr>
          <w:trHeight w:val="424"/>
        </w:trPr>
        <w:tc>
          <w:tcPr>
            <w:tcW w:w="1805" w:type="dxa"/>
            <w:tcBorders>
              <w:left w:val="nil"/>
              <w:right w:val="nil"/>
            </w:tcBorders>
            <w:shd w:val="clear" w:color="auto" w:fill="D3DFEE"/>
          </w:tcPr>
          <w:p w:rsidR="00A96344" w:rsidRPr="008C1C16" w:rsidRDefault="00A96344" w:rsidP="00A96344">
            <w:pPr>
              <w:rPr>
                <w:rtl w:val="0"/>
              </w:rPr>
            </w:pPr>
            <w:r w:rsidRPr="008C1C16">
              <w:rPr>
                <w:rtl w:val="0"/>
              </w:rPr>
              <w:t>PAP</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الأشخاص المتأثرون بالمشروع</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PLA</w:t>
            </w:r>
          </w:p>
        </w:tc>
        <w:tc>
          <w:tcPr>
            <w:tcW w:w="7219" w:type="dxa"/>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سلطة الأراضي الفلسطينية</w:t>
            </w:r>
          </w:p>
        </w:tc>
      </w:tr>
      <w:tr w:rsidR="00A96344" w:rsidRPr="00037695" w:rsidTr="00037695">
        <w:trPr>
          <w:trHeight w:val="407"/>
        </w:trPr>
        <w:tc>
          <w:tcPr>
            <w:tcW w:w="1805" w:type="dxa"/>
            <w:tcBorders>
              <w:left w:val="nil"/>
              <w:right w:val="nil"/>
            </w:tcBorders>
            <w:shd w:val="clear" w:color="auto" w:fill="D3DFEE"/>
          </w:tcPr>
          <w:p w:rsidR="00A96344" w:rsidRPr="008C1C16" w:rsidRDefault="00A96344" w:rsidP="00A96344">
            <w:pPr>
              <w:rPr>
                <w:rtl w:val="0"/>
              </w:rPr>
            </w:pPr>
            <w:r w:rsidRPr="008C1C16">
              <w:rPr>
                <w:rtl w:val="0"/>
              </w:rPr>
              <w:t>PNA</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السلطة الوطنية الفلسطينية</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PTSCU</w:t>
            </w:r>
          </w:p>
        </w:tc>
        <w:tc>
          <w:tcPr>
            <w:tcW w:w="7219" w:type="dxa"/>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وحدة الدعم التقني والتنسيق في البرنامج</w:t>
            </w:r>
          </w:p>
        </w:tc>
      </w:tr>
      <w:tr w:rsidR="00A96344" w:rsidRPr="00037695" w:rsidTr="00037695">
        <w:trPr>
          <w:trHeight w:val="407"/>
        </w:trPr>
        <w:tc>
          <w:tcPr>
            <w:tcW w:w="1805" w:type="dxa"/>
            <w:tcBorders>
              <w:left w:val="nil"/>
              <w:right w:val="nil"/>
            </w:tcBorders>
            <w:shd w:val="clear" w:color="auto" w:fill="D3DFEE"/>
          </w:tcPr>
          <w:p w:rsidR="00A96344" w:rsidRPr="008C1C16" w:rsidRDefault="00A96344" w:rsidP="00A96344">
            <w:pPr>
              <w:rPr>
                <w:rtl w:val="0"/>
              </w:rPr>
            </w:pPr>
            <w:r w:rsidRPr="008C1C16">
              <w:rPr>
                <w:rtl w:val="0"/>
              </w:rPr>
              <w:t>PWA</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سلطة المياه الفلسطينية</w:t>
            </w:r>
          </w:p>
        </w:tc>
      </w:tr>
      <w:tr w:rsidR="00A96344" w:rsidRPr="00037695" w:rsidTr="00037695">
        <w:trPr>
          <w:trHeight w:val="407"/>
        </w:trPr>
        <w:tc>
          <w:tcPr>
            <w:tcW w:w="1805" w:type="dxa"/>
            <w:shd w:val="clear" w:color="auto" w:fill="auto"/>
          </w:tcPr>
          <w:p w:rsidR="00A96344" w:rsidRPr="008C1C16" w:rsidRDefault="00A96344" w:rsidP="00A96344">
            <w:pPr>
              <w:rPr>
                <w:rtl w:val="0"/>
              </w:rPr>
            </w:pPr>
            <w:r w:rsidRPr="008C1C16">
              <w:rPr>
                <w:rtl w:val="0"/>
              </w:rPr>
              <w:t>RAP</w:t>
            </w:r>
          </w:p>
        </w:tc>
        <w:tc>
          <w:tcPr>
            <w:tcW w:w="7219" w:type="dxa"/>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خطة عمل إعادة التوطين</w:t>
            </w:r>
          </w:p>
        </w:tc>
      </w:tr>
      <w:tr w:rsidR="00A96344" w:rsidRPr="00037695" w:rsidTr="00037695">
        <w:trPr>
          <w:trHeight w:val="424"/>
        </w:trPr>
        <w:tc>
          <w:tcPr>
            <w:tcW w:w="1805" w:type="dxa"/>
            <w:tcBorders>
              <w:left w:val="nil"/>
              <w:right w:val="nil"/>
            </w:tcBorders>
            <w:shd w:val="clear" w:color="auto" w:fill="D3DFEE"/>
          </w:tcPr>
          <w:p w:rsidR="00A96344" w:rsidRPr="008C1C16" w:rsidRDefault="00A96344" w:rsidP="00A96344">
            <w:pPr>
              <w:rPr>
                <w:rtl w:val="0"/>
              </w:rPr>
            </w:pPr>
            <w:r w:rsidRPr="008C1C16">
              <w:rPr>
                <w:rtl w:val="0"/>
              </w:rPr>
              <w:t>RPF</w:t>
            </w:r>
          </w:p>
        </w:tc>
        <w:tc>
          <w:tcPr>
            <w:tcW w:w="7219" w:type="dxa"/>
            <w:tcBorders>
              <w:left w:val="nil"/>
              <w:right w:val="nil"/>
            </w:tcBorders>
            <w:shd w:val="clear" w:color="auto" w:fill="D3DFEE"/>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إطار سياسة إعادة التوطين</w:t>
            </w:r>
          </w:p>
        </w:tc>
      </w:tr>
      <w:tr w:rsidR="00A96344" w:rsidRPr="00037695" w:rsidTr="00037695">
        <w:trPr>
          <w:trHeight w:val="424"/>
        </w:trPr>
        <w:tc>
          <w:tcPr>
            <w:tcW w:w="1805" w:type="dxa"/>
            <w:tcBorders>
              <w:left w:val="nil"/>
              <w:right w:val="nil"/>
            </w:tcBorders>
            <w:shd w:val="clear" w:color="auto" w:fill="auto"/>
          </w:tcPr>
          <w:p w:rsidR="00A96344" w:rsidRPr="008C1C16" w:rsidRDefault="00A96344" w:rsidP="00A96344">
            <w:pPr>
              <w:rPr>
                <w:rtl w:val="0"/>
              </w:rPr>
            </w:pPr>
            <w:r w:rsidRPr="008C1C16">
              <w:rPr>
                <w:rtl w:val="0"/>
              </w:rPr>
              <w:t>SDP</w:t>
            </w:r>
          </w:p>
        </w:tc>
        <w:tc>
          <w:tcPr>
            <w:tcW w:w="7219" w:type="dxa"/>
            <w:tcBorders>
              <w:left w:val="nil"/>
              <w:right w:val="nil"/>
            </w:tcBorders>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rPr>
              <w:t>خطة التنمية الاستراتيجية</w:t>
            </w:r>
          </w:p>
        </w:tc>
      </w:tr>
      <w:tr w:rsidR="00A96344" w:rsidRPr="00037695" w:rsidTr="00037695">
        <w:trPr>
          <w:trHeight w:val="424"/>
        </w:trPr>
        <w:tc>
          <w:tcPr>
            <w:tcW w:w="1805" w:type="dxa"/>
            <w:tcBorders>
              <w:left w:val="nil"/>
              <w:right w:val="nil"/>
            </w:tcBorders>
            <w:shd w:val="clear" w:color="auto" w:fill="D3DFEE"/>
          </w:tcPr>
          <w:p w:rsidR="00A96344" w:rsidRPr="008C1C16" w:rsidRDefault="00A96344" w:rsidP="00A96344">
            <w:pPr>
              <w:rPr>
                <w:rtl w:val="0"/>
              </w:rPr>
            </w:pPr>
            <w:r w:rsidRPr="008C1C16">
              <w:rPr>
                <w:rtl w:val="0"/>
              </w:rPr>
              <w:t>ToRs</w:t>
            </w:r>
          </w:p>
        </w:tc>
        <w:tc>
          <w:tcPr>
            <w:tcW w:w="7219" w:type="dxa"/>
            <w:tcBorders>
              <w:left w:val="nil"/>
              <w:right w:val="nil"/>
            </w:tcBorders>
            <w:shd w:val="clear" w:color="auto" w:fill="D3DFEE"/>
          </w:tcPr>
          <w:p w:rsidR="00A96344" w:rsidRPr="00037695" w:rsidRDefault="00FC3339" w:rsidP="00A96344">
            <w:pPr>
              <w:spacing w:line="240" w:lineRule="auto"/>
              <w:rPr>
                <w:rFonts w:ascii="Simplified Arabic" w:hAnsi="Simplified Arabic" w:cs="Simplified Arabic"/>
              </w:rPr>
            </w:pPr>
            <w:r>
              <w:rPr>
                <w:rFonts w:ascii="Simplified Arabic" w:hAnsi="Simplified Arabic" w:cs="Simplified Arabic" w:hint="cs"/>
              </w:rPr>
              <w:t xml:space="preserve">الشروط المرجعية </w:t>
            </w:r>
          </w:p>
        </w:tc>
      </w:tr>
      <w:tr w:rsidR="00A96344" w:rsidRPr="00037695" w:rsidTr="00037695">
        <w:trPr>
          <w:trHeight w:val="424"/>
        </w:trPr>
        <w:tc>
          <w:tcPr>
            <w:tcW w:w="1805" w:type="dxa"/>
            <w:tcBorders>
              <w:left w:val="nil"/>
              <w:right w:val="nil"/>
            </w:tcBorders>
            <w:shd w:val="clear" w:color="auto" w:fill="auto"/>
          </w:tcPr>
          <w:p w:rsidR="00A96344" w:rsidRPr="008C1C16" w:rsidRDefault="00A96344" w:rsidP="00A96344">
            <w:pPr>
              <w:rPr>
                <w:rtl w:val="0"/>
              </w:rPr>
            </w:pPr>
            <w:r w:rsidRPr="008C1C16">
              <w:rPr>
                <w:rtl w:val="0"/>
              </w:rPr>
              <w:t>WB</w:t>
            </w:r>
          </w:p>
        </w:tc>
        <w:tc>
          <w:tcPr>
            <w:tcW w:w="7219" w:type="dxa"/>
            <w:tcBorders>
              <w:left w:val="nil"/>
              <w:right w:val="nil"/>
            </w:tcBorders>
            <w:shd w:val="clear" w:color="auto" w:fill="auto"/>
          </w:tcPr>
          <w:p w:rsidR="00A96344" w:rsidRPr="00037695" w:rsidRDefault="00A96344" w:rsidP="00A96344">
            <w:pPr>
              <w:spacing w:line="240" w:lineRule="auto"/>
              <w:rPr>
                <w:rFonts w:ascii="Simplified Arabic" w:hAnsi="Simplified Arabic" w:cs="Simplified Arabic"/>
              </w:rPr>
            </w:pPr>
            <w:r w:rsidRPr="00037695">
              <w:rPr>
                <w:rFonts w:ascii="Simplified Arabic" w:hAnsi="Simplified Arabic" w:cs="Simplified Arabic" w:hint="cs"/>
              </w:rPr>
              <w:t>البنك الدولي</w:t>
            </w:r>
          </w:p>
        </w:tc>
      </w:tr>
      <w:tr w:rsidR="00A96344" w:rsidRPr="00037695" w:rsidTr="00037695">
        <w:trPr>
          <w:trHeight w:val="424"/>
        </w:trPr>
        <w:tc>
          <w:tcPr>
            <w:tcW w:w="1805" w:type="dxa"/>
            <w:tcBorders>
              <w:left w:val="nil"/>
              <w:right w:val="nil"/>
            </w:tcBorders>
            <w:shd w:val="clear" w:color="auto" w:fill="D3DFEE"/>
          </w:tcPr>
          <w:p w:rsidR="00A96344" w:rsidRDefault="00A96344" w:rsidP="00A96344">
            <w:r w:rsidRPr="008C1C16">
              <w:rPr>
                <w:rtl w:val="0"/>
              </w:rPr>
              <w:t>WSDP</w:t>
            </w:r>
          </w:p>
        </w:tc>
        <w:tc>
          <w:tcPr>
            <w:tcW w:w="7219" w:type="dxa"/>
            <w:tcBorders>
              <w:left w:val="nil"/>
              <w:right w:val="nil"/>
            </w:tcBorders>
            <w:shd w:val="clear" w:color="auto" w:fill="D3DFEE"/>
          </w:tcPr>
          <w:p w:rsidR="00A96344" w:rsidRPr="00AD4564" w:rsidRDefault="00A96344" w:rsidP="00FC3339">
            <w:pPr>
              <w:spacing w:line="240" w:lineRule="auto"/>
              <w:rPr>
                <w:rFonts w:ascii="Simplified Arabic" w:hAnsi="Simplified Arabic" w:cs="Simplified Arabic"/>
                <w:rtl w:val="0"/>
                <w:lang w:val="en-US"/>
              </w:rPr>
            </w:pPr>
            <w:r w:rsidRPr="00037695">
              <w:rPr>
                <w:rFonts w:ascii="Simplified Arabic" w:hAnsi="Simplified Arabic" w:cs="Simplified Arabic"/>
              </w:rPr>
              <w:t xml:space="preserve">برنامج </w:t>
            </w:r>
            <w:r w:rsidR="00FC3339">
              <w:rPr>
                <w:rFonts w:ascii="Simplified Arabic" w:hAnsi="Simplified Arabic" w:cs="Simplified Arabic" w:hint="cs"/>
              </w:rPr>
              <w:t xml:space="preserve">تطوير الأمن المائي </w:t>
            </w:r>
          </w:p>
        </w:tc>
      </w:tr>
    </w:tbl>
    <w:p w:rsidR="00037695" w:rsidRPr="00037695" w:rsidRDefault="00037695" w:rsidP="00037695">
      <w:pPr>
        <w:keepNext/>
        <w:spacing w:before="240" w:after="60" w:line="240" w:lineRule="auto"/>
        <w:outlineLvl w:val="0"/>
        <w:rPr>
          <w:rFonts w:ascii="Simplified Arabic" w:hAnsi="Simplified Arabic" w:cs="Simplified Arabic"/>
          <w:b/>
          <w:bCs/>
          <w:i/>
          <w:kern w:val="32"/>
          <w:sz w:val="28"/>
          <w:szCs w:val="28"/>
          <w:lang w:val="en-GB" w:eastAsia="ar-SA"/>
        </w:rPr>
      </w:pPr>
      <w:bookmarkStart w:id="11" w:name="_Toc417214658"/>
      <w:bookmarkStart w:id="12" w:name="_Toc417301494"/>
      <w:bookmarkStart w:id="13" w:name="_Toc478984689"/>
      <w:bookmarkStart w:id="14" w:name="_Toc507013676"/>
      <w:r w:rsidRPr="00037695">
        <w:rPr>
          <w:rFonts w:ascii="Simplified Arabic" w:hAnsi="Simplified Arabic" w:cs="Simplified Arabic"/>
          <w:b/>
          <w:bCs/>
          <w:kern w:val="32"/>
          <w:sz w:val="28"/>
          <w:szCs w:val="28"/>
          <w:lang w:val="en-GB" w:eastAsia="ar-SA" w:bidi="ar-SA"/>
        </w:rPr>
        <w:lastRenderedPageBreak/>
        <w:t>مسرد المصطلحات</w:t>
      </w:r>
      <w:bookmarkEnd w:id="11"/>
      <w:bookmarkEnd w:id="12"/>
      <w:bookmarkEnd w:id="13"/>
      <w:bookmarkEnd w:id="14"/>
    </w:p>
    <w:tbl>
      <w:tblPr>
        <w:bidiVisual/>
        <w:tblW w:w="9130" w:type="dxa"/>
        <w:tblBorders>
          <w:top w:val="single" w:sz="8" w:space="0" w:color="4F81BD"/>
          <w:bottom w:val="single" w:sz="8" w:space="0" w:color="4F81BD"/>
        </w:tblBorders>
        <w:tblLook w:val="04A0" w:firstRow="1" w:lastRow="0" w:firstColumn="1" w:lastColumn="0" w:noHBand="0" w:noVBand="1"/>
      </w:tblPr>
      <w:tblGrid>
        <w:gridCol w:w="2227"/>
        <w:gridCol w:w="6903"/>
      </w:tblGrid>
      <w:tr w:rsidR="00037695" w:rsidRPr="00037695" w:rsidTr="00037695">
        <w:tc>
          <w:tcPr>
            <w:tcW w:w="2227" w:type="dxa"/>
            <w:tcBorders>
              <w:top w:val="single" w:sz="8" w:space="0" w:color="4F81BD"/>
              <w:left w:val="nil"/>
              <w:bottom w:val="single" w:sz="8" w:space="0" w:color="4F81BD"/>
              <w:right w:val="nil"/>
            </w:tcBorders>
            <w:shd w:val="clear" w:color="auto" w:fill="auto"/>
          </w:tcPr>
          <w:p w:rsidR="00037695" w:rsidRPr="00037695" w:rsidRDefault="00037695" w:rsidP="00037695">
            <w:pPr>
              <w:tabs>
                <w:tab w:val="left" w:pos="2052"/>
              </w:tabs>
              <w:spacing w:line="240" w:lineRule="auto"/>
              <w:rPr>
                <w:rFonts w:ascii="Simplified Arabic" w:hAnsi="Simplified Arabic" w:cs="Simplified Arabic"/>
                <w:color w:val="000000"/>
                <w:lang w:val="en-GB" w:eastAsia="ar-SA"/>
              </w:rPr>
            </w:pPr>
            <w:r w:rsidRPr="00037695">
              <w:rPr>
                <w:rFonts w:ascii="Simplified Arabic" w:hAnsi="Simplified Arabic" w:cs="Simplified Arabic"/>
                <w:b/>
                <w:bCs/>
                <w:color w:val="000000"/>
                <w:lang w:val="en-GB" w:eastAsia="ar-SA"/>
              </w:rPr>
              <w:t>المصطلح</w:t>
            </w:r>
          </w:p>
        </w:tc>
        <w:tc>
          <w:tcPr>
            <w:tcW w:w="6903" w:type="dxa"/>
            <w:tcBorders>
              <w:top w:val="single" w:sz="8" w:space="0" w:color="4F81BD"/>
              <w:left w:val="nil"/>
              <w:bottom w:val="single" w:sz="8" w:space="0" w:color="4F81BD"/>
              <w:right w:val="nil"/>
            </w:tcBorders>
            <w:shd w:val="clear" w:color="auto" w:fill="auto"/>
          </w:tcPr>
          <w:p w:rsidR="00037695" w:rsidRPr="00037695" w:rsidRDefault="00037695" w:rsidP="00037695">
            <w:pPr>
              <w:tabs>
                <w:tab w:val="left" w:pos="2052"/>
              </w:tabs>
              <w:spacing w:line="240" w:lineRule="auto"/>
              <w:jc w:val="both"/>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الشرح</w:t>
            </w:r>
          </w:p>
        </w:tc>
      </w:tr>
      <w:tr w:rsidR="00037695" w:rsidRPr="00037695" w:rsidTr="00037695">
        <w:tc>
          <w:tcPr>
            <w:tcW w:w="2227" w:type="dxa"/>
            <w:tcBorders>
              <w:left w:val="nil"/>
              <w:right w:val="nil"/>
            </w:tcBorders>
            <w:shd w:val="clear" w:color="auto" w:fill="auto"/>
          </w:tcPr>
          <w:p w:rsidR="00037695" w:rsidRPr="00037695" w:rsidRDefault="00037695" w:rsidP="00037695">
            <w:pPr>
              <w:autoSpaceDE w:val="0"/>
              <w:autoSpaceDN w:val="0"/>
              <w:adjustRightInd w:val="0"/>
              <w:spacing w:line="240" w:lineRule="auto"/>
              <w:rPr>
                <w:rFonts w:ascii="Simplified Arabic" w:hAnsi="Simplified Arabic" w:cs="Simplified Arabic"/>
                <w:b/>
                <w:bCs/>
                <w:color w:val="000000"/>
                <w:lang w:val="en-GB" w:eastAsia="ar-SA" w:bidi="ar-SA"/>
              </w:rPr>
            </w:pPr>
            <w:r w:rsidRPr="00037695">
              <w:rPr>
                <w:rFonts w:asciiTheme="minorBidi" w:hAnsiTheme="minorBidi" w:cs="Simplified Arabic"/>
                <w:b/>
                <w:bCs/>
                <w:color w:val="000000" w:themeColor="text1"/>
              </w:rPr>
              <w:t>الخطة المختصرة لإعادة التوطين</w:t>
            </w:r>
          </w:p>
        </w:tc>
        <w:tc>
          <w:tcPr>
            <w:tcW w:w="6903" w:type="dxa"/>
            <w:tcBorders>
              <w:left w:val="nil"/>
              <w:right w:val="nil"/>
            </w:tcBorders>
            <w:shd w:val="clear" w:color="auto" w:fill="auto"/>
          </w:tcPr>
          <w:p w:rsidR="00037695" w:rsidRPr="00037695" w:rsidRDefault="00037695" w:rsidP="00037695">
            <w:pPr>
              <w:tabs>
                <w:tab w:val="left" w:pos="2052"/>
              </w:tabs>
              <w:spacing w:line="240" w:lineRule="auto"/>
              <w:jc w:val="lowKashida"/>
              <w:rPr>
                <w:rFonts w:ascii="Simplified Arabic" w:hAnsi="Simplified Arabic" w:cs="Simplified Arabic"/>
                <w:color w:val="000000"/>
                <w:lang w:val="en-GB" w:eastAsia="ar-SA" w:bidi="ar-SA"/>
              </w:rPr>
            </w:pPr>
            <w:r w:rsidRPr="00037695">
              <w:rPr>
                <w:rFonts w:asciiTheme="minorBidi" w:hAnsiTheme="minorBidi" w:cs="Simplified Arabic"/>
                <w:color w:val="000000" w:themeColor="text1"/>
              </w:rPr>
              <w:t xml:space="preserve">وضع </w:t>
            </w:r>
            <w:r w:rsidRPr="00037695">
              <w:rPr>
                <w:rFonts w:asciiTheme="minorBidi" w:hAnsiTheme="minorBidi" w:cs="Simplified Arabic" w:hint="cs"/>
                <w:color w:val="000000" w:themeColor="text1"/>
              </w:rPr>
              <w:t>تصور للبيانات الأساسية</w:t>
            </w:r>
            <w:r w:rsidRPr="00037695">
              <w:rPr>
                <w:rFonts w:asciiTheme="minorBidi" w:hAnsiTheme="minorBidi" w:cs="Simplified Arabic"/>
                <w:color w:val="000000" w:themeColor="text1"/>
              </w:rPr>
              <w:t xml:space="preserve"> من خلال </w:t>
            </w:r>
            <w:r w:rsidRPr="00037695">
              <w:rPr>
                <w:rFonts w:asciiTheme="minorBidi" w:hAnsiTheme="minorBidi" w:cs="Simplified Arabic" w:hint="cs"/>
                <w:color w:val="000000" w:themeColor="text1"/>
              </w:rPr>
              <w:t>إحصاء</w:t>
            </w:r>
            <w:r w:rsidRPr="00037695">
              <w:rPr>
                <w:rFonts w:asciiTheme="minorBidi" w:hAnsiTheme="minorBidi" w:cs="Simplified Arabic"/>
                <w:color w:val="000000" w:themeColor="text1"/>
              </w:rPr>
              <w:t xml:space="preserve"> الأشخاص </w:t>
            </w:r>
            <w:r w:rsidRPr="00037695">
              <w:rPr>
                <w:rFonts w:asciiTheme="minorBidi" w:hAnsiTheme="minorBidi" w:cs="Simplified Arabic" w:hint="cs"/>
                <w:color w:val="000000" w:themeColor="text1"/>
              </w:rPr>
              <w:t>المتضررين</w:t>
            </w:r>
            <w:r w:rsidRPr="00037695">
              <w:rPr>
                <w:rFonts w:asciiTheme="minorBidi" w:hAnsiTheme="minorBidi" w:cs="Simplified Arabic"/>
                <w:color w:val="000000" w:themeColor="text1"/>
              </w:rPr>
              <w:t xml:space="preserve"> </w:t>
            </w:r>
            <w:r w:rsidRPr="00037695">
              <w:rPr>
                <w:rFonts w:asciiTheme="minorBidi" w:hAnsiTheme="minorBidi" w:cs="Simplified Arabic" w:hint="cs"/>
                <w:color w:val="000000" w:themeColor="text1"/>
              </w:rPr>
              <w:t>من ا</w:t>
            </w:r>
            <w:r w:rsidRPr="00037695">
              <w:rPr>
                <w:rFonts w:asciiTheme="minorBidi" w:hAnsiTheme="minorBidi" w:cs="Simplified Arabic"/>
                <w:color w:val="000000" w:themeColor="text1"/>
              </w:rPr>
              <w:t>لمشروع</w:t>
            </w:r>
            <w:r w:rsidRPr="00037695">
              <w:rPr>
                <w:rFonts w:asciiTheme="minorBidi" w:hAnsiTheme="minorBidi" w:cs="Simplified Arabic" w:hint="cs"/>
                <w:color w:val="000000" w:themeColor="text1"/>
              </w:rPr>
              <w:t>. و</w:t>
            </w:r>
            <w:r w:rsidRPr="00037695">
              <w:rPr>
                <w:rFonts w:asciiTheme="minorBidi" w:hAnsiTheme="minorBidi" w:cs="Simplified Arabic"/>
                <w:color w:val="000000" w:themeColor="text1"/>
              </w:rPr>
              <w:t xml:space="preserve"> يتضمن البيانات الاجتماعية والاقتصادية وقائمة الأصول </w:t>
            </w:r>
            <w:r w:rsidRPr="00037695">
              <w:rPr>
                <w:rFonts w:asciiTheme="minorBidi" w:hAnsiTheme="minorBidi" w:cs="Simplified Arabic" w:hint="cs"/>
                <w:color w:val="000000" w:themeColor="text1"/>
              </w:rPr>
              <w:t>المتضررة</w:t>
            </w:r>
            <w:r w:rsidRPr="00037695">
              <w:rPr>
                <w:rFonts w:asciiTheme="minorBidi" w:hAnsiTheme="minorBidi" w:cs="Simplified Arabic"/>
                <w:color w:val="000000" w:themeColor="text1"/>
              </w:rPr>
              <w:t xml:space="preserve"> والتعويضات ومزايا إعادة التوطين الممنوحة للأشخاص المتضررين من المشروع.</w:t>
            </w:r>
          </w:p>
        </w:tc>
      </w:tr>
      <w:tr w:rsidR="00037695" w:rsidRPr="00037695" w:rsidTr="00037695">
        <w:tc>
          <w:tcPr>
            <w:tcW w:w="2227" w:type="dxa"/>
            <w:tcBorders>
              <w:left w:val="nil"/>
              <w:right w:val="nil"/>
            </w:tcBorders>
            <w:shd w:val="clear" w:color="auto" w:fill="D3DFEE"/>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الحصر</w:t>
            </w:r>
          </w:p>
          <w:p w:rsidR="00037695" w:rsidRPr="00037695" w:rsidRDefault="00037695" w:rsidP="00037695">
            <w:pPr>
              <w:tabs>
                <w:tab w:val="left" w:pos="2052"/>
              </w:tabs>
              <w:spacing w:line="240" w:lineRule="auto"/>
              <w:rPr>
                <w:rFonts w:ascii="Simplified Arabic" w:hAnsi="Simplified Arabic" w:cs="Simplified Arabic"/>
                <w:color w:val="000000"/>
                <w:lang w:val="en-GB" w:eastAsia="ar-SA"/>
              </w:rPr>
            </w:pPr>
          </w:p>
        </w:tc>
        <w:tc>
          <w:tcPr>
            <w:tcW w:w="6903" w:type="dxa"/>
            <w:tcBorders>
              <w:left w:val="nil"/>
              <w:right w:val="nil"/>
            </w:tcBorders>
            <w:shd w:val="clear" w:color="auto" w:fill="D3DFEE"/>
          </w:tcPr>
          <w:p w:rsidR="00037695" w:rsidRPr="00037695" w:rsidRDefault="00037695" w:rsidP="00037695">
            <w:pPr>
              <w:tabs>
                <w:tab w:val="left" w:pos="2052"/>
              </w:tabs>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دراسة للأسر تقوم بتغطية كافة الأشخاص المتضررين من المشروع، بغض النظر عن الأحقية أو الملكية. وتقدم هذه الدراسة قائمة كاملة بكافة الأفراد الذين تضرروا من المشروع والأصول التي يمتلكونها. ويمكن استخدام مثل هذه الدراسة في الحد من المطالبات الاحتيالية التي يقوم بها الأشخاص الذين ينتقلون إلى المنطقة التي تضررت من المشروع على أمل أن يتم تعويضهم و/أو إعادة تسكينهم.</w:t>
            </w:r>
          </w:p>
        </w:tc>
      </w:tr>
      <w:tr w:rsidR="00037695" w:rsidRPr="00037695" w:rsidTr="00037695">
        <w:tc>
          <w:tcPr>
            <w:tcW w:w="2227" w:type="dxa"/>
            <w:shd w:val="clear" w:color="auto" w:fill="auto"/>
          </w:tcPr>
          <w:p w:rsidR="00037695" w:rsidRPr="00037695" w:rsidRDefault="00037695" w:rsidP="00037695">
            <w:pPr>
              <w:tabs>
                <w:tab w:val="left" w:pos="2052"/>
              </w:tabs>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التعويض</w:t>
            </w:r>
          </w:p>
          <w:p w:rsidR="00037695" w:rsidRPr="00037695" w:rsidRDefault="00037695" w:rsidP="00037695">
            <w:pPr>
              <w:tabs>
                <w:tab w:val="left" w:pos="2052"/>
              </w:tabs>
              <w:spacing w:line="240" w:lineRule="auto"/>
              <w:rPr>
                <w:rFonts w:ascii="Simplified Arabic" w:hAnsi="Simplified Arabic" w:cs="Simplified Arabic"/>
                <w:color w:val="000000"/>
                <w:lang w:val="en-GB" w:eastAsia="ar-SA" w:bidi="ar-SA"/>
              </w:rPr>
            </w:pPr>
          </w:p>
        </w:tc>
        <w:tc>
          <w:tcPr>
            <w:tcW w:w="6903" w:type="dxa"/>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يقصد به بشكل أساسي تكلفة القيمة المسددة مقابل الأرض المصادرة والمنزوع ملكيتها (بما في ذلك، الأشجار والمحاصيل التي تعذر حصادها)، والمنازل، والمباني، والأصول الثابتة الأخرى، بما في ذلك الأصول المستحوذ عليها لأغراض الاستخدام المؤقت أثناء المشروع. ويشمل أيضاً التكاليف المتكبدة بشكل مباشر لمساعدة الأشخاص المتضررين في الحصول على عقارات بديلة، بالإضافة إلى تكلفة الحصول على مواقع إعادة التوطين.</w:t>
            </w:r>
          </w:p>
        </w:tc>
      </w:tr>
      <w:tr w:rsidR="00037695" w:rsidRPr="00037695" w:rsidTr="00037695">
        <w:tc>
          <w:tcPr>
            <w:tcW w:w="2227" w:type="dxa"/>
            <w:tcBorders>
              <w:left w:val="nil"/>
              <w:right w:val="nil"/>
            </w:tcBorders>
            <w:shd w:val="clear" w:color="auto" w:fill="D3DFEE"/>
          </w:tcPr>
          <w:p w:rsidR="00037695" w:rsidRPr="00037695" w:rsidRDefault="00037695" w:rsidP="00037695">
            <w:pPr>
              <w:tabs>
                <w:tab w:val="left" w:pos="2052"/>
              </w:tabs>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التاريخ الفاصل</w:t>
            </w:r>
          </w:p>
        </w:tc>
        <w:tc>
          <w:tcPr>
            <w:tcW w:w="6903" w:type="dxa"/>
            <w:tcBorders>
              <w:left w:val="nil"/>
              <w:right w:val="nil"/>
            </w:tcBorders>
            <w:shd w:val="clear" w:color="auto" w:fill="D3DFEE"/>
          </w:tcPr>
          <w:p w:rsidR="00037695" w:rsidRPr="00037695" w:rsidRDefault="00037695" w:rsidP="00037695">
            <w:pPr>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تاريخ الإحصاء والتعداد الذي يتم من خلاله التحديد النهائي للسكان المتضررين من المشروع واستحقاقاتهم.</w:t>
            </w:r>
          </w:p>
        </w:tc>
      </w:tr>
      <w:tr w:rsidR="00037695" w:rsidRPr="00037695" w:rsidTr="00037695">
        <w:tc>
          <w:tcPr>
            <w:tcW w:w="2227" w:type="dxa"/>
            <w:shd w:val="clear" w:color="auto" w:fill="auto"/>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الاستحقاقات</w:t>
            </w:r>
          </w:p>
        </w:tc>
        <w:tc>
          <w:tcPr>
            <w:tcW w:w="6903" w:type="dxa"/>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ar-SA"/>
              </w:rPr>
            </w:pPr>
            <w:r w:rsidRPr="00037695">
              <w:rPr>
                <w:rFonts w:ascii="Simplified Arabic" w:hAnsi="Simplified Arabic" w:cs="Simplified Arabic"/>
                <w:color w:val="000000"/>
                <w:lang w:val="en-GB" w:eastAsia="ar-SA" w:bidi="ar-SA"/>
              </w:rPr>
              <w:t>مجموعة من الإجراءات، تشمل التعويض، واستعادة الدخل، والمساعدة في الانتقال، ومصادر الدخل البديلة، وإعادة التسكين، من المقرر منحها للأشخاص المتضررين من المشروع حسب طبيعة الخسارة لاستعادة حالتهم الاقتصادية والاجتماعية الأساسية.</w:t>
            </w:r>
          </w:p>
        </w:tc>
      </w:tr>
      <w:tr w:rsidR="00037695" w:rsidRPr="00037695" w:rsidTr="00037695">
        <w:tc>
          <w:tcPr>
            <w:tcW w:w="2227" w:type="dxa"/>
            <w:tcBorders>
              <w:left w:val="nil"/>
              <w:right w:val="nil"/>
            </w:tcBorders>
            <w:shd w:val="clear" w:color="auto" w:fill="D3DFEE"/>
          </w:tcPr>
          <w:p w:rsidR="00037695" w:rsidRPr="00037695" w:rsidRDefault="00037695" w:rsidP="00037695">
            <w:pPr>
              <w:tabs>
                <w:tab w:val="left" w:pos="2052"/>
              </w:tabs>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تقييم التأثيرات البيئية والاجتماعية</w:t>
            </w:r>
          </w:p>
        </w:tc>
        <w:tc>
          <w:tcPr>
            <w:tcW w:w="6903" w:type="dxa"/>
            <w:tcBorders>
              <w:left w:val="nil"/>
              <w:right w:val="nil"/>
            </w:tcBorders>
            <w:shd w:val="clear" w:color="auto" w:fill="D3DFEE"/>
          </w:tcPr>
          <w:p w:rsidR="00037695" w:rsidRPr="00037695" w:rsidRDefault="00037695" w:rsidP="00037695">
            <w:pPr>
              <w:tabs>
                <w:tab w:val="left" w:pos="2052"/>
              </w:tabs>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عملية تحديد وتوقع وتقويم التأثيرات البيئية والاجتماعية الإيجابية والسلبية للمشروع على البيئة البيوفيزيائية والبشرية، وتحديد سبل تجنب وتقليل وتخفيف وتعويض الأضرار والتأثيرات الناتجة، بما في ذلك تعويض الأضرار بالنسبة للبيئة، أو اتخاذ الإجراءات التصحيحية بالنسبة للتأثيرات الاجتماعية، من خلال تطبيق تدابير التخفيف بشكل تدريجي. وتشمل هذه العملية التشاور مع الجهات المعنية المباشرة وغير المباشرة وإعداد خطة الإدارة البيئية والاجتماعية التي تشرح بشكل تفصيلي إجراءات تنفيذ تدابير التخفيف.</w:t>
            </w:r>
          </w:p>
        </w:tc>
      </w:tr>
      <w:tr w:rsidR="00037695" w:rsidRPr="00037695" w:rsidTr="00037695">
        <w:tc>
          <w:tcPr>
            <w:tcW w:w="2227" w:type="dxa"/>
            <w:shd w:val="clear" w:color="auto" w:fill="auto"/>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تكلفة الاستبدال الكاملة</w:t>
            </w:r>
          </w:p>
        </w:tc>
        <w:tc>
          <w:tcPr>
            <w:tcW w:w="6903" w:type="dxa"/>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 xml:space="preserve">القيمة المحددة للتعويض العادل عن: (1) الأرض بناءً على قدرتها الإنتاجية، (2) المنازل والمباني حسب أسعار السوق الحالية لمواد البناء والعمالة دون احتساب الإهلاك والخصومات بالنسبة لمواد البناء المستردة، (3) الأراضي السكنية، والمحاصيل، والأشجار، والسلع الأخرى حسب قيمتها السوقية. وينبغي أن تشمل هذه التكاليف، تكاليف الإزالة، أو تكاليف توصيل المرافق، أو تكاليف الضرائب المفروضة على المساكن الجديدة/الشركات </w:t>
            </w:r>
            <w:r w:rsidRPr="00037695">
              <w:rPr>
                <w:rFonts w:ascii="Simplified Arabic" w:hAnsi="Simplified Arabic" w:cs="Simplified Arabic"/>
                <w:color w:val="000000"/>
                <w:lang w:val="en-GB" w:eastAsia="ar-SA" w:bidi="ar-SA"/>
              </w:rPr>
              <w:lastRenderedPageBreak/>
              <w:t>التجارية المعاد تأسيسها، بما في ذلك التكاليف الإدارية، أو رسوم الملكية، أو تكاليف المعاملات القانونية الأخرى، وغيرها.</w:t>
            </w:r>
          </w:p>
        </w:tc>
      </w:tr>
      <w:tr w:rsidR="00037695" w:rsidRPr="00037695" w:rsidTr="00037695">
        <w:tc>
          <w:tcPr>
            <w:tcW w:w="2227" w:type="dxa"/>
            <w:tcBorders>
              <w:left w:val="nil"/>
              <w:right w:val="nil"/>
            </w:tcBorders>
            <w:shd w:val="clear" w:color="auto" w:fill="D3DFEE"/>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lastRenderedPageBreak/>
              <w:t>إعادة التوطين غير الطوعي</w:t>
            </w:r>
          </w:p>
          <w:p w:rsidR="00037695" w:rsidRPr="00037695" w:rsidRDefault="00037695" w:rsidP="00037695">
            <w:pPr>
              <w:tabs>
                <w:tab w:val="left" w:pos="2052"/>
              </w:tabs>
              <w:spacing w:line="240" w:lineRule="auto"/>
              <w:rPr>
                <w:rFonts w:ascii="Simplified Arabic" w:hAnsi="Simplified Arabic" w:cs="Simplified Arabic"/>
                <w:color w:val="000000"/>
                <w:lang w:val="en-GB" w:eastAsia="ar-SA" w:bidi="ar-SA"/>
              </w:rPr>
            </w:pPr>
          </w:p>
        </w:tc>
        <w:tc>
          <w:tcPr>
            <w:tcW w:w="6903" w:type="dxa"/>
            <w:tcBorders>
              <w:left w:val="nil"/>
              <w:right w:val="nil"/>
            </w:tcBorders>
            <w:shd w:val="clear" w:color="auto" w:fill="D3DFEE"/>
          </w:tcPr>
          <w:p w:rsidR="00037695" w:rsidRPr="00037695" w:rsidRDefault="00037695" w:rsidP="00037695">
            <w:pPr>
              <w:tabs>
                <w:tab w:val="left" w:pos="2052"/>
              </w:tabs>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التهجير والنزوح المادي (أي إعادة التسكين المادي أو فقدان المأوى)، و/أو التأثيرات الاقتصادية (أي فقدان الأصول أو الوصول إلى الأصول، يما يؤدي إلى فقدان مصادر الدخل أو سبل المعيشة) كنتيجة للاستحواذ على الأرض لأغراض تنفيذ المشروع أو تقييد الوصول إلى الموارد الطبيعية.</w:t>
            </w:r>
          </w:p>
        </w:tc>
      </w:tr>
      <w:tr w:rsidR="00037695" w:rsidRPr="00037695" w:rsidTr="00037695">
        <w:tc>
          <w:tcPr>
            <w:tcW w:w="2227" w:type="dxa"/>
            <w:shd w:val="clear" w:color="auto" w:fill="auto"/>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المتابعة</w:t>
            </w:r>
          </w:p>
        </w:tc>
        <w:tc>
          <w:tcPr>
            <w:tcW w:w="6903" w:type="dxa"/>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العمليات المتكررة لرصد وقياس معايير الجودة البيئية والاجتماعية لتقييم وتمكين عملية التغيير على مدى فترة زمنية ما.</w:t>
            </w:r>
          </w:p>
        </w:tc>
      </w:tr>
      <w:tr w:rsidR="00037695" w:rsidRPr="00037695" w:rsidTr="00037695">
        <w:tc>
          <w:tcPr>
            <w:tcW w:w="2227" w:type="dxa"/>
            <w:tcBorders>
              <w:left w:val="nil"/>
              <w:right w:val="nil"/>
            </w:tcBorders>
            <w:shd w:val="clear" w:color="auto" w:fill="D3DFEE"/>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الأشخاص المتضررون من المشروع</w:t>
            </w:r>
          </w:p>
        </w:tc>
        <w:tc>
          <w:tcPr>
            <w:tcW w:w="6903" w:type="dxa"/>
            <w:tcBorders>
              <w:left w:val="nil"/>
              <w:right w:val="nil"/>
            </w:tcBorders>
            <w:shd w:val="clear" w:color="auto" w:fill="D3DFEE"/>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جميع الأشخاص المتضررين من إعادة التوطين غير الطوعي، بما في ذلك جميع أفراد الأسرة (النساء، والرجال، والفتيات، والصبيان، والأجيال المختلفة في حالة الأسر الممتدة).</w:t>
            </w:r>
          </w:p>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يشمل الأشخاص المتضررون من المشروع جميع الأسر، أو الشركات، أو المنشآت الخاصة، أو الأقليات العرقية، أو مستأجري أو ملاك الأراضي، أو المزارعين المستأجرين، أو المستوطنين غير الرسميين بغض النظر عن شرعية إقامتهم، أو أصحاب الحقوق العرفية، أو مشغلي الأعمال غير الرسمية والموظفين/المساعدين، والذين، فيما يتعلق بالتغييرات الناتجة عن المشروع، (1) سيتأثر مستواهم المعيشي تأثراً عكسياً بدرجة كبيرة، و/أو (2) لهم حقا قانونيا أو سند ملكية أو نصيب في أي منزل أو أرض (بما في ذلك المباني السكنية والأراضي الزراعية أو المراعي) أو موارد المياه أو أي أصول ثابتة أو منقولة تم الاستحواذ عليها أو نزع ملكيتها أو تقييد الوصول إليها سواء كلياً أو جزئياً بشكل مؤقت أو دائم، و/أو (3) تضررت شركتهم أو مهنتهم أو عملهم أو محل إقامتهم أو مسكنهم بدرجة كبيرة، سواء صاحب ذلك نزوحه من المنطقة أم لا.</w:t>
            </w:r>
          </w:p>
          <w:p w:rsidR="00037695" w:rsidRPr="00037695" w:rsidRDefault="00037695" w:rsidP="00037695">
            <w:pPr>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تنطبق على الأشخاص المتضررين من المشروع المستحقين، أحد الحالات التالية: (1) أن يكون لديهم حقوق قانونية رسمية في الأرض/المبنى الذي يشغلونه، و(2) ألا يكون لديهم حقوق قانونية رسمية في الأرض، ولكنهم يدعون أحقيتهم في الأرض أو الأصول، بشرط أن تكون هذه المزاعم معترف بها وفقاً لقانون الدولة أو يمكن الاعتراف بها بموجب القوانين الوطنية (مثل الأراضي الموروثة أو ذات الصلة بالحقوق العرفية)، و(3) الذين يعتمدون على الأرض المتأثرة للحصول على سبل الرزق من خلال الوصول إلى الموارد الطبيعية بشكل تقليدي، و(4) الذين لا يمتلكون حقوقاً قانونية معترف بها ولا يطالبون بأحقيتهم في الأرض التي يعيشون عليها أو المبنى الذي يشغلونه، و/أو (5) الأشخاص النازحين اقتصاديا الذين قد يتضررون من خسارة الأصول أو فقدان الوصول إليها.</w:t>
            </w:r>
          </w:p>
        </w:tc>
      </w:tr>
      <w:tr w:rsidR="00037695" w:rsidRPr="00037695" w:rsidTr="00037695">
        <w:tc>
          <w:tcPr>
            <w:tcW w:w="2227" w:type="dxa"/>
            <w:shd w:val="clear" w:color="auto" w:fill="auto"/>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التشاور العام</w:t>
            </w:r>
          </w:p>
        </w:tc>
        <w:tc>
          <w:tcPr>
            <w:tcW w:w="6903" w:type="dxa"/>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 xml:space="preserve">إذا تضررت أو إذا كان من المحتمل أن تتضرر المجتمعات بسبب الآثار السلبية للمشروع، ستتولى الشركة  تنفيذ عملية تشاورية مجدية، بطريقة تمنح الأطراف المتضررة الفرصة </w:t>
            </w:r>
            <w:r w:rsidRPr="00037695">
              <w:rPr>
                <w:rFonts w:ascii="Simplified Arabic" w:hAnsi="Simplified Arabic" w:cs="Simplified Arabic"/>
                <w:color w:val="000000"/>
                <w:lang w:val="en-GB" w:eastAsia="ar-SA" w:bidi="ar-SA"/>
              </w:rPr>
              <w:lastRenderedPageBreak/>
              <w:t>للتعبير عن آرائهم حول مخاطر المشروع، وتحديد آثاره، وتدابير التخفيف، وسبل التعاون مع القائمين على المشروع للاستجابة للاعتبارات الناشئة والتعامل معها.</w:t>
            </w:r>
          </w:p>
        </w:tc>
      </w:tr>
      <w:tr w:rsidR="00037695" w:rsidRPr="00037695" w:rsidTr="00037695">
        <w:tc>
          <w:tcPr>
            <w:tcW w:w="2227" w:type="dxa"/>
            <w:tcBorders>
              <w:left w:val="nil"/>
              <w:right w:val="nil"/>
            </w:tcBorders>
            <w:shd w:val="clear" w:color="auto" w:fill="D3DFEE"/>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lastRenderedPageBreak/>
              <w:t xml:space="preserve">خطة عمل إعادة التوطين </w:t>
            </w:r>
          </w:p>
        </w:tc>
        <w:tc>
          <w:tcPr>
            <w:tcW w:w="6903" w:type="dxa"/>
            <w:tcBorders>
              <w:left w:val="nil"/>
              <w:right w:val="nil"/>
            </w:tcBorders>
            <w:shd w:val="clear" w:color="auto" w:fill="D3DFEE"/>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الوثيقة التي يصف فيها مروج المشروع أو أي جهة أخرى مختصة أو مسئولة تأثيرات التوطين غير الطوعي، ويحدد الإجراءات الواجب إتباعها لتحديد وتقويم وتعويض التأثيرات، والتدابير الواجب اتخاذها في جميع مراحل إعادة التوطين.</w:t>
            </w:r>
          </w:p>
        </w:tc>
      </w:tr>
      <w:tr w:rsidR="00037695" w:rsidRPr="00037695" w:rsidTr="00037695">
        <w:tc>
          <w:tcPr>
            <w:tcW w:w="2227" w:type="dxa"/>
            <w:shd w:val="clear" w:color="auto" w:fill="auto"/>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rPr>
            </w:pPr>
            <w:r w:rsidRPr="00037695">
              <w:rPr>
                <w:rFonts w:ascii="Simplified Arabic" w:hAnsi="Simplified Arabic" w:cs="Simplified Arabic"/>
                <w:b/>
                <w:bCs/>
                <w:color w:val="000000"/>
                <w:lang w:val="en-GB" w:eastAsia="ar-SA" w:bidi="ar-SA"/>
              </w:rPr>
              <w:t>الجهات المعنية</w:t>
            </w:r>
          </w:p>
        </w:tc>
        <w:tc>
          <w:tcPr>
            <w:tcW w:w="6903" w:type="dxa"/>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الأطراف المعنية في تطوير مشروع ما، والذين سيشاركون في العملية الاستشارية، ويتضمن المصطلح أي فرد أو مجموعة تتأثر، أو تعتقد أنها تتأثر بالمشروع، وأي فرد أو مجموعة يمكن أن تلعب دوراً هاماً في تشكيل أو التأثير على المشروع، سواء بصورة إيجابية كانت أو سلبية، بما في ذلك المجتمعات المضيفة/ السكان المضيفين.</w:t>
            </w:r>
          </w:p>
        </w:tc>
      </w:tr>
      <w:tr w:rsidR="00037695" w:rsidRPr="00037695" w:rsidTr="00037695">
        <w:tc>
          <w:tcPr>
            <w:tcW w:w="2227" w:type="dxa"/>
            <w:tcBorders>
              <w:left w:val="nil"/>
              <w:right w:val="nil"/>
            </w:tcBorders>
            <w:shd w:val="clear" w:color="auto" w:fill="D3DFEE"/>
          </w:tcPr>
          <w:p w:rsidR="00037695" w:rsidRPr="00037695" w:rsidRDefault="00037695" w:rsidP="00037695">
            <w:pPr>
              <w:autoSpaceDE w:val="0"/>
              <w:autoSpaceDN w:val="0"/>
              <w:adjustRightInd w:val="0"/>
              <w:spacing w:line="240" w:lineRule="auto"/>
              <w:rPr>
                <w:rFonts w:ascii="Simplified Arabic" w:hAnsi="Simplified Arabic" w:cs="Simplified Arabic"/>
                <w:color w:val="000000"/>
                <w:lang w:val="en-GB" w:eastAsia="ar-SA" w:bidi="ar-SA"/>
              </w:rPr>
            </w:pPr>
            <w:r w:rsidRPr="00037695">
              <w:rPr>
                <w:rFonts w:ascii="Simplified Arabic" w:hAnsi="Simplified Arabic" w:cs="Simplified Arabic"/>
                <w:b/>
                <w:bCs/>
                <w:color w:val="000000"/>
                <w:lang w:val="en-GB" w:eastAsia="ar-SA" w:bidi="ar-SA"/>
              </w:rPr>
              <w:t>المجموعات الأكثر عرضة للتأثير</w:t>
            </w:r>
          </w:p>
        </w:tc>
        <w:tc>
          <w:tcPr>
            <w:tcW w:w="6903" w:type="dxa"/>
            <w:tcBorders>
              <w:left w:val="nil"/>
              <w:right w:val="nil"/>
            </w:tcBorders>
            <w:shd w:val="clear" w:color="auto" w:fill="D3DFEE"/>
          </w:tcPr>
          <w:p w:rsidR="00037695" w:rsidRPr="00037695" w:rsidRDefault="00037695" w:rsidP="00563346">
            <w:pPr>
              <w:autoSpaceDE w:val="0"/>
              <w:autoSpaceDN w:val="0"/>
              <w:adjustRightInd w:val="0"/>
              <w:spacing w:line="240" w:lineRule="auto"/>
              <w:jc w:val="lowKashida"/>
              <w:rPr>
                <w:rFonts w:ascii="Simplified Arabic" w:hAnsi="Simplified Arabic" w:cs="Simplified Arabic"/>
                <w:color w:val="000000"/>
                <w:lang w:val="en-GB" w:eastAsia="ar-SA" w:bidi="ar-SA"/>
              </w:rPr>
            </w:pPr>
            <w:r w:rsidRPr="00037695">
              <w:rPr>
                <w:rFonts w:ascii="Simplified Arabic" w:hAnsi="Simplified Arabic" w:cs="Simplified Arabic"/>
                <w:color w:val="000000"/>
                <w:lang w:val="en-GB" w:eastAsia="ar-SA" w:bidi="ar-SA"/>
              </w:rPr>
              <w:t>المجموعات السكانية التي قد تعاني بشكل تناسبي من التأثيرات العكسية لإعادة التوطين، مثل كبار السن والأطفال و</w:t>
            </w:r>
            <w:r w:rsidR="00563346">
              <w:rPr>
                <w:rFonts w:ascii="Simplified Arabic" w:hAnsi="Simplified Arabic" w:cs="Simplified Arabic" w:hint="cs"/>
                <w:color w:val="000000"/>
                <w:lang w:val="en-GB" w:eastAsia="ar-SA" w:bidi="ar-SA"/>
              </w:rPr>
              <w:t>ذو الاحتياجات الخاصة،</w:t>
            </w:r>
            <w:r w:rsidRPr="00037695">
              <w:rPr>
                <w:rFonts w:ascii="Simplified Arabic" w:hAnsi="Simplified Arabic" w:cs="Simplified Arabic"/>
                <w:color w:val="000000"/>
                <w:lang w:val="en-GB" w:eastAsia="ar-SA" w:bidi="ar-SA"/>
              </w:rPr>
              <w:t xml:space="preserve"> والفقراء والفئات المنعزلة والأسر ذات العائل الواحد.</w:t>
            </w:r>
          </w:p>
        </w:tc>
      </w:tr>
    </w:tbl>
    <w:p w:rsidR="00037695" w:rsidRPr="00037695" w:rsidRDefault="00037695" w:rsidP="00037695">
      <w:pPr>
        <w:spacing w:line="240" w:lineRule="auto"/>
        <w:rPr>
          <w:rFonts w:ascii="Simplified Arabic" w:hAnsi="Simplified Arabic" w:cs="Simplified Arabic"/>
          <w:lang w:bidi="ar-SA"/>
        </w:rPr>
      </w:pPr>
    </w:p>
    <w:p w:rsidR="00037695" w:rsidRPr="00A96344" w:rsidRDefault="00037695" w:rsidP="00037695">
      <w:pPr>
        <w:keepNext/>
        <w:spacing w:before="240" w:after="60"/>
        <w:outlineLvl w:val="0"/>
        <w:rPr>
          <w:rFonts w:ascii="Calibri Light" w:hAnsi="Calibri Light"/>
          <w:b/>
          <w:bCs/>
          <w:kern w:val="32"/>
          <w:sz w:val="28"/>
          <w:szCs w:val="28"/>
        </w:rPr>
      </w:pPr>
      <w:r w:rsidRPr="00037695">
        <w:rPr>
          <w:rFonts w:ascii="Calibri Light" w:hAnsi="Calibri Light"/>
          <w:b/>
          <w:bCs/>
          <w:kern w:val="32"/>
          <w:sz w:val="32"/>
          <w:szCs w:val="32"/>
          <w:lang w:bidi="ar-SA"/>
        </w:rPr>
        <w:br w:type="page"/>
      </w:r>
      <w:bookmarkStart w:id="15" w:name="_Toc417214659"/>
      <w:bookmarkStart w:id="16" w:name="_Toc417301495"/>
      <w:bookmarkStart w:id="17" w:name="_Toc478984690"/>
      <w:bookmarkStart w:id="18" w:name="_Toc507013677"/>
      <w:r w:rsidRPr="00A96344">
        <w:rPr>
          <w:rFonts w:ascii="Calibri Light" w:hAnsi="Calibri Light"/>
          <w:b/>
          <w:bCs/>
          <w:kern w:val="32"/>
          <w:sz w:val="28"/>
          <w:szCs w:val="28"/>
        </w:rPr>
        <w:lastRenderedPageBreak/>
        <w:t>الملخص التنفيذي - ملخص غير فني</w:t>
      </w:r>
      <w:bookmarkEnd w:id="15"/>
      <w:bookmarkEnd w:id="16"/>
      <w:bookmarkEnd w:id="17"/>
      <w:bookmarkEnd w:id="18"/>
    </w:p>
    <w:p w:rsidR="00037695" w:rsidRPr="00037695" w:rsidRDefault="00037695" w:rsidP="00037695">
      <w:p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يهدف برنامج تطوير الأمن المائى التابع لسلطة المياه الفلسطينية إلى تحسين كفاءة قطاع المياه الفلسطيني وأمن المياه في فلسطين من خلال مجموعة من التدابير والتدخلات. ويتكون برنامج تطوير الأمن المائى من المكونات التالية:</w:t>
      </w:r>
    </w:p>
    <w:p w:rsidR="00037695" w:rsidRPr="00037695" w:rsidRDefault="00037695" w:rsidP="00037695">
      <w:pPr>
        <w:spacing w:before="120" w:after="120" w:line="240" w:lineRule="auto"/>
        <w:ind w:left="276"/>
        <w:jc w:val="lowKashida"/>
        <w:rPr>
          <w:rFonts w:ascii="Simplified Arabic" w:hAnsi="Simplified Arabic" w:cs="Simplified Arabic"/>
          <w:color w:val="000000"/>
          <w:lang w:val="en-US" w:eastAsia="en-US" w:bidi="ar-SA"/>
        </w:rPr>
      </w:pPr>
      <w:r w:rsidRPr="00037695">
        <w:rPr>
          <w:rFonts w:ascii="Simplified Arabic" w:hAnsi="Simplified Arabic" w:cs="Simplified Arabic"/>
          <w:b/>
          <w:bCs/>
          <w:color w:val="000000"/>
          <w:lang w:val="en-US" w:eastAsia="en-US" w:bidi="ar-SA"/>
        </w:rPr>
        <w:t>المكون الأول</w:t>
      </w:r>
      <w:r w:rsidRPr="00037695">
        <w:rPr>
          <w:rFonts w:ascii="Simplified Arabic" w:hAnsi="Simplified Arabic" w:cs="Simplified Arabic"/>
          <w:color w:val="000000"/>
          <w:lang w:val="en-US" w:eastAsia="en-US" w:bidi="ar-SA"/>
        </w:rPr>
        <w:t>: "تحسين إطار السياسات والقدرات المؤسسية لقطاع المياه على المستوى الوطني"، يدعم برنامج تطوير الأمن المائى المستوى الوطني لتحسين بيئة الأعمال في قطاع المياه.</w:t>
      </w:r>
    </w:p>
    <w:p w:rsidR="00037695" w:rsidRPr="00037695" w:rsidRDefault="00037695" w:rsidP="00037695">
      <w:pPr>
        <w:spacing w:before="120" w:after="120" w:line="240" w:lineRule="auto"/>
        <w:ind w:left="276"/>
        <w:jc w:val="lowKashida"/>
        <w:rPr>
          <w:rFonts w:ascii="Simplified Arabic" w:hAnsi="Simplified Arabic" w:cs="Simplified Arabic"/>
          <w:color w:val="000000"/>
          <w:lang w:val="en-US" w:eastAsia="en-US"/>
        </w:rPr>
      </w:pPr>
      <w:r w:rsidRPr="00037695">
        <w:rPr>
          <w:rFonts w:ascii="Simplified Arabic" w:hAnsi="Simplified Arabic" w:cs="Simplified Arabic"/>
          <w:b/>
          <w:bCs/>
          <w:color w:val="000000"/>
          <w:lang w:val="en-US" w:eastAsia="en-US" w:bidi="ar-SA"/>
        </w:rPr>
        <w:t>المكون الثانى</w:t>
      </w:r>
      <w:r w:rsidRPr="00037695">
        <w:rPr>
          <w:rFonts w:ascii="Simplified Arabic" w:hAnsi="Simplified Arabic" w:cs="Simplified Arabic"/>
          <w:color w:val="000000"/>
          <w:lang w:val="en-US" w:eastAsia="en-US" w:bidi="ar-SA"/>
        </w:rPr>
        <w:t>:</w:t>
      </w:r>
      <w:r w:rsidRPr="00037695">
        <w:rPr>
          <w:rFonts w:ascii="Simplified Arabic" w:hAnsi="Simplified Arabic" w:cs="Simplified Arabic"/>
          <w:color w:val="000000"/>
          <w:lang w:val="en-US" w:eastAsia="en-US"/>
        </w:rPr>
        <w:t xml:space="preserve"> "إدارة خدمات إمدادات المياه والصرف الصحي في الضفة الغربية"، حيث يدعم برنامج تطوير الأمن المائى تحسين كفاءة نظام المياه لتكون قادرة على الامتثال مع إمدادات المياه الجارية والمستقبلية واستراتيجية الاستثمار المقترحة.</w:t>
      </w:r>
    </w:p>
    <w:p w:rsidR="00037695" w:rsidRPr="00037695" w:rsidRDefault="00037695" w:rsidP="00037695">
      <w:pPr>
        <w:spacing w:before="120" w:after="120" w:line="240" w:lineRule="auto"/>
        <w:ind w:left="276"/>
        <w:jc w:val="lowKashida"/>
        <w:rPr>
          <w:rFonts w:ascii="Simplified Arabic" w:hAnsi="Simplified Arabic" w:cs="Simplified Arabic"/>
          <w:color w:val="000000"/>
          <w:lang w:val="en-US" w:eastAsia="en-US"/>
        </w:rPr>
      </w:pPr>
      <w:r w:rsidRPr="00037695">
        <w:rPr>
          <w:rFonts w:ascii="Simplified Arabic" w:hAnsi="Simplified Arabic" w:cs="Simplified Arabic"/>
          <w:b/>
          <w:bCs/>
          <w:color w:val="000000"/>
          <w:lang w:val="en-US" w:eastAsia="en-US" w:bidi="ar-SA"/>
        </w:rPr>
        <w:t>المكون الثالث</w:t>
      </w:r>
      <w:r w:rsidRPr="00037695">
        <w:rPr>
          <w:rFonts w:ascii="Simplified Arabic" w:hAnsi="Simplified Arabic" w:cs="Simplified Arabic"/>
          <w:color w:val="000000"/>
          <w:lang w:val="en-US" w:eastAsia="en-US"/>
        </w:rPr>
        <w:t>: "إدارة إمدادات المياه والصرف الصحي في الضفة الغربية"، يرتبط هذا المكون الفرعي بخطة التنمية الإستراتيجية لبرنامج</w:t>
      </w:r>
      <w:r w:rsidRPr="00037695">
        <w:rPr>
          <w:rFonts w:ascii="Simplified Arabic" w:hAnsi="Simplified Arabic" w:cs="Simplified Arabic"/>
          <w:color w:val="000000"/>
          <w:lang w:val="en-US" w:eastAsia="en-US" w:bidi="ar-SA"/>
        </w:rPr>
        <w:t xml:space="preserve"> الإدارة المتكاملة للمياه فى المناطق الحضرية</w:t>
      </w:r>
      <w:r w:rsidRPr="00037695">
        <w:rPr>
          <w:rFonts w:ascii="Simplified Arabic" w:hAnsi="Simplified Arabic" w:cs="Simplified Arabic"/>
          <w:color w:val="000000"/>
          <w:lang w:val="en-US" w:eastAsia="en-US"/>
        </w:rPr>
        <w:t xml:space="preserve"> الذي سينفذ في الضفة الغربية. يتكون برنامج تطوير الأمن المائى أيضا من المساعدة الفنية وبناء القدرات لوحدة إدارة المشروع التابعة لسلطة المياه الفلسطينية.</w:t>
      </w:r>
    </w:p>
    <w:p w:rsidR="00037695" w:rsidRPr="00037695" w:rsidRDefault="00037695" w:rsidP="00037695">
      <w:pPr>
        <w:spacing w:before="120" w:after="120" w:line="240" w:lineRule="auto"/>
        <w:jc w:val="lowKashida"/>
        <w:rPr>
          <w:rFonts w:ascii="Simplified Arabic" w:hAnsi="Simplified Arabic" w:cs="Simplified Arabic"/>
          <w:lang w:val="en-US" w:eastAsia="en-US"/>
        </w:rPr>
      </w:pPr>
      <w:r w:rsidRPr="00037695">
        <w:rPr>
          <w:rFonts w:ascii="Simplified Arabic" w:hAnsi="Simplified Arabic" w:cs="Simplified Arabic"/>
          <w:lang w:val="en-US" w:eastAsia="en-US"/>
        </w:rPr>
        <w:t xml:space="preserve">نظرا لأن بعض المكونات الفرعية للمشروع قد تؤدي إلى الإستحواذ المؤقت أو الدائم على الأراضى، فقد تم تطبيق السياسة التشغيلية للبنك الدولى 4.12 الخاصة بإعادة التوطين القسري، وتم إعداد إطار سياسة إعادة التوطين. ويعد إطار سياسة إعادة التوطين هو الوسيلة التى سيتم الإعتماد عليها نظرا لأن طبيعة ومدى الإستحواذ على الأراضي الناتج عن إنشاء البنية التحتية المذكورة أعلاه غير معروفة عند التقييم. ويعد الهدف من إطار سياسة إعادة التوطين </w:t>
      </w:r>
      <w:r w:rsidRPr="00037695">
        <w:rPr>
          <w:rFonts w:ascii="Simplified Arabic" w:hAnsi="Simplified Arabic" w:cs="Simplified Arabic"/>
          <w:u w:val="single"/>
          <w:lang w:val="en-US" w:eastAsia="en-US"/>
        </w:rPr>
        <w:t>هو وضع أهداف إعادة التوطين، والترتيبات التنظيمية، وآليات التمويل لأي إستحواذ على الأراضى، والتأثير على سبل كسب العيش، وعملية إعادة التوطين التي قد تكون ضرورية.</w:t>
      </w:r>
      <w:r w:rsidRPr="00037695">
        <w:rPr>
          <w:rFonts w:ascii="Simplified Arabic" w:hAnsi="Simplified Arabic" w:cs="Simplified Arabic"/>
          <w:lang w:val="en-US" w:eastAsia="en-US"/>
        </w:rPr>
        <w:t xml:space="preserve"> وتشمل الأنشطة المؤهلة على مستوى المشروع الفرعي التي من شأنها أن تؤدي إلى تطبيق السياسة التشغيلية للبنك الدولي 4.12 التأثيرات المتعلقة بنقل الأسر المعيشية أو المجتمعات المحلية، والإستحواذ على الأراضي المملوكة للقطاع الخاص (إستحواذ مؤقت أو غير ذلك)، والتأثيرات السلبية على سبل كسب العيش بما في ذلك تلك التي قد تحدث من خلال تقييد الوصول إلى الموارد. ومن المتوقع أن يتم تنفيذ هذه الأنشطة على الأراضي العامة / المملوكة للدولة، الا أنه من الممكن أن تكون الأراضي العامة مستخدمة أو  مشغولة بوضع اليد. ويجري إعداد إطار سياسة إعادة التوطين لدعم المشروع لتلبية متطلبات السياسة التشغيلية للبنك الدولي 4.12 في حال حدوث أي تأثيرات سلبية أو مؤقتة أو دائمة تتعلق بالأراضي أو سبل كسب العيش المذكورة أعلاه.</w:t>
      </w:r>
    </w:p>
    <w:p w:rsidR="00037695" w:rsidRPr="00037695" w:rsidRDefault="00037695" w:rsidP="00037695">
      <w:pPr>
        <w:spacing w:before="120" w:after="120" w:line="240" w:lineRule="auto"/>
        <w:jc w:val="lowKashida"/>
        <w:rPr>
          <w:rFonts w:ascii="Simplified Arabic" w:hAnsi="Simplified Arabic" w:cs="Simplified Arabic"/>
          <w:lang w:val="en-US" w:eastAsia="en-US"/>
        </w:rPr>
      </w:pPr>
      <w:r w:rsidRPr="00037695">
        <w:rPr>
          <w:rFonts w:ascii="Simplified Arabic" w:hAnsi="Simplified Arabic" w:cs="Simplified Arabic"/>
          <w:u w:val="single"/>
          <w:lang w:val="en-US" w:eastAsia="en-US"/>
        </w:rPr>
        <w:t xml:space="preserve">وأثناء التنفيذ، عندما يعرف المدى الدقيق لحيازة الأراضى أو أثرها على سبل كسب العيش، سيتم وضع خطط عمل محددة لإعادة التوطين أو خطط إعادة التوطين المختصرة، وفقا لشدة التأثير، وفقا لاطار سياسة إعادة التوطين. وسيتم الكشف عن خطط عمل إعادة التوطين و / أو برامج خطط عمل إعادة التوطين المختصرة في البلد وفي موقع </w:t>
      </w:r>
      <w:r w:rsidRPr="00037695">
        <w:rPr>
          <w:rFonts w:ascii="Simplified Arabic" w:hAnsi="Simplified Arabic" w:cs="Simplified Arabic"/>
          <w:u w:val="single"/>
          <w:lang w:val="en-US" w:eastAsia="en-US"/>
        </w:rPr>
        <w:lastRenderedPageBreak/>
        <w:t>البنك الدولي عقب التشاور مع الأشخاص والمجتمعات المتأثرة بالمشروع</w:t>
      </w:r>
      <w:r w:rsidRPr="00037695">
        <w:rPr>
          <w:rFonts w:ascii="Simplified Arabic" w:hAnsi="Simplified Arabic" w:cs="Simplified Arabic"/>
          <w:lang w:val="en-US" w:eastAsia="en-US"/>
        </w:rPr>
        <w:t>. ويجب الانتهاء من عملية إعادة التوطين قبل بدء أي أعمال مادية.</w:t>
      </w:r>
    </w:p>
    <w:p w:rsidR="00037695" w:rsidRPr="00037695" w:rsidRDefault="00037695" w:rsidP="00037695">
      <w:pPr>
        <w:autoSpaceDE w:val="0"/>
        <w:autoSpaceDN w:val="0"/>
        <w:adjustRightInd w:val="0"/>
        <w:spacing w:before="120" w:line="240" w:lineRule="auto"/>
        <w:jc w:val="lowKashida"/>
        <w:rPr>
          <w:rFonts w:ascii="Simplified Arabic" w:hAnsi="Simplified Arabic" w:cs="Simplified Arabic"/>
          <w:b/>
          <w:bCs/>
          <w:color w:val="000000"/>
          <w:sz w:val="28"/>
          <w:szCs w:val="28"/>
          <w:lang w:val="en-US" w:eastAsia="en-US" w:bidi="ar-SA"/>
        </w:rPr>
      </w:pPr>
      <w:r w:rsidRPr="00037695">
        <w:rPr>
          <w:rFonts w:ascii="Simplified Arabic" w:hAnsi="Simplified Arabic" w:cs="Simplified Arabic"/>
          <w:b/>
          <w:bCs/>
          <w:color w:val="000000"/>
          <w:sz w:val="28"/>
          <w:szCs w:val="28"/>
          <w:lang w:val="en-US" w:eastAsia="en-US" w:bidi="ar-SA"/>
        </w:rPr>
        <w:t>إطار سياسة إعادة التوطين</w:t>
      </w:r>
    </w:p>
    <w:p w:rsidR="00037695" w:rsidRPr="00037695" w:rsidRDefault="00037695" w:rsidP="00037695">
      <w:pPr>
        <w:autoSpaceDE w:val="0"/>
        <w:autoSpaceDN w:val="0"/>
        <w:adjustRightInd w:val="0"/>
        <w:spacing w:before="120" w:after="120"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 xml:space="preserve">من الحقائق التى تحظى بقبول على نطاق واسع أن إعادة التوطين القسري في إطار مشروعات التنمية إذا تم تركها دون تخفيف، قد تؤدي إلى مخاطر إقتصادية وإجتماعية وبيئية. ويعد الهدف من إطار سياسة إعادة التوطين هو معالجة أي حالات إعادة توطين قسرية قد تنشأ، بالإضافة الى توضيح الترتيبات التنظيمية التي قد تكون ضرورية خلال مراحل إعداد المشروعات الفرعية وتنفيذها، ويشمل ذلك تعويض جميع الأشخاص المتضررين من المشروع عن فقدان الأراضي والممتلكات وسبل كسب العيش الناتجة عن النزح وإعادة التوطين، فضلا عن مساعدتهم في الانتقال وإعادة التأهيل في حالة إعادة التوطين المادى. وتعد أهداف إطار سياسة إعادة التوطين ما يلى: </w:t>
      </w:r>
    </w:p>
    <w:p w:rsidR="00037695" w:rsidRPr="00037695" w:rsidRDefault="00037695" w:rsidP="00037695">
      <w:pPr>
        <w:numPr>
          <w:ilvl w:val="0"/>
          <w:numId w:val="15"/>
        </w:numPr>
        <w:autoSpaceDE w:val="0"/>
        <w:autoSpaceDN w:val="0"/>
        <w:adjustRightInd w:val="0"/>
        <w:spacing w:before="120" w:after="120"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تجنب أو تقليل إعادة التوطين القسري، والإستحواذ على الأراضي، كلما أمكن ذلك، من خلال جهود التصميم،</w:t>
      </w:r>
    </w:p>
    <w:p w:rsidR="00037695" w:rsidRPr="00037695" w:rsidRDefault="00037695" w:rsidP="00037695">
      <w:pPr>
        <w:numPr>
          <w:ilvl w:val="0"/>
          <w:numId w:val="15"/>
        </w:numPr>
        <w:autoSpaceDE w:val="0"/>
        <w:autoSpaceDN w:val="0"/>
        <w:adjustRightInd w:val="0"/>
        <w:spacing w:before="120" w:after="120"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ولتنفيذ أنشطة إعادة التوطين والتعويضات، مثل برامج التنمية المستدامة، إذا كان لا بد من إعادة التوطين القسري، والإستحواذ على  الأراضي،</w:t>
      </w:r>
    </w:p>
    <w:p w:rsidR="00037695" w:rsidRPr="00037695" w:rsidRDefault="00037695" w:rsidP="00037695">
      <w:pPr>
        <w:numPr>
          <w:ilvl w:val="0"/>
          <w:numId w:val="15"/>
        </w:numPr>
        <w:autoSpaceDE w:val="0"/>
        <w:autoSpaceDN w:val="0"/>
        <w:adjustRightInd w:val="0"/>
        <w:spacing w:before="120" w:after="120"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مساعدة الأشخاص المتضررين من المشروع في جهودهم لتحسين سبل معيشتهم ومستوى معيشتهم أو على الأقل لاستعادتهم إلى مستويات ما قبل النزوح</w:t>
      </w:r>
    </w:p>
    <w:p w:rsidR="00037695" w:rsidRPr="00037695" w:rsidRDefault="00037695" w:rsidP="00037695">
      <w:pPr>
        <w:spacing w:before="120" w:after="120" w:line="240" w:lineRule="auto"/>
        <w:jc w:val="lowKashida"/>
        <w:rPr>
          <w:rFonts w:ascii="Simplified Arabic" w:eastAsia="Calibri" w:hAnsi="Simplified Arabic" w:cs="Simplified Arabic"/>
          <w:b/>
          <w:bCs/>
          <w:sz w:val="28"/>
          <w:szCs w:val="28"/>
          <w:lang w:val="en-US" w:eastAsia="en-US" w:bidi="ar-SA"/>
        </w:rPr>
      </w:pPr>
      <w:r w:rsidRPr="00037695">
        <w:rPr>
          <w:rFonts w:ascii="Simplified Arabic" w:eastAsia="Calibri" w:hAnsi="Simplified Arabic" w:cs="Simplified Arabic"/>
          <w:b/>
          <w:bCs/>
          <w:sz w:val="28"/>
          <w:szCs w:val="28"/>
          <w:lang w:val="en-US" w:eastAsia="en-US" w:bidi="ar-SA"/>
        </w:rPr>
        <w:t>الإطار التشريعي لإعادة التوطين</w:t>
      </w:r>
    </w:p>
    <w:p w:rsidR="00037695" w:rsidRPr="00037695" w:rsidRDefault="00037695" w:rsidP="00037695">
      <w:pPr>
        <w:numPr>
          <w:ilvl w:val="1"/>
          <w:numId w:val="16"/>
        </w:numPr>
        <w:spacing w:before="120" w:after="120" w:line="240" w:lineRule="auto"/>
        <w:ind w:left="816"/>
        <w:contextualSpacing/>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الإطار القانوني الفلسطيني للإستحواذ على الأراضي</w:t>
      </w:r>
    </w:p>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lang w:val="en-US" w:eastAsia="en-US" w:bidi="ar-SA"/>
        </w:rPr>
        <w:t>وفقا للقانون رقم 24 لسنة 1943 المعدل بالقانون رقم 2 لسنة 1953 بشأن "</w:t>
      </w:r>
      <w:r w:rsidRPr="00037695">
        <w:rPr>
          <w:rFonts w:ascii="Simplified Arabic" w:eastAsia="Calibri" w:hAnsi="Simplified Arabic" w:cs="Simplified Arabic"/>
          <w:lang w:val="en-US" w:eastAsia="en-US"/>
        </w:rPr>
        <w:t>نزع الملكية</w:t>
      </w:r>
      <w:r w:rsidRPr="00037695">
        <w:rPr>
          <w:rFonts w:ascii="Simplified Arabic" w:eastAsia="Calibri" w:hAnsi="Simplified Arabic" w:cs="Simplified Arabic"/>
          <w:lang w:val="en-US" w:eastAsia="en-US" w:bidi="ar-SA"/>
        </w:rPr>
        <w:t xml:space="preserve"> للمشروعات العامة" </w:t>
      </w:r>
      <w:r w:rsidRPr="00037695">
        <w:rPr>
          <w:rFonts w:ascii="Simplified Arabic" w:eastAsia="Calibri" w:hAnsi="Simplified Arabic" w:cs="Simplified Arabic"/>
          <w:lang w:val="en-US" w:eastAsia="en-US"/>
        </w:rPr>
        <w:t>والمادتين</w:t>
      </w:r>
      <w:r w:rsidRPr="00037695">
        <w:rPr>
          <w:rFonts w:ascii="Simplified Arabic" w:eastAsia="Calibri" w:hAnsi="Simplified Arabic" w:cs="Simplified Arabic"/>
          <w:lang w:val="en-US" w:eastAsia="en-US" w:bidi="ar-SA"/>
        </w:rPr>
        <w:t xml:space="preserve"> (3) و (21)، يمكن للحكومة مصادرة ما يصل إلى 25٪ من أي أراضى مملوكة للقطاع الخاص وذلك لأغراض المنفعة العامة - دون تعويض أصحابها، ويستثنى من ذلك الملاك الذين يثبت أن أراضيهم أصيبت بأضرار كبيرة بسبب نزع الملكية. ومع ذلك، يحق للملاك الحصول على تعويضات عن جميع المحاصيل والأشجار والمباني والمنشآت الثابتة على 25٪ من مساحة الأرض</w:t>
      </w:r>
      <w:r w:rsidRPr="00037695">
        <w:rPr>
          <w:rFonts w:ascii="Simplified Arabic" w:eastAsia="Calibri" w:hAnsi="Simplified Arabic" w:cs="Simplified Arabic"/>
          <w:b/>
          <w:bCs/>
          <w:lang w:val="en-US" w:eastAsia="en-US" w:bidi="ar-SA"/>
        </w:rPr>
        <w:t>.</w:t>
      </w:r>
    </w:p>
    <w:p w:rsidR="00037695" w:rsidRPr="00037695" w:rsidRDefault="00037695" w:rsidP="00037695">
      <w:pPr>
        <w:numPr>
          <w:ilvl w:val="1"/>
          <w:numId w:val="16"/>
        </w:numPr>
        <w:spacing w:before="120" w:after="120" w:line="240" w:lineRule="auto"/>
        <w:ind w:left="726"/>
        <w:contextualSpacing/>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سياسة البنك الدولي، الأهداف، الإطار القانوني، والتعريفات</w:t>
      </w:r>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السياسة التشغيلية للبنك الدولي 4.12 بشأن إعادة التوطين القسري، يعد إعادة التوطين القسري والنزح الاقتصادي هما جميع الوثائق التوجيهية التي وضعت مع الأهداف المشتركة الرئيسية للتخفيف من التأثيرات الإجتماعية السلبية الناتجة عن أخذ الأراضي أو التأثير على مصادر سبل كسب العيش نتيجة لمشروع التنمية، وقد أظهر استعراض المبادئ التوجيهية المذكورة ما يلي:</w:t>
      </w:r>
    </w:p>
    <w:p w:rsidR="00037695" w:rsidRPr="00037695" w:rsidRDefault="00037695" w:rsidP="00037695">
      <w:pPr>
        <w:numPr>
          <w:ilvl w:val="1"/>
          <w:numId w:val="26"/>
        </w:numPr>
        <w:spacing w:before="120" w:after="120" w:line="240" w:lineRule="auto"/>
        <w:ind w:left="996"/>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يتم تحديد جميع السياسات المذكورة وفقا للإطار العام لحقوق الإنسان اعترافا بحماية الملكية وحماية مصالح الفقراء والفئات الضعيفة </w:t>
      </w:r>
      <w:r w:rsidRPr="00037695">
        <w:rPr>
          <w:rFonts w:ascii="Simplified Arabic" w:eastAsia="Calibri" w:hAnsi="Simplified Arabic" w:cs="Simplified Arabic"/>
          <w:lang w:val="en-US" w:eastAsia="en-US"/>
        </w:rPr>
        <w:t>على وجه الخصوص،</w:t>
      </w:r>
    </w:p>
    <w:p w:rsidR="00037695" w:rsidRPr="00037695" w:rsidRDefault="00037695" w:rsidP="00563346">
      <w:pPr>
        <w:numPr>
          <w:ilvl w:val="1"/>
          <w:numId w:val="26"/>
        </w:numPr>
        <w:spacing w:before="120" w:after="120" w:line="240" w:lineRule="auto"/>
        <w:ind w:left="996"/>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lastRenderedPageBreak/>
        <w:t xml:space="preserve">تتفق التوجيهات مع جميع المبادئ والمصطلحات الرئيسية المتعلقة بإعادة التوطين القسري، ويتمثل المبدأ التوجيهي الرئيسي في ما يلي: عندما يكون النزح المادي أو الإقتصادى حتميا، تطلب وكالة التمويل من المروج وضع أداة مقبولة لإعادة التوطين (قد يشمل ذلك </w:t>
      </w:r>
      <w:r w:rsidR="0048634F">
        <w:rPr>
          <w:rFonts w:ascii="Simplified Arabic" w:eastAsia="Calibri" w:hAnsi="Simplified Arabic" w:cs="Simplified Arabic" w:hint="cs"/>
          <w:lang w:val="en-US" w:eastAsia="en-US" w:bidi="ar-SA"/>
        </w:rPr>
        <w:t xml:space="preserve">خطة عمل إعادة التوطين المختصرو أو </w:t>
      </w:r>
      <w:r w:rsidRPr="00037695">
        <w:rPr>
          <w:rFonts w:ascii="Simplified Arabic" w:eastAsia="Calibri" w:hAnsi="Simplified Arabic" w:cs="Simplified Arabic"/>
          <w:lang w:val="en-US" w:eastAsia="en-US" w:bidi="ar-SA"/>
        </w:rPr>
        <w:t>إطار سياسة إعادة التوطين). ويجب أن تتبع الخطة الحق في الإجراءات القانونية الواجبة، وعلى التشاور والمشاركة الملائمة من الناحية الثقافية، بما في ذلك التشاور والمشاركة في المجتمعات المضيفة.</w:t>
      </w:r>
    </w:p>
    <w:p w:rsidR="00037695" w:rsidRPr="000B3114" w:rsidRDefault="00037695" w:rsidP="0048634F">
      <w:pPr>
        <w:numPr>
          <w:ilvl w:val="1"/>
          <w:numId w:val="26"/>
        </w:numPr>
        <w:spacing w:before="120" w:after="120" w:line="240" w:lineRule="auto"/>
        <w:ind w:left="996"/>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طبقا لسياسة</w:t>
      </w:r>
      <w:r w:rsidRPr="00037695">
        <w:rPr>
          <w:rFonts w:ascii="Simplified Arabic" w:eastAsia="Calibri" w:hAnsi="Simplified Arabic" w:cs="Simplified Arabic"/>
          <w:lang w:val="en-US" w:eastAsia="en-US"/>
        </w:rPr>
        <w:t xml:space="preserve"> الضمانات التي وضعها البنك الدولى</w:t>
      </w:r>
      <w:r w:rsidRPr="00037695">
        <w:rPr>
          <w:rFonts w:ascii="Simplified Arabic" w:eastAsia="Calibri" w:hAnsi="Simplified Arabic" w:cs="Simplified Arabic"/>
          <w:lang w:val="en-US" w:eastAsia="en-US" w:bidi="ar-SA"/>
        </w:rPr>
        <w:t xml:space="preserve"> المتعلقة بإعادة التوطين القسري، ينبغي تجنب أو تقليل النزح المادى والاقتصادي الناتج عن مشروعات التطوير الممولة من البنك الدولي أو المشروعات الفرعية قدر الإمكان. وينبغي أن ينطوي النزح الذي لا مفر منه على إ</w:t>
      </w:r>
      <w:r w:rsidR="0048634F">
        <w:rPr>
          <w:rFonts w:ascii="Simplified Arabic" w:eastAsia="Calibri" w:hAnsi="Simplified Arabic" w:cs="Simplified Arabic"/>
          <w:lang w:val="en-US" w:eastAsia="en-US" w:bidi="ar-SA"/>
        </w:rPr>
        <w:t>عداد وتنفيذ خطة عمل إعادة توطين</w:t>
      </w:r>
      <w:r w:rsidRPr="00037695">
        <w:rPr>
          <w:rFonts w:ascii="Simplified Arabic" w:eastAsia="Calibri" w:hAnsi="Simplified Arabic" w:cs="Simplified Arabic"/>
          <w:lang w:val="en-US" w:eastAsia="en-US" w:bidi="ar-SA"/>
        </w:rPr>
        <w:t>، لمعالجة الـتأثيرات الإقتصادية والإجتماعية المباشرة الناتجة عن المشروع أو أنشطة المشروع الفرعي التي تسبب إعادة التوطين القسري.</w:t>
      </w:r>
    </w:p>
    <w:p w:rsidR="00037695" w:rsidRPr="000B3114" w:rsidRDefault="0048634F" w:rsidP="0048634F">
      <w:pPr>
        <w:spacing w:before="120" w:after="120" w:line="240" w:lineRule="auto"/>
        <w:jc w:val="lowKashida"/>
        <w:rPr>
          <w:rFonts w:ascii="Simplified Arabic" w:eastAsia="Calibri" w:hAnsi="Simplified Arabic" w:cs="Simplified Arabic"/>
          <w:lang w:val="en-US" w:eastAsia="en-US" w:bidi="ar-SA"/>
        </w:rPr>
      </w:pPr>
      <w:r w:rsidRPr="000B3114">
        <w:rPr>
          <w:rFonts w:ascii="Simplified Arabic" w:eastAsia="Calibri" w:hAnsi="Simplified Arabic" w:cs="Simplified Arabic" w:hint="cs"/>
          <w:lang w:val="en-US" w:eastAsia="en-US" w:bidi="ar-SA"/>
        </w:rPr>
        <w:t>وجدير بالذكر ان الاطار العام لخطة إعادة التوطين يؤكد على المتطلبات التي تضمن الامتثال</w:t>
      </w:r>
      <w:r w:rsidR="00037695" w:rsidRPr="000B3114">
        <w:rPr>
          <w:rFonts w:ascii="Simplified Arabic" w:eastAsia="Calibri" w:hAnsi="Simplified Arabic" w:cs="Simplified Arabic"/>
          <w:lang w:val="en-US" w:eastAsia="en-US" w:bidi="ar-SA"/>
        </w:rPr>
        <w:t xml:space="preserve"> </w:t>
      </w:r>
      <w:r w:rsidRPr="000B3114">
        <w:rPr>
          <w:rFonts w:ascii="Simplified Arabic" w:eastAsia="Calibri" w:hAnsi="Simplified Arabic" w:cs="Simplified Arabic" w:hint="cs"/>
          <w:lang w:val="en-US" w:eastAsia="en-US" w:bidi="ar-SA"/>
        </w:rPr>
        <w:t>لل</w:t>
      </w:r>
      <w:r w:rsidR="00037695" w:rsidRPr="000B3114">
        <w:rPr>
          <w:rFonts w:ascii="Simplified Arabic" w:eastAsia="Calibri" w:hAnsi="Simplified Arabic" w:cs="Simplified Arabic"/>
          <w:lang w:val="en-US" w:eastAsia="en-US" w:bidi="ar-SA"/>
        </w:rPr>
        <w:t xml:space="preserve">سياسة </w:t>
      </w:r>
      <w:r w:rsidRPr="000B3114">
        <w:rPr>
          <w:rFonts w:ascii="Simplified Arabic" w:eastAsia="Calibri" w:hAnsi="Simplified Arabic" w:cs="Simplified Arabic" w:hint="cs"/>
          <w:lang w:val="en-US" w:eastAsia="en-US" w:bidi="ar-SA"/>
        </w:rPr>
        <w:t>التشغيلية ل</w:t>
      </w:r>
      <w:r w:rsidR="00037695" w:rsidRPr="000B3114">
        <w:rPr>
          <w:rFonts w:ascii="Simplified Arabic" w:eastAsia="Calibri" w:hAnsi="Simplified Arabic" w:cs="Simplified Arabic"/>
          <w:lang w:val="en-US" w:eastAsia="en-US" w:bidi="ar-SA"/>
        </w:rPr>
        <w:t xml:space="preserve">لبنك الدولي </w:t>
      </w:r>
      <w:r w:rsidRPr="000B3114">
        <w:rPr>
          <w:rFonts w:ascii="Simplified Arabic" w:eastAsia="Calibri" w:hAnsi="Simplified Arabic" w:cs="Simplified Arabic"/>
          <w:lang w:val="en-US" w:eastAsia="en-US" w:bidi="ar-SA"/>
        </w:rPr>
        <w:t>4.12</w:t>
      </w:r>
      <w:r w:rsidRPr="000B3114">
        <w:rPr>
          <w:rFonts w:ascii="Simplified Arabic" w:eastAsia="Calibri" w:hAnsi="Simplified Arabic" w:cs="Simplified Arabic" w:hint="cs"/>
          <w:lang w:val="en-US" w:eastAsia="en-US" w:bidi="ar-SA"/>
        </w:rPr>
        <w:t xml:space="preserve"> </w:t>
      </w:r>
      <w:r w:rsidR="00037695" w:rsidRPr="000B3114">
        <w:rPr>
          <w:rFonts w:ascii="Simplified Arabic" w:eastAsia="Calibri" w:hAnsi="Simplified Arabic" w:cs="Simplified Arabic"/>
          <w:lang w:val="en-US" w:eastAsia="en-US" w:bidi="ar-SA"/>
        </w:rPr>
        <w:t xml:space="preserve">الخاصة بإعادة التوطين القسري </w:t>
      </w:r>
      <w:r w:rsidRPr="000B3114">
        <w:rPr>
          <w:rFonts w:ascii="Simplified Arabic" w:eastAsia="Calibri" w:hAnsi="Simplified Arabic" w:cs="Simplified Arabic" w:hint="cs"/>
          <w:lang w:val="en-US" w:eastAsia="en-US" w:bidi="ar-SA"/>
        </w:rPr>
        <w:t>و</w:t>
      </w:r>
      <w:r w:rsidR="00037695" w:rsidRPr="000B3114">
        <w:rPr>
          <w:rFonts w:ascii="Simplified Arabic" w:eastAsia="Calibri" w:hAnsi="Simplified Arabic" w:cs="Simplified Arabic"/>
          <w:lang w:val="en-US" w:eastAsia="en-US" w:bidi="ar-SA"/>
        </w:rPr>
        <w:t xml:space="preserve">التعويض </w:t>
      </w:r>
      <w:r w:rsidRPr="000B3114">
        <w:rPr>
          <w:rFonts w:ascii="Simplified Arabic" w:eastAsia="Calibri" w:hAnsi="Simplified Arabic" w:cs="Simplified Arabic"/>
          <w:lang w:val="en-US" w:eastAsia="en-US" w:bidi="ar-SA"/>
        </w:rPr>
        <w:t>عن الأشخاص المتضررين من المشروع</w:t>
      </w:r>
      <w:r w:rsidRPr="000B3114">
        <w:rPr>
          <w:rFonts w:ascii="Simplified Arabic" w:eastAsia="Calibri" w:hAnsi="Simplified Arabic" w:cs="Simplified Arabic" w:hint="cs"/>
          <w:lang w:val="en-US" w:eastAsia="en-US" w:bidi="ar-SA"/>
        </w:rPr>
        <w:t>، وتنطبق هذه المتطلبات على جميع المشاريع المدرجة في برنامج الأمن المائي تبعاً لاحتياجات كل منها من الاراضي</w:t>
      </w:r>
      <w:r w:rsidR="00037695" w:rsidRPr="000B3114">
        <w:rPr>
          <w:rFonts w:ascii="Simplified Arabic" w:eastAsia="Calibri" w:hAnsi="Simplified Arabic" w:cs="Simplified Arabic"/>
          <w:lang w:val="en-US" w:eastAsia="en-US" w:bidi="ar-SA"/>
        </w:rPr>
        <w:t>.</w:t>
      </w:r>
    </w:p>
    <w:p w:rsidR="00C36DBA" w:rsidRPr="000B3114" w:rsidRDefault="00C36DBA" w:rsidP="00037695">
      <w:pPr>
        <w:keepNext/>
        <w:autoSpaceDE w:val="0"/>
        <w:autoSpaceDN w:val="0"/>
        <w:adjustRightInd w:val="0"/>
        <w:spacing w:before="120" w:line="240" w:lineRule="auto"/>
        <w:jc w:val="lowKashida"/>
        <w:rPr>
          <w:rFonts w:ascii="Simplified Arabic" w:hAnsi="Simplified Arabic" w:cs="Simplified Arabic"/>
          <w:b/>
          <w:bCs/>
          <w:color w:val="000000"/>
          <w:cs/>
          <w:lang w:val="en-US" w:eastAsia="en-US" w:bidi="ar-SA"/>
        </w:rPr>
      </w:pPr>
      <w:r w:rsidRPr="000B3114">
        <w:rPr>
          <w:rFonts w:ascii="Simplified Arabic" w:hAnsi="Simplified Arabic" w:cs="Simplified Arabic" w:hint="cs"/>
          <w:b/>
          <w:bCs/>
          <w:color w:val="000000"/>
          <w:cs/>
          <w:lang w:val="en-US" w:eastAsia="en-US" w:bidi="ar-SA"/>
        </w:rPr>
        <w:t>التباين</w:t>
      </w:r>
      <w:r w:rsidRPr="000B3114">
        <w:rPr>
          <w:rFonts w:ascii="Simplified Arabic" w:hAnsi="Simplified Arabic" w:cs="Simplified Arabic"/>
          <w:b/>
          <w:bCs/>
          <w:color w:val="000000"/>
          <w:cs/>
          <w:lang w:val="en-US" w:eastAsia="en-US" w:bidi="ar-SA"/>
        </w:rPr>
        <w:t xml:space="preserve"> بين </w:t>
      </w:r>
      <w:r w:rsidRPr="000B3114">
        <w:rPr>
          <w:rFonts w:ascii="Simplified Arabic" w:hAnsi="Simplified Arabic" w:cs="Simplified Arabic" w:hint="cs"/>
          <w:b/>
          <w:bCs/>
          <w:color w:val="000000"/>
          <w:cs/>
          <w:lang w:val="en-US" w:eastAsia="en-US" w:bidi="ar-SA"/>
        </w:rPr>
        <w:t>التشريعات الفلسطينية والسياسات التشغيلية للبنك الدولي 4.12</w:t>
      </w:r>
    </w:p>
    <w:p w:rsidR="00C36DBA" w:rsidRPr="000B3114" w:rsidRDefault="00C36DBA" w:rsidP="008A21C8">
      <w:pPr>
        <w:keepNext/>
        <w:autoSpaceDE w:val="0"/>
        <w:autoSpaceDN w:val="0"/>
        <w:adjustRightInd w:val="0"/>
        <w:spacing w:before="120" w:line="240" w:lineRule="auto"/>
        <w:jc w:val="lowKashida"/>
        <w:rPr>
          <w:rFonts w:ascii="Garamond" w:eastAsia="Calibri" w:hAnsi="Garamond" w:cs="Simplified Arabic"/>
          <w:lang w:val="en-US" w:eastAsia="en-US" w:bidi="ar-SA"/>
        </w:rPr>
      </w:pPr>
      <w:r w:rsidRPr="000B3114">
        <w:rPr>
          <w:rFonts w:ascii="Simplified Arabic" w:eastAsia="Calibri" w:hAnsi="Simplified Arabic" w:cs="Simplified Arabic"/>
          <w:b/>
          <w:bCs/>
          <w:lang w:val="en-GB" w:eastAsia="ar-SA" w:bidi="ar-SA"/>
        </w:rPr>
        <w:t xml:space="preserve">تاريخ </w:t>
      </w:r>
      <w:r w:rsidRPr="000B3114">
        <w:rPr>
          <w:rFonts w:ascii="Simplified Arabic" w:eastAsia="Calibri" w:hAnsi="Simplified Arabic" w:cs="Simplified Arabic" w:hint="cs"/>
          <w:b/>
          <w:bCs/>
          <w:lang w:val="en-GB" w:eastAsia="ar-SA" w:bidi="ar-SA"/>
        </w:rPr>
        <w:t xml:space="preserve">انتهاء التأهل للتعويض </w:t>
      </w:r>
      <w:r w:rsidRPr="000B3114">
        <w:rPr>
          <w:rFonts w:ascii="Garamond" w:eastAsia="Calibri" w:hAnsi="Garamond" w:cs="Simplified Arabic"/>
          <w:b/>
          <w:bCs/>
          <w:rtl w:val="0"/>
          <w:lang w:val="en-US" w:eastAsia="ar-SA" w:bidi="ar-SA"/>
        </w:rPr>
        <w:t>Cut-off</w:t>
      </w:r>
      <w:r w:rsidRPr="000B3114">
        <w:rPr>
          <w:rFonts w:ascii="Garamond" w:eastAsia="Calibri" w:hAnsi="Garamond" w:cs="Simplified Arabic" w:hint="cs"/>
          <w:b/>
          <w:bCs/>
          <w:lang w:val="en-US" w:eastAsia="ar-SA" w:bidi="ar-SA"/>
        </w:rPr>
        <w:t xml:space="preserve">: </w:t>
      </w:r>
      <w:r w:rsidRPr="000B3114">
        <w:rPr>
          <w:rFonts w:ascii="Simplified Arabic" w:eastAsia="Calibri" w:hAnsi="Simplified Arabic" w:cs="Simplified Arabic"/>
          <w:color w:val="000000"/>
          <w:lang w:val="en-US" w:eastAsia="en-US" w:bidi="ar-SA"/>
        </w:rPr>
        <w:t xml:space="preserve">يختلف تاريخ </w:t>
      </w:r>
      <w:r w:rsidRPr="000B3114">
        <w:rPr>
          <w:rFonts w:ascii="Simplified Arabic" w:eastAsia="Calibri" w:hAnsi="Simplified Arabic" w:cs="Simplified Arabic" w:hint="cs"/>
          <w:color w:val="000000"/>
          <w:lang w:val="en-US" w:eastAsia="en-US" w:bidi="ar-SA"/>
        </w:rPr>
        <w:t>انتهاء التأهل</w:t>
      </w:r>
      <w:r w:rsidRPr="000B3114">
        <w:rPr>
          <w:rFonts w:ascii="Simplified Arabic" w:eastAsia="Calibri" w:hAnsi="Simplified Arabic" w:cs="Simplified Arabic"/>
          <w:color w:val="000000"/>
          <w:lang w:val="en-US" w:eastAsia="en-US" w:bidi="ar-SA"/>
        </w:rPr>
        <w:t xml:space="preserve"> </w:t>
      </w:r>
      <w:r w:rsidRPr="000B3114">
        <w:rPr>
          <w:rFonts w:ascii="Simplified Arabic" w:eastAsia="Calibri" w:hAnsi="Simplified Arabic" w:cs="Simplified Arabic" w:hint="cs"/>
          <w:color w:val="000000"/>
          <w:lang w:val="en-US" w:eastAsia="en-US" w:bidi="ar-SA"/>
        </w:rPr>
        <w:t>حسب</w:t>
      </w:r>
      <w:r w:rsidRPr="000B3114">
        <w:rPr>
          <w:rFonts w:ascii="Simplified Arabic" w:eastAsia="Calibri" w:hAnsi="Simplified Arabic" w:cs="Simplified Arabic"/>
          <w:color w:val="000000"/>
          <w:lang w:val="en-US" w:eastAsia="en-US" w:bidi="ar-SA"/>
        </w:rPr>
        <w:t xml:space="preserve"> </w:t>
      </w:r>
      <w:r w:rsidRPr="000B3114">
        <w:rPr>
          <w:rFonts w:ascii="Simplified Arabic" w:eastAsia="Calibri" w:hAnsi="Simplified Arabic" w:cs="Simplified Arabic" w:hint="cs"/>
          <w:color w:val="000000"/>
          <w:lang w:val="en-US" w:eastAsia="en-US" w:bidi="ar-SA"/>
        </w:rPr>
        <w:t>ا</w:t>
      </w:r>
      <w:r w:rsidRPr="000B3114">
        <w:rPr>
          <w:rFonts w:ascii="Simplified Arabic" w:eastAsia="Calibri" w:hAnsi="Simplified Arabic" w:cs="Simplified Arabic"/>
          <w:color w:val="000000"/>
          <w:lang w:val="en-US" w:eastAsia="en-US" w:bidi="ar-SA"/>
        </w:rPr>
        <w:t xml:space="preserve">لمشروع والبلدية. وسيتم تحديده بشكل منفصل لكل مشروع </w:t>
      </w:r>
      <w:r w:rsidRPr="000B3114">
        <w:rPr>
          <w:rFonts w:ascii="Simplified Arabic" w:eastAsia="Calibri" w:hAnsi="Simplified Arabic" w:cs="Simplified Arabic" w:hint="cs"/>
          <w:color w:val="000000"/>
          <w:lang w:val="en-US" w:eastAsia="en-US" w:bidi="ar-SA"/>
        </w:rPr>
        <w:t>في</w:t>
      </w:r>
      <w:r w:rsidRPr="000B3114">
        <w:rPr>
          <w:rFonts w:ascii="Simplified Arabic" w:eastAsia="Calibri" w:hAnsi="Simplified Arabic" w:cs="Simplified Arabic"/>
          <w:color w:val="000000"/>
          <w:lang w:val="en-US" w:eastAsia="en-US" w:bidi="ar-SA"/>
        </w:rPr>
        <w:t xml:space="preserve"> بر</w:t>
      </w:r>
      <w:r w:rsidRPr="000B3114">
        <w:rPr>
          <w:rFonts w:ascii="Simplified Arabic" w:eastAsia="Calibri" w:hAnsi="Simplified Arabic" w:cs="Simplified Arabic" w:hint="cs"/>
          <w:color w:val="000000"/>
          <w:lang w:val="en-US" w:eastAsia="en-US" w:bidi="ar-SA"/>
        </w:rPr>
        <w:t>ن</w:t>
      </w:r>
      <w:r w:rsidRPr="000B3114">
        <w:rPr>
          <w:rFonts w:ascii="Simplified Arabic" w:eastAsia="Calibri" w:hAnsi="Simplified Arabic" w:cs="Simplified Arabic"/>
          <w:color w:val="000000"/>
          <w:lang w:val="en-US" w:eastAsia="en-US" w:bidi="ar-SA"/>
        </w:rPr>
        <w:t xml:space="preserve">امج </w:t>
      </w:r>
      <w:r w:rsidRPr="000B3114">
        <w:rPr>
          <w:rFonts w:ascii="Simplified Arabic" w:eastAsia="Calibri" w:hAnsi="Simplified Arabic" w:cs="Simplified Arabic" w:hint="cs"/>
          <w:color w:val="000000"/>
          <w:lang w:val="en-US" w:eastAsia="en-US" w:bidi="ar-SA"/>
        </w:rPr>
        <w:t>تعزيز</w:t>
      </w:r>
      <w:r w:rsidRPr="000B3114">
        <w:rPr>
          <w:rFonts w:ascii="Simplified Arabic" w:eastAsia="Calibri" w:hAnsi="Simplified Arabic" w:cs="Simplified Arabic"/>
          <w:color w:val="000000"/>
          <w:lang w:val="en-US" w:eastAsia="en-US" w:bidi="ar-SA"/>
        </w:rPr>
        <w:t xml:space="preserve"> أمن المياه</w:t>
      </w:r>
      <w:r w:rsidRPr="000B3114">
        <w:rPr>
          <w:rFonts w:ascii="Simplified Arabic" w:eastAsia="Calibri" w:hAnsi="Simplified Arabic" w:cs="Simplified Arabic" w:hint="cs"/>
          <w:color w:val="000000"/>
          <w:lang w:val="en-US" w:eastAsia="en-US" w:bidi="ar-SA"/>
        </w:rPr>
        <w:t xml:space="preserve"> </w:t>
      </w:r>
      <w:r w:rsidRPr="000B3114">
        <w:rPr>
          <w:rFonts w:ascii="Simplified Arabic" w:eastAsia="Calibri" w:hAnsi="Simplified Arabic" w:cs="Simplified Arabic"/>
          <w:color w:val="000000"/>
          <w:lang w:val="en-US" w:eastAsia="en-US" w:bidi="ar-SA"/>
        </w:rPr>
        <w:t>(</w:t>
      </w:r>
      <w:r w:rsidRPr="000B3114">
        <w:rPr>
          <w:rFonts w:ascii="Garamond" w:eastAsia="Calibri" w:hAnsi="Garamond" w:cs="Simplified Arabic"/>
          <w:color w:val="000000"/>
          <w:rtl w:val="0"/>
          <w:lang w:val="en-US" w:eastAsia="en-US" w:bidi="ar-SA"/>
        </w:rPr>
        <w:t>WSDP</w:t>
      </w:r>
      <w:r w:rsidRPr="000B3114">
        <w:rPr>
          <w:rFonts w:ascii="Simplified Arabic" w:eastAsia="Calibri" w:hAnsi="Simplified Arabic" w:cs="Simplified Arabic"/>
          <w:color w:val="000000"/>
          <w:lang w:val="en-US" w:eastAsia="en-US" w:bidi="ar-SA"/>
        </w:rPr>
        <w:t xml:space="preserve">). وسيكون تاريخ </w:t>
      </w:r>
      <w:r w:rsidRPr="000B3114">
        <w:rPr>
          <w:rFonts w:ascii="Simplified Arabic" w:eastAsia="Calibri" w:hAnsi="Simplified Arabic" w:cs="Simplified Arabic" w:hint="cs"/>
          <w:color w:val="000000"/>
          <w:lang w:val="en-US" w:eastAsia="en-US" w:bidi="ar-SA"/>
        </w:rPr>
        <w:t>انتهاء التأهل للتعويض</w:t>
      </w:r>
      <w:r w:rsidRPr="000B3114">
        <w:rPr>
          <w:rFonts w:ascii="Simplified Arabic" w:eastAsia="Calibri" w:hAnsi="Simplified Arabic" w:cs="Simplified Arabic"/>
          <w:color w:val="000000"/>
          <w:lang w:val="en-US" w:eastAsia="en-US" w:bidi="ar-SA"/>
        </w:rPr>
        <w:t xml:space="preserve"> هو اليوم الذي يبدأ فيه التعداد </w:t>
      </w:r>
      <w:r w:rsidRPr="000B3114">
        <w:rPr>
          <w:rFonts w:ascii="Simplified Arabic" w:eastAsia="Calibri" w:hAnsi="Simplified Arabic" w:cs="Simplified Arabic" w:hint="cs"/>
          <w:color w:val="000000"/>
          <w:lang w:val="en-US" w:eastAsia="en-US" w:bidi="ar-SA"/>
        </w:rPr>
        <w:t>ل</w:t>
      </w:r>
      <w:r w:rsidRPr="000B3114">
        <w:rPr>
          <w:rFonts w:ascii="Simplified Arabic" w:eastAsia="Calibri" w:hAnsi="Simplified Arabic" w:cs="Simplified Arabic"/>
          <w:color w:val="000000"/>
          <w:lang w:val="en-US" w:eastAsia="en-US" w:bidi="ar-SA"/>
        </w:rPr>
        <w:t xml:space="preserve">إعداد خطط </w:t>
      </w:r>
      <w:r w:rsidRPr="000B3114">
        <w:rPr>
          <w:rFonts w:ascii="Simplified Arabic" w:eastAsia="Calibri" w:hAnsi="Simplified Arabic" w:cs="Simplified Arabic" w:hint="cs"/>
          <w:color w:val="000000"/>
          <w:lang w:val="en-US" w:eastAsia="en-US" w:bidi="ar-SA"/>
        </w:rPr>
        <w:t xml:space="preserve">عمل </w:t>
      </w:r>
      <w:r w:rsidRPr="000B3114">
        <w:rPr>
          <w:rFonts w:ascii="Simplified Arabic" w:eastAsia="Calibri" w:hAnsi="Simplified Arabic" w:cs="Simplified Arabic"/>
          <w:color w:val="000000"/>
          <w:lang w:val="en-US" w:eastAsia="en-US" w:bidi="ar-SA"/>
        </w:rPr>
        <w:t xml:space="preserve">إعادة التوطين </w:t>
      </w:r>
      <w:r w:rsidRPr="000B3114">
        <w:rPr>
          <w:rFonts w:ascii="Simplified Arabic" w:eastAsia="Calibri" w:hAnsi="Simplified Arabic" w:cs="Simplified Arabic" w:hint="cs"/>
          <w:color w:val="000000"/>
          <w:lang w:val="en-US" w:eastAsia="en-US" w:bidi="ar-SA"/>
        </w:rPr>
        <w:t>المحددة</w:t>
      </w:r>
      <w:r w:rsidRPr="000B3114">
        <w:rPr>
          <w:rFonts w:ascii="Simplified Arabic" w:eastAsia="Calibri" w:hAnsi="Simplified Arabic" w:cs="Simplified Arabic"/>
          <w:color w:val="000000"/>
          <w:lang w:val="en-US" w:eastAsia="en-US" w:bidi="ar-SA"/>
        </w:rPr>
        <w:t xml:space="preserve"> </w:t>
      </w:r>
      <w:r w:rsidRPr="000B3114">
        <w:rPr>
          <w:rFonts w:ascii="Simplified Arabic" w:eastAsia="Calibri" w:hAnsi="Simplified Arabic" w:cs="Simplified Arabic" w:hint="cs"/>
          <w:color w:val="000000"/>
          <w:lang w:val="en-US" w:eastAsia="en-US" w:bidi="ar-SA"/>
        </w:rPr>
        <w:t>ل</w:t>
      </w:r>
      <w:r w:rsidRPr="000B3114">
        <w:rPr>
          <w:rFonts w:ascii="Simplified Arabic" w:eastAsia="Calibri" w:hAnsi="Simplified Arabic" w:cs="Simplified Arabic"/>
          <w:color w:val="000000"/>
          <w:lang w:val="en-US" w:eastAsia="en-US" w:bidi="ar-SA"/>
        </w:rPr>
        <w:t>لموقع</w:t>
      </w:r>
      <w:r w:rsidRPr="000B3114">
        <w:rPr>
          <w:rFonts w:ascii="Simplified Arabic" w:eastAsia="Calibri" w:hAnsi="Simplified Arabic" w:cs="Simplified Arabic" w:hint="cs"/>
          <w:color w:val="000000"/>
          <w:lang w:val="en-US" w:eastAsia="en-US" w:bidi="ar-SA"/>
        </w:rPr>
        <w:t xml:space="preserve"> </w:t>
      </w:r>
      <w:r w:rsidRPr="000B3114">
        <w:rPr>
          <w:rFonts w:ascii="Garamond" w:eastAsia="Calibri" w:hAnsi="Garamond" w:cs="Simplified Arabic"/>
          <w:color w:val="000000"/>
          <w:rtl w:val="0"/>
          <w:lang w:val="en-US" w:eastAsia="en-US" w:bidi="ar-SA"/>
        </w:rPr>
        <w:t>RAPs</w:t>
      </w:r>
      <w:r w:rsidRPr="000B3114">
        <w:rPr>
          <w:rFonts w:ascii="Simplified Arabic" w:eastAsia="Calibri" w:hAnsi="Simplified Arabic" w:cs="Simplified Arabic"/>
          <w:color w:val="000000"/>
          <w:lang w:val="en-US" w:eastAsia="en-US" w:bidi="ar-SA"/>
        </w:rPr>
        <w:t xml:space="preserve"> أو خطط </w:t>
      </w:r>
      <w:r w:rsidRPr="000B3114">
        <w:rPr>
          <w:rFonts w:ascii="Simplified Arabic" w:eastAsia="Calibri" w:hAnsi="Simplified Arabic" w:cs="Simplified Arabic" w:hint="cs"/>
          <w:color w:val="000000"/>
          <w:lang w:val="en-US" w:eastAsia="en-US" w:bidi="ar-SA"/>
        </w:rPr>
        <w:t>إعادة التوطين</w:t>
      </w:r>
      <w:r w:rsidRPr="000B3114">
        <w:rPr>
          <w:rFonts w:ascii="Simplified Arabic" w:eastAsia="Calibri" w:hAnsi="Simplified Arabic" w:cs="Simplified Arabic"/>
          <w:color w:val="000000"/>
          <w:lang w:val="en-US" w:eastAsia="en-US" w:bidi="ar-SA"/>
        </w:rPr>
        <w:t xml:space="preserve"> </w:t>
      </w:r>
      <w:r w:rsidR="008A21C8" w:rsidRPr="000B3114">
        <w:rPr>
          <w:rFonts w:ascii="Simplified Arabic" w:eastAsia="Calibri" w:hAnsi="Simplified Arabic" w:cs="Simplified Arabic" w:hint="cs"/>
          <w:color w:val="000000"/>
          <w:lang w:val="en-US" w:eastAsia="en-US"/>
        </w:rPr>
        <w:t>المختصرة</w:t>
      </w:r>
      <w:r w:rsidRPr="000B3114">
        <w:rPr>
          <w:rFonts w:ascii="Simplified Arabic" w:eastAsia="Calibri" w:hAnsi="Simplified Arabic" w:cs="Simplified Arabic" w:hint="cs"/>
          <w:lang w:val="en-GB" w:eastAsia="en-US" w:bidi="ar-SA"/>
        </w:rPr>
        <w:t xml:space="preserve"> </w:t>
      </w:r>
      <w:r w:rsidR="008A21C8" w:rsidRPr="000B3114">
        <w:rPr>
          <w:rFonts w:ascii="Garamond" w:eastAsia="Calibri" w:hAnsi="Garamond" w:cs="Simplified Arabic"/>
          <w:rtl w:val="0"/>
          <w:lang w:val="en-US" w:eastAsia="en-US" w:bidi="ar-SA"/>
        </w:rPr>
        <w:t>ARAPs</w:t>
      </w:r>
      <w:r w:rsidR="008A21C8" w:rsidRPr="000B3114">
        <w:rPr>
          <w:rFonts w:ascii="Garamond" w:eastAsia="Calibri" w:hAnsi="Garamond" w:cs="Simplified Arabic" w:hint="cs"/>
          <w:lang w:val="en-US" w:eastAsia="en-US" w:bidi="ar-SA"/>
        </w:rPr>
        <w:t>.</w:t>
      </w:r>
    </w:p>
    <w:p w:rsidR="008A21C8" w:rsidRPr="000B3114" w:rsidRDefault="008A21C8" w:rsidP="008A21C8">
      <w:pPr>
        <w:keepNext/>
        <w:autoSpaceDE w:val="0"/>
        <w:autoSpaceDN w:val="0"/>
        <w:adjustRightInd w:val="0"/>
        <w:spacing w:before="120" w:line="240" w:lineRule="auto"/>
        <w:jc w:val="lowKashida"/>
        <w:rPr>
          <w:rFonts w:ascii="Simplified Arabic" w:eastAsia="Calibri" w:hAnsi="Simplified Arabic" w:cs="Simplified Arabic"/>
          <w:color w:val="000000"/>
          <w:lang w:val="en-US" w:eastAsia="en-US" w:bidi="ar-SA"/>
        </w:rPr>
      </w:pPr>
      <w:r w:rsidRPr="000B3114">
        <w:rPr>
          <w:rFonts w:ascii="Simplified Arabic" w:eastAsia="Calibri" w:hAnsi="Simplified Arabic" w:cs="Simplified Arabic" w:hint="cs"/>
          <w:b/>
          <w:bCs/>
          <w:lang w:val="en-GB" w:eastAsia="ar-SA" w:bidi="ar-SA"/>
        </w:rPr>
        <w:t>الرصد</w:t>
      </w:r>
      <w:r w:rsidRPr="000B3114">
        <w:rPr>
          <w:rFonts w:ascii="Simplified Arabic" w:eastAsia="Calibri" w:hAnsi="Simplified Arabic" w:cs="Simplified Arabic"/>
          <w:b/>
          <w:bCs/>
          <w:lang w:val="en-GB" w:eastAsia="ar-SA" w:bidi="ar-SA"/>
        </w:rPr>
        <w:t xml:space="preserve"> والتقييم</w:t>
      </w:r>
      <w:r w:rsidRPr="000B3114">
        <w:rPr>
          <w:rFonts w:ascii="Simplified Arabic" w:eastAsia="Calibri" w:hAnsi="Simplified Arabic" w:cs="Simplified Arabic" w:hint="cs"/>
          <w:b/>
          <w:bCs/>
          <w:lang w:val="en-GB" w:eastAsia="ar-SA" w:bidi="ar-SA"/>
        </w:rPr>
        <w:t xml:space="preserve">: </w:t>
      </w:r>
      <w:r w:rsidRPr="000B3114">
        <w:rPr>
          <w:rFonts w:ascii="Simplified Arabic" w:eastAsia="Calibri" w:hAnsi="Simplified Arabic" w:cs="Simplified Arabic"/>
          <w:color w:val="000000"/>
          <w:lang w:val="en-US" w:eastAsia="en-US" w:bidi="ar-SA"/>
        </w:rPr>
        <w:t xml:space="preserve">یتم رصد أنشطة إعادة التوطین </w:t>
      </w:r>
      <w:r w:rsidRPr="000B3114">
        <w:rPr>
          <w:rFonts w:ascii="Simplified Arabic" w:eastAsia="Calibri" w:hAnsi="Simplified Arabic" w:cs="Simplified Arabic" w:hint="cs"/>
          <w:color w:val="000000"/>
          <w:lang w:val="en-US" w:eastAsia="en-US" w:bidi="ar-SA"/>
        </w:rPr>
        <w:t>أثناء</w:t>
      </w:r>
      <w:r w:rsidRPr="000B3114">
        <w:rPr>
          <w:rFonts w:ascii="Simplified Arabic" w:eastAsia="Calibri" w:hAnsi="Simplified Arabic" w:cs="Simplified Arabic"/>
          <w:color w:val="000000"/>
          <w:lang w:val="en-US" w:eastAsia="en-US" w:bidi="ar-SA"/>
        </w:rPr>
        <w:t xml:space="preserve"> تنفیذ المشروع علی النحو المفصل في إطار إعادة التوطین.</w:t>
      </w:r>
    </w:p>
    <w:p w:rsidR="008A21C8" w:rsidRPr="000B3114" w:rsidRDefault="008A21C8" w:rsidP="008A21C8">
      <w:pPr>
        <w:spacing w:before="120" w:line="240" w:lineRule="auto"/>
        <w:jc w:val="lowKashida"/>
        <w:rPr>
          <w:rFonts w:ascii="Simplified Arabic" w:eastAsia="Calibri" w:hAnsi="Simplified Arabic" w:cs="Simplified Arabic"/>
          <w:color w:val="000000"/>
          <w:lang w:val="en-US" w:eastAsia="en-US" w:bidi="ar-SA"/>
        </w:rPr>
      </w:pPr>
      <w:r w:rsidRPr="000B3114">
        <w:rPr>
          <w:rFonts w:ascii="Simplified Arabic" w:eastAsia="Calibri" w:hAnsi="Simplified Arabic" w:cs="Simplified Arabic"/>
          <w:b/>
          <w:bCs/>
          <w:lang w:val="en-GB" w:eastAsia="ar-SA" w:bidi="ar-SA"/>
        </w:rPr>
        <w:t xml:space="preserve">التخطيط لإعادة التوطين </w:t>
      </w:r>
      <w:r w:rsidRPr="000B3114">
        <w:rPr>
          <w:rFonts w:ascii="Simplified Arabic" w:eastAsia="Calibri" w:hAnsi="Simplified Arabic" w:cs="Simplified Arabic" w:hint="cs"/>
          <w:b/>
          <w:bCs/>
          <w:lang w:val="en-GB" w:eastAsia="ar-SA" w:bidi="ar-SA"/>
        </w:rPr>
        <w:t>والشروط</w:t>
      </w:r>
      <w:r w:rsidRPr="000B3114">
        <w:rPr>
          <w:rFonts w:ascii="Simplified Arabic" w:eastAsia="Calibri" w:hAnsi="Simplified Arabic" w:cs="Simplified Arabic"/>
          <w:b/>
          <w:bCs/>
          <w:lang w:val="en-GB" w:eastAsia="ar-SA" w:bidi="ar-SA"/>
        </w:rPr>
        <w:t xml:space="preserve"> الإجرائية</w:t>
      </w:r>
      <w:r w:rsidRPr="000B3114">
        <w:rPr>
          <w:rFonts w:ascii="Simplified Arabic" w:eastAsia="Calibri" w:hAnsi="Simplified Arabic" w:cs="Simplified Arabic" w:hint="cs"/>
          <w:b/>
          <w:bCs/>
          <w:lang w:val="en-GB" w:eastAsia="ar-SA" w:bidi="ar-SA"/>
        </w:rPr>
        <w:t xml:space="preserve">: </w:t>
      </w:r>
      <w:r w:rsidRPr="000B3114">
        <w:rPr>
          <w:rFonts w:ascii="Simplified Arabic" w:eastAsia="Calibri" w:hAnsi="Simplified Arabic" w:cs="Simplified Arabic"/>
          <w:color w:val="000000"/>
          <w:lang w:val="en-US" w:eastAsia="en-US" w:bidi="ar-SA"/>
        </w:rPr>
        <w:t xml:space="preserve">يجب على سلطة المياه الفلسطينية و/ أو البلديات </w:t>
      </w:r>
      <w:r w:rsidRPr="000B3114">
        <w:rPr>
          <w:rFonts w:ascii="Simplified Arabic" w:eastAsia="Calibri" w:hAnsi="Simplified Arabic" w:cs="Simplified Arabic" w:hint="cs"/>
          <w:color w:val="000000"/>
          <w:lang w:val="en-US" w:eastAsia="en-US" w:bidi="ar-SA"/>
        </w:rPr>
        <w:t>طبقاً</w:t>
      </w:r>
      <w:r w:rsidRPr="000B3114">
        <w:rPr>
          <w:rFonts w:ascii="Simplified Arabic" w:eastAsia="Calibri" w:hAnsi="Simplified Arabic" w:cs="Simplified Arabic"/>
          <w:color w:val="000000"/>
          <w:lang w:val="en-US" w:eastAsia="en-US" w:bidi="ar-SA"/>
        </w:rPr>
        <w:t xml:space="preserve"> </w:t>
      </w:r>
      <w:r w:rsidRPr="000B3114">
        <w:rPr>
          <w:rFonts w:ascii="Simplified Arabic" w:eastAsia="Calibri" w:hAnsi="Simplified Arabic" w:cs="Simplified Arabic" w:hint="cs"/>
          <w:color w:val="000000"/>
          <w:lang w:val="en-US" w:eastAsia="en-US" w:bidi="ar-SA"/>
        </w:rPr>
        <w:t>ل</w:t>
      </w:r>
      <w:r w:rsidRPr="000B3114">
        <w:rPr>
          <w:rFonts w:ascii="Simplified Arabic" w:eastAsia="Calibri" w:hAnsi="Simplified Arabic" w:cs="Simplified Arabic"/>
          <w:color w:val="000000"/>
          <w:lang w:val="en-US" w:eastAsia="en-US" w:bidi="ar-SA"/>
        </w:rPr>
        <w:t>إجراءات البنك الدولي إعداد خطط عمل إعادة التوطين الخاصة بالموقع أو خطط عمل</w:t>
      </w:r>
      <w:r w:rsidRPr="000B3114">
        <w:rPr>
          <w:rFonts w:ascii="Simplified Arabic" w:eastAsia="Calibri" w:hAnsi="Simplified Arabic" w:cs="Simplified Arabic" w:hint="cs"/>
          <w:color w:val="000000"/>
          <w:lang w:val="en-US" w:eastAsia="en-US" w:bidi="ar-SA"/>
        </w:rPr>
        <w:t xml:space="preserve"> إعادة التوطين للمنطقة</w:t>
      </w:r>
      <w:r w:rsidRPr="000B3114">
        <w:rPr>
          <w:rFonts w:ascii="Simplified Arabic" w:eastAsia="Calibri" w:hAnsi="Simplified Arabic" w:cs="Simplified Arabic"/>
          <w:color w:val="000000"/>
          <w:lang w:val="en-US" w:eastAsia="en-US" w:bidi="ar-SA"/>
        </w:rPr>
        <w:t xml:space="preserve"> عند الحاجة.</w:t>
      </w:r>
      <w:r w:rsidRPr="000B3114">
        <w:rPr>
          <w:rFonts w:ascii="Simplified Arabic" w:eastAsia="Calibri" w:hAnsi="Simplified Arabic" w:cs="Simplified Arabic" w:hint="cs"/>
          <w:color w:val="000000"/>
          <w:lang w:val="en-US" w:eastAsia="en-US" w:bidi="ar-SA"/>
        </w:rPr>
        <w:t xml:space="preserve"> </w:t>
      </w:r>
      <w:r w:rsidRPr="000B3114">
        <w:rPr>
          <w:rFonts w:ascii="Simplified Arabic" w:eastAsia="Calibri" w:hAnsi="Simplified Arabic" w:cs="Simplified Arabic"/>
          <w:color w:val="000000"/>
          <w:lang w:val="en-US" w:eastAsia="en-US" w:bidi="ar-SA"/>
        </w:rPr>
        <w:t xml:space="preserve">وبالإضافة إلى ذلك، سيتم تنفيذ أنشطة التشاور على مدى عمر المشروع وكجزء من إعداد خطط عمل </w:t>
      </w:r>
      <w:r w:rsidRPr="000B3114">
        <w:rPr>
          <w:rFonts w:ascii="Simplified Arabic" w:eastAsia="Calibri" w:hAnsi="Simplified Arabic" w:cs="Simplified Arabic" w:hint="cs"/>
          <w:color w:val="000000"/>
          <w:lang w:val="en-US" w:eastAsia="en-US" w:bidi="ar-SA"/>
        </w:rPr>
        <w:t>إعادة التوطين</w:t>
      </w:r>
      <w:r w:rsidRPr="000B3114">
        <w:rPr>
          <w:rFonts w:ascii="Simplified Arabic" w:eastAsia="Calibri" w:hAnsi="Simplified Arabic" w:cs="Simplified Arabic"/>
          <w:color w:val="000000"/>
          <w:lang w:val="en-US" w:eastAsia="en-US" w:bidi="ar-SA"/>
        </w:rPr>
        <w:t xml:space="preserve"> </w:t>
      </w:r>
      <w:r w:rsidRPr="000B3114">
        <w:rPr>
          <w:rFonts w:ascii="Simplified Arabic" w:eastAsia="Calibri" w:hAnsi="Simplified Arabic" w:cs="Simplified Arabic" w:hint="cs"/>
          <w:color w:val="000000"/>
          <w:lang w:val="en-US" w:eastAsia="en-US" w:bidi="ar-SA"/>
        </w:rPr>
        <w:t xml:space="preserve">للموقع </w:t>
      </w:r>
      <w:r w:rsidRPr="000B3114">
        <w:rPr>
          <w:rFonts w:ascii="Simplified Arabic" w:eastAsia="Calibri" w:hAnsi="Simplified Arabic" w:cs="Simplified Arabic"/>
          <w:color w:val="000000"/>
          <w:lang w:val="en-US" w:eastAsia="en-US" w:bidi="ar-SA"/>
        </w:rPr>
        <w:t xml:space="preserve">أو خطط عمل </w:t>
      </w:r>
      <w:r w:rsidRPr="000B3114">
        <w:rPr>
          <w:rFonts w:ascii="Simplified Arabic" w:eastAsia="Calibri" w:hAnsi="Simplified Arabic" w:cs="Simplified Arabic" w:hint="cs"/>
          <w:color w:val="000000"/>
          <w:lang w:val="en-US" w:eastAsia="en-US" w:bidi="ar-SA"/>
        </w:rPr>
        <w:t>إعادة التوطين للمنطقة</w:t>
      </w:r>
      <w:r w:rsidRPr="000B3114">
        <w:rPr>
          <w:rFonts w:ascii="Simplified Arabic" w:eastAsia="Calibri" w:hAnsi="Simplified Arabic" w:cs="Simplified Arabic"/>
          <w:color w:val="000000"/>
          <w:lang w:val="en-US" w:eastAsia="en-US" w:bidi="ar-SA"/>
        </w:rPr>
        <w:t>.</w:t>
      </w:r>
    </w:p>
    <w:p w:rsidR="000B3114" w:rsidRPr="000B3114" w:rsidRDefault="008A21C8" w:rsidP="000B3114">
      <w:pPr>
        <w:spacing w:before="120" w:line="240" w:lineRule="auto"/>
        <w:jc w:val="lowKashida"/>
        <w:rPr>
          <w:rFonts w:ascii="Simplified Arabic" w:eastAsia="Calibri" w:hAnsi="Simplified Arabic" w:cs="Simplified Arabic"/>
          <w:color w:val="000000"/>
          <w:rtl w:val="0"/>
          <w:lang w:val="en-US" w:eastAsia="en-US"/>
        </w:rPr>
      </w:pPr>
      <w:r w:rsidRPr="000B3114">
        <w:rPr>
          <w:rFonts w:ascii="Simplified Arabic" w:eastAsia="Calibri" w:hAnsi="Simplified Arabic" w:cs="Simplified Arabic" w:hint="cs"/>
          <w:b/>
          <w:bCs/>
          <w:lang w:val="en-GB" w:eastAsia="ar-SA" w:bidi="ar-SA"/>
        </w:rPr>
        <w:t>ال</w:t>
      </w:r>
      <w:r w:rsidRPr="000B3114">
        <w:rPr>
          <w:rFonts w:ascii="Simplified Arabic" w:eastAsia="Calibri" w:hAnsi="Simplified Arabic" w:cs="Simplified Arabic"/>
          <w:b/>
          <w:bCs/>
          <w:lang w:val="en-GB" w:eastAsia="ar-SA" w:bidi="ar-SA"/>
        </w:rPr>
        <w:t xml:space="preserve">أهلية </w:t>
      </w:r>
      <w:r w:rsidRPr="000B3114">
        <w:rPr>
          <w:rFonts w:ascii="Simplified Arabic" w:eastAsia="Calibri" w:hAnsi="Simplified Arabic" w:cs="Simplified Arabic" w:hint="cs"/>
          <w:b/>
          <w:bCs/>
          <w:lang w:val="en-GB" w:eastAsia="ar-SA" w:bidi="ar-SA"/>
        </w:rPr>
        <w:t>ل</w:t>
      </w:r>
      <w:r w:rsidRPr="000B3114">
        <w:rPr>
          <w:rFonts w:ascii="Simplified Arabic" w:eastAsia="Calibri" w:hAnsi="Simplified Arabic" w:cs="Simplified Arabic"/>
          <w:b/>
          <w:bCs/>
          <w:lang w:val="en-GB" w:eastAsia="ar-SA" w:bidi="ar-SA"/>
        </w:rPr>
        <w:t>لتعويض</w:t>
      </w:r>
      <w:r w:rsidRPr="000B3114">
        <w:rPr>
          <w:rFonts w:ascii="Simplified Arabic" w:eastAsia="Calibri" w:hAnsi="Simplified Arabic" w:cs="Simplified Arabic" w:hint="cs"/>
          <w:b/>
          <w:bCs/>
          <w:lang w:val="en-GB" w:eastAsia="ar-SA" w:bidi="ar-SA"/>
        </w:rPr>
        <w:t xml:space="preserve">: </w:t>
      </w:r>
      <w:r w:rsidR="000B3114" w:rsidRPr="000B3114">
        <w:rPr>
          <w:rFonts w:ascii="Simplified Arabic" w:eastAsia="Calibri" w:hAnsi="Simplified Arabic" w:cs="Simplified Arabic" w:hint="cs"/>
          <w:color w:val="000000"/>
          <w:lang w:val="en-US" w:eastAsia="en-US"/>
        </w:rPr>
        <w:t xml:space="preserve">ان </w:t>
      </w:r>
      <w:r w:rsidR="000B3114" w:rsidRPr="000B3114">
        <w:rPr>
          <w:rFonts w:ascii="Simplified Arabic" w:eastAsia="Calibri" w:hAnsi="Simplified Arabic" w:cs="Simplified Arabic"/>
          <w:color w:val="000000"/>
          <w:lang w:val="en-US" w:eastAsia="en-US"/>
        </w:rPr>
        <w:t>فئات الأشخاص الذين يجب تعويضهم بموجب التشريع الفلسطيني أضيق من تلك المحددة في ا</w:t>
      </w:r>
      <w:r w:rsidR="000B3114" w:rsidRPr="000B3114">
        <w:rPr>
          <w:rFonts w:ascii="Simplified Arabic" w:eastAsia="Calibri" w:hAnsi="Simplified Arabic" w:cs="Simplified Arabic" w:hint="cs"/>
          <w:color w:val="000000"/>
          <w:lang w:val="en-US" w:eastAsia="en-US"/>
        </w:rPr>
        <w:t>السياسة التشغيلية للبنك الدولي</w:t>
      </w:r>
      <w:r w:rsidR="000B3114" w:rsidRPr="000B3114">
        <w:rPr>
          <w:rFonts w:ascii="Simplified Arabic" w:eastAsia="Calibri" w:hAnsi="Simplified Arabic" w:cs="Simplified Arabic"/>
          <w:color w:val="000000"/>
          <w:lang w:val="en-US" w:eastAsia="en-US"/>
        </w:rPr>
        <w:t xml:space="preserve"> 4.12.</w:t>
      </w:r>
      <w:r w:rsidR="000B3114" w:rsidRPr="000B3114">
        <w:rPr>
          <w:rFonts w:ascii="Simplified Arabic" w:eastAsia="Calibri" w:hAnsi="Simplified Arabic" w:cs="Simplified Arabic"/>
          <w:color w:val="000000"/>
          <w:rtl w:val="0"/>
          <w:lang w:val="en-US" w:eastAsia="en-US"/>
        </w:rPr>
        <w:t xml:space="preserve"> </w:t>
      </w:r>
      <w:r w:rsidR="000B3114" w:rsidRPr="000B3114">
        <w:rPr>
          <w:rFonts w:ascii="Simplified Arabic" w:eastAsia="Calibri" w:hAnsi="Simplified Arabic" w:cs="Simplified Arabic"/>
          <w:color w:val="000000"/>
          <w:lang w:val="en-US" w:eastAsia="en-US"/>
        </w:rPr>
        <w:t>وبموجب هذا المشروع سيتم النظر في جميع الفئات (أ، ب، ج) للتعويض وفقا ا</w:t>
      </w:r>
      <w:r w:rsidR="000B3114" w:rsidRPr="000B3114">
        <w:rPr>
          <w:rFonts w:ascii="Simplified Arabic" w:eastAsia="Calibri" w:hAnsi="Simplified Arabic" w:cs="Simplified Arabic" w:hint="cs"/>
          <w:color w:val="000000"/>
          <w:lang w:val="en-US" w:eastAsia="en-US"/>
        </w:rPr>
        <w:t>السياسة التشغيلية للبنك الدولي</w:t>
      </w:r>
      <w:r w:rsidR="000B3114" w:rsidRPr="000B3114">
        <w:rPr>
          <w:rFonts w:ascii="Simplified Arabic" w:eastAsia="Calibri" w:hAnsi="Simplified Arabic" w:cs="Simplified Arabic"/>
          <w:color w:val="000000"/>
          <w:lang w:val="en-US" w:eastAsia="en-US"/>
        </w:rPr>
        <w:t xml:space="preserve"> 4.12.</w:t>
      </w:r>
      <w:r w:rsidR="000B3114" w:rsidRPr="000B3114">
        <w:rPr>
          <w:rFonts w:ascii="Simplified Arabic" w:eastAsia="Calibri" w:hAnsi="Simplified Arabic" w:cs="Simplified Arabic"/>
          <w:color w:val="000000"/>
          <w:rtl w:val="0"/>
          <w:lang w:val="en-US" w:eastAsia="en-US"/>
        </w:rPr>
        <w:t xml:space="preserve"> </w:t>
      </w:r>
      <w:r w:rsidR="000B3114" w:rsidRPr="000B3114">
        <w:rPr>
          <w:rFonts w:ascii="Simplified Arabic" w:eastAsia="Calibri" w:hAnsi="Simplified Arabic" w:cs="Simplified Arabic"/>
          <w:color w:val="000000"/>
          <w:lang w:val="en-US" w:eastAsia="en-US"/>
        </w:rPr>
        <w:t>وينبغي تقديم المساعدة في إعادة التوطين من أجل تحسين سبل معيشة الأشخاص المتأثرين بالمشروع أو على الأقل لاستعادتها.</w:t>
      </w:r>
      <w:r w:rsidR="000B3114" w:rsidRPr="000B3114">
        <w:rPr>
          <w:rFonts w:ascii="Simplified Arabic" w:eastAsia="Calibri" w:hAnsi="Simplified Arabic" w:cs="Simplified Arabic"/>
          <w:color w:val="000000"/>
          <w:rtl w:val="0"/>
          <w:lang w:val="en-US" w:eastAsia="en-US"/>
        </w:rPr>
        <w:t xml:space="preserve"> </w:t>
      </w:r>
      <w:r w:rsidR="000B3114" w:rsidRPr="000B3114">
        <w:rPr>
          <w:rFonts w:ascii="Simplified Arabic" w:eastAsia="Calibri" w:hAnsi="Simplified Arabic" w:cs="Simplified Arabic"/>
          <w:color w:val="000000"/>
          <w:lang w:val="en-US" w:eastAsia="en-US"/>
        </w:rPr>
        <w:t>وبناء على ذلك، ينبغي تعويض الأفراد الذين يندرجون في الفئة "أ" و "ب" على أساس تكلفة الاستبدال الكاملة، وي</w:t>
      </w:r>
      <w:r w:rsidR="000B3114" w:rsidRPr="000B3114">
        <w:rPr>
          <w:rFonts w:ascii="Simplified Arabic" w:eastAsia="Calibri" w:hAnsi="Simplified Arabic" w:cs="Simplified Arabic" w:hint="cs"/>
          <w:color w:val="000000"/>
          <w:lang w:val="en-US" w:eastAsia="en-US"/>
        </w:rPr>
        <w:t xml:space="preserve">ؤكد </w:t>
      </w:r>
      <w:r w:rsidR="000B3114" w:rsidRPr="000B3114">
        <w:rPr>
          <w:rFonts w:ascii="Simplified Arabic" w:eastAsia="Calibri" w:hAnsi="Simplified Arabic" w:cs="Simplified Arabic"/>
          <w:color w:val="000000"/>
          <w:lang w:val="en-US" w:eastAsia="en-US"/>
        </w:rPr>
        <w:t xml:space="preserve">البنك الدولي </w:t>
      </w:r>
      <w:r w:rsidR="000B3114" w:rsidRPr="000B3114">
        <w:rPr>
          <w:rFonts w:ascii="Simplified Arabic" w:eastAsia="Calibri" w:hAnsi="Simplified Arabic" w:cs="Simplified Arabic" w:hint="cs"/>
          <w:color w:val="000000"/>
          <w:lang w:val="en-US" w:eastAsia="en-US"/>
        </w:rPr>
        <w:t>على أهمية الالتزام</w:t>
      </w:r>
      <w:r w:rsidR="000B3114" w:rsidRPr="000B3114">
        <w:rPr>
          <w:rFonts w:ascii="Simplified Arabic" w:eastAsia="Calibri" w:hAnsi="Simplified Arabic" w:cs="Simplified Arabic"/>
          <w:color w:val="000000"/>
          <w:lang w:val="en-US" w:eastAsia="en-US"/>
        </w:rPr>
        <w:t xml:space="preserve"> </w:t>
      </w:r>
      <w:r w:rsidR="000B3114" w:rsidRPr="000B3114">
        <w:rPr>
          <w:rFonts w:ascii="Simplified Arabic" w:eastAsia="Calibri" w:hAnsi="Simplified Arabic" w:cs="Simplified Arabic" w:hint="cs"/>
          <w:color w:val="000000"/>
          <w:lang w:val="en-US" w:eastAsia="en-US"/>
        </w:rPr>
        <w:t>ب</w:t>
      </w:r>
      <w:r w:rsidR="000B3114" w:rsidRPr="000B3114">
        <w:rPr>
          <w:rFonts w:ascii="Simplified Arabic" w:eastAsia="Calibri" w:hAnsi="Simplified Arabic" w:cs="Simplified Arabic"/>
          <w:color w:val="000000"/>
          <w:lang w:val="en-US" w:eastAsia="en-US"/>
        </w:rPr>
        <w:t>الدفع قبل الشراء.</w:t>
      </w:r>
      <w:r w:rsidR="000B3114" w:rsidRPr="000B3114">
        <w:rPr>
          <w:rFonts w:ascii="Simplified Arabic" w:eastAsia="Calibri" w:hAnsi="Simplified Arabic" w:cs="Simplified Arabic"/>
          <w:color w:val="000000"/>
          <w:rtl w:val="0"/>
          <w:lang w:val="en-US" w:eastAsia="en-US"/>
        </w:rPr>
        <w:t xml:space="preserve"> </w:t>
      </w:r>
      <w:r w:rsidR="000B3114" w:rsidRPr="000B3114">
        <w:rPr>
          <w:rFonts w:ascii="Simplified Arabic" w:eastAsia="Calibri" w:hAnsi="Simplified Arabic" w:cs="Simplified Arabic" w:hint="cs"/>
          <w:color w:val="000000"/>
          <w:lang w:val="en-US" w:eastAsia="en-US"/>
        </w:rPr>
        <w:t xml:space="preserve">اما </w:t>
      </w:r>
      <w:r w:rsidR="000B3114" w:rsidRPr="000B3114">
        <w:rPr>
          <w:rFonts w:ascii="Simplified Arabic" w:eastAsia="Calibri" w:hAnsi="Simplified Arabic" w:cs="Simplified Arabic"/>
          <w:color w:val="000000"/>
          <w:lang w:val="en-US" w:eastAsia="en-US"/>
        </w:rPr>
        <w:lastRenderedPageBreak/>
        <w:t>أولئك الذين يستخدمون الأراضي ولكن ليس لهم حقوق أو مطالبات قانونية يمكن التعرف عليها (أي الأفراد تحت الفئة ج) سيتم تعويضهم عن استثماراتهم في الأرض من أجل تحسين سبل معيشتهم أو على الأقل لاستعادتها.</w:t>
      </w:r>
    </w:p>
    <w:p w:rsidR="001744CD" w:rsidRPr="000B3114" w:rsidRDefault="008A21C8" w:rsidP="000B3114">
      <w:pPr>
        <w:spacing w:before="120" w:line="240" w:lineRule="auto"/>
        <w:jc w:val="lowKashida"/>
        <w:rPr>
          <w:rFonts w:ascii="Simplified Arabic" w:eastAsia="Calibri" w:hAnsi="Simplified Arabic" w:cs="Simplified Arabic"/>
          <w:color w:val="000000"/>
          <w:lang w:val="en-US" w:eastAsia="en-US" w:bidi="ar-SA"/>
        </w:rPr>
      </w:pPr>
      <w:r w:rsidRPr="000B3114">
        <w:rPr>
          <w:rFonts w:ascii="Simplified Arabic" w:eastAsia="Calibri" w:hAnsi="Simplified Arabic" w:cs="Simplified Arabic"/>
          <w:b/>
          <w:bCs/>
          <w:lang w:val="en-GB" w:eastAsia="ar-SA" w:bidi="ar-SA"/>
        </w:rPr>
        <w:t>أحكام تتعلق بالاستخدام غير المشروع للأراضي في فلسطين</w:t>
      </w:r>
      <w:r w:rsidRPr="000B3114">
        <w:rPr>
          <w:rFonts w:ascii="Simplified Arabic" w:eastAsia="Calibri" w:hAnsi="Simplified Arabic" w:cs="Simplified Arabic" w:hint="cs"/>
          <w:b/>
          <w:bCs/>
          <w:lang w:val="en-GB" w:eastAsia="ar-SA" w:bidi="ar-SA"/>
        </w:rPr>
        <w:t xml:space="preserve">: </w:t>
      </w:r>
      <w:r w:rsidR="000B3114" w:rsidRPr="000B3114">
        <w:rPr>
          <w:rFonts w:ascii="Simplified Arabic" w:eastAsia="Calibri" w:hAnsi="Simplified Arabic" w:cs="Simplified Arabic"/>
          <w:color w:val="000000"/>
          <w:lang w:val="en-US" w:eastAsia="en-US" w:bidi="ar-SA"/>
        </w:rPr>
        <w:t>ينبغي تعويض جميع الأشخاص المتضررين من المشروع عن فقدهم للأصول، بصرف النظر عن وضعهم القانوني. ويشمل التعويض الدعم المالي أو التقني حتى يتمكن المتضررون من المشروع من استعادة سبل معيشتهم على الأقل على مستوى ما قبل المشروع.</w:t>
      </w:r>
    </w:p>
    <w:p w:rsidR="000B3114" w:rsidRPr="000B3114" w:rsidRDefault="001744CD" w:rsidP="000B3114">
      <w:pPr>
        <w:spacing w:line="240" w:lineRule="auto"/>
        <w:jc w:val="lowKashida"/>
        <w:rPr>
          <w:rFonts w:ascii="Simplified Arabic" w:eastAsia="Calibri" w:hAnsi="Simplified Arabic" w:cs="Simplified Arabic"/>
          <w:color w:val="000000"/>
          <w:rtl w:val="0"/>
          <w:lang w:val="en-US" w:eastAsia="en-US" w:bidi="ar-SA"/>
        </w:rPr>
      </w:pPr>
      <w:r w:rsidRPr="000B3114">
        <w:rPr>
          <w:rFonts w:ascii="Simplified Arabic" w:eastAsia="Calibri" w:hAnsi="Simplified Arabic" w:cs="Simplified Arabic"/>
          <w:b/>
          <w:bCs/>
          <w:color w:val="000000"/>
          <w:lang w:val="en-US" w:eastAsia="en-US" w:bidi="ar-SA"/>
        </w:rPr>
        <w:t>استعادة الدخل</w:t>
      </w:r>
      <w:r w:rsidRPr="000B3114">
        <w:rPr>
          <w:rFonts w:ascii="Simplified Arabic" w:eastAsia="Calibri" w:hAnsi="Simplified Arabic" w:cs="Simplified Arabic"/>
          <w:color w:val="000000"/>
          <w:lang w:val="en-US" w:eastAsia="en-US" w:bidi="ar-SA"/>
        </w:rPr>
        <w:t xml:space="preserve">: </w:t>
      </w:r>
      <w:r w:rsidR="000B3114" w:rsidRPr="000B3114">
        <w:rPr>
          <w:rFonts w:ascii="Simplified Arabic" w:eastAsia="Calibri" w:hAnsi="Simplified Arabic" w:cs="Simplified Arabic"/>
          <w:color w:val="000000"/>
          <w:lang w:val="en-US" w:eastAsia="en-US" w:bidi="ar-SA"/>
        </w:rPr>
        <w:t>القانون الفلسطيني لا يناقش التعويض عن فقدان الدخل، فقط الأراضي والأصول. ولن يتمكن مشغلو البئر ومستأجرو</w:t>
      </w:r>
      <w:r w:rsidR="000B3114" w:rsidRPr="000B3114">
        <w:rPr>
          <w:rFonts w:ascii="Simplified Arabic" w:eastAsia="Calibri" w:hAnsi="Simplified Arabic" w:cs="Simplified Arabic" w:hint="cs"/>
          <w:color w:val="000000"/>
          <w:lang w:val="en-US" w:eastAsia="en-US" w:bidi="ar-SA"/>
        </w:rPr>
        <w:t>ا</w:t>
      </w:r>
      <w:r w:rsidR="000B3114" w:rsidRPr="000B3114">
        <w:rPr>
          <w:rFonts w:ascii="Simplified Arabic" w:eastAsia="Calibri" w:hAnsi="Simplified Arabic" w:cs="Simplified Arabic"/>
          <w:color w:val="000000"/>
          <w:lang w:val="en-US" w:eastAsia="en-US" w:bidi="ar-SA"/>
        </w:rPr>
        <w:t xml:space="preserve"> الأراضي من استعادة دخلهم بسبب عدم وجود آلية لاستعادة الدخل.</w:t>
      </w:r>
      <w:r w:rsidR="000B3114" w:rsidRPr="000B3114">
        <w:rPr>
          <w:rFonts w:ascii="Simplified Arabic" w:eastAsia="Calibri" w:hAnsi="Simplified Arabic" w:cs="Simplified Arabic"/>
          <w:color w:val="000000"/>
          <w:rtl w:val="0"/>
          <w:lang w:val="en-US" w:eastAsia="en-US" w:bidi="ar-SA"/>
        </w:rPr>
        <w:t xml:space="preserve"> </w:t>
      </w:r>
      <w:r w:rsidR="000B3114" w:rsidRPr="000B3114">
        <w:rPr>
          <w:rFonts w:ascii="Simplified Arabic" w:eastAsia="Calibri" w:hAnsi="Simplified Arabic" w:cs="Simplified Arabic"/>
          <w:color w:val="000000"/>
          <w:lang w:val="en-US" w:eastAsia="en-US" w:bidi="ar-SA"/>
        </w:rPr>
        <w:t xml:space="preserve">ومن ثم، </w:t>
      </w:r>
      <w:r w:rsidR="000B3114" w:rsidRPr="000B3114">
        <w:rPr>
          <w:rFonts w:ascii="Simplified Arabic" w:eastAsia="Calibri" w:hAnsi="Simplified Arabic" w:cs="Simplified Arabic" w:hint="cs"/>
          <w:color w:val="000000"/>
          <w:lang w:val="en-US" w:eastAsia="en-US" w:bidi="ar-SA"/>
        </w:rPr>
        <w:t xml:space="preserve">سيتم الاعتماد على </w:t>
      </w:r>
      <w:r w:rsidR="000B3114" w:rsidRPr="000B3114">
        <w:rPr>
          <w:rFonts w:ascii="Simplified Arabic" w:eastAsia="Calibri" w:hAnsi="Simplified Arabic" w:cs="Simplified Arabic" w:hint="cs"/>
          <w:lang w:val="en-GB" w:eastAsia="ar-SA" w:bidi="ar-SA"/>
        </w:rPr>
        <w:t>السياسات التشغيلية 4.12</w:t>
      </w:r>
      <w:r w:rsidR="000B3114" w:rsidRPr="000B3114">
        <w:rPr>
          <w:rFonts w:ascii="Simplified Arabic" w:eastAsia="Calibri" w:hAnsi="Simplified Arabic" w:cs="Simplified Arabic"/>
          <w:color w:val="000000"/>
          <w:rtl w:val="0"/>
          <w:lang w:val="en-US" w:eastAsia="en-US" w:bidi="ar-SA"/>
        </w:rPr>
        <w:t>.</w:t>
      </w:r>
      <w:r w:rsidR="000B3114" w:rsidRPr="000B3114">
        <w:rPr>
          <w:rFonts w:ascii="Simplified Arabic" w:eastAsia="Calibri" w:hAnsi="Simplified Arabic" w:cs="Simplified Arabic"/>
          <w:color w:val="000000"/>
          <w:lang w:val="en-US" w:eastAsia="en-US" w:bidi="ar-SA"/>
        </w:rPr>
        <w:t xml:space="preserve"> بشأن استعادة الدخل. ولذلك، فإن الذين يتأثر دخلهم سيعوضون عن خسارة الأرباح والدخل.</w:t>
      </w:r>
    </w:p>
    <w:p w:rsidR="000B3114" w:rsidRPr="000B3114" w:rsidRDefault="008A21C8" w:rsidP="000B3114">
      <w:pPr>
        <w:spacing w:before="120" w:line="240" w:lineRule="auto"/>
        <w:jc w:val="lowKashida"/>
        <w:rPr>
          <w:rFonts w:ascii="Simplified Arabic" w:eastAsia="Calibri" w:hAnsi="Simplified Arabic" w:cs="Simplified Arabic"/>
          <w:color w:val="000000"/>
          <w:rtl w:val="0"/>
          <w:lang w:val="en-US" w:eastAsia="en-US" w:bidi="ar-SA"/>
        </w:rPr>
      </w:pPr>
      <w:r w:rsidRPr="000B3114">
        <w:rPr>
          <w:rFonts w:ascii="Simplified Arabic" w:eastAsia="Calibri" w:hAnsi="Simplified Arabic" w:cs="Simplified Arabic"/>
          <w:b/>
          <w:bCs/>
          <w:color w:val="000000"/>
          <w:lang w:val="en-US" w:eastAsia="en-US" w:bidi="ar-SA"/>
        </w:rPr>
        <w:t>تقييم الممتلكات</w:t>
      </w:r>
      <w:r w:rsidRPr="000B3114">
        <w:rPr>
          <w:rFonts w:ascii="Simplified Arabic" w:eastAsia="Calibri" w:hAnsi="Simplified Arabic" w:cs="Simplified Arabic" w:hint="cs"/>
          <w:b/>
          <w:bCs/>
          <w:color w:val="000000"/>
          <w:lang w:val="en-US" w:eastAsia="en-US" w:bidi="ar-SA"/>
        </w:rPr>
        <w:t xml:space="preserve">: </w:t>
      </w:r>
      <w:r w:rsidR="000B3114" w:rsidRPr="000B3114">
        <w:rPr>
          <w:rFonts w:ascii="Simplified Arabic" w:eastAsia="Calibri" w:hAnsi="Simplified Arabic" w:cs="Simplified Arabic"/>
          <w:color w:val="000000"/>
          <w:lang w:val="en-US" w:eastAsia="en-US" w:bidi="ar-SA"/>
        </w:rPr>
        <w:t>سيتم تعويض الأشخاص المتضررين ب</w:t>
      </w:r>
      <w:r w:rsidR="000B3114" w:rsidRPr="000B3114">
        <w:rPr>
          <w:rFonts w:ascii="Simplified Arabic" w:eastAsia="Calibri" w:hAnsi="Simplified Arabic" w:cs="Simplified Arabic" w:hint="cs"/>
          <w:color w:val="000000"/>
          <w:lang w:val="en-US" w:eastAsia="en-US" w:bidi="ar-SA"/>
        </w:rPr>
        <w:t>ت</w:t>
      </w:r>
      <w:r w:rsidR="000B3114" w:rsidRPr="000B3114">
        <w:rPr>
          <w:rFonts w:ascii="Simplified Arabic" w:eastAsia="Calibri" w:hAnsi="Simplified Arabic" w:cs="Simplified Arabic"/>
          <w:color w:val="000000"/>
          <w:lang w:val="en-US" w:eastAsia="en-US" w:bidi="ar-SA"/>
        </w:rPr>
        <w:t>كلفة الاستبدال الكاملة وفقا للقيمة السوقية وقت التعويض.</w:t>
      </w:r>
    </w:p>
    <w:p w:rsidR="000B3114" w:rsidRPr="000B3114" w:rsidRDefault="008A21C8" w:rsidP="000B3114">
      <w:pPr>
        <w:spacing w:before="120" w:line="240" w:lineRule="auto"/>
        <w:jc w:val="lowKashida"/>
        <w:rPr>
          <w:rFonts w:ascii="Simplified Arabic" w:eastAsia="Calibri" w:hAnsi="Simplified Arabic" w:cs="Simplified Arabic"/>
          <w:rtl w:val="0"/>
          <w:lang w:val="en-GB" w:eastAsia="ar-SA" w:bidi="ar-SA"/>
        </w:rPr>
      </w:pPr>
      <w:r w:rsidRPr="000B3114">
        <w:rPr>
          <w:rFonts w:ascii="Simplified Arabic" w:eastAsia="Calibri" w:hAnsi="Simplified Arabic" w:cs="Simplified Arabic"/>
          <w:b/>
          <w:bCs/>
          <w:lang w:val="en-GB" w:eastAsia="ar-SA" w:bidi="ar-SA"/>
        </w:rPr>
        <w:t xml:space="preserve">الدعم أثناء </w:t>
      </w:r>
      <w:r w:rsidRPr="000B3114">
        <w:rPr>
          <w:rFonts w:ascii="Simplified Arabic" w:eastAsia="Calibri" w:hAnsi="Simplified Arabic" w:cs="Simplified Arabic" w:hint="cs"/>
          <w:b/>
          <w:bCs/>
          <w:lang w:val="en-GB" w:eastAsia="ar-SA" w:bidi="ar-SA"/>
        </w:rPr>
        <w:t xml:space="preserve">الانتقال لإعادة التوطين: </w:t>
      </w:r>
      <w:r w:rsidR="000B3114" w:rsidRPr="000B3114">
        <w:rPr>
          <w:rFonts w:ascii="Simplified Arabic" w:eastAsia="Calibri" w:hAnsi="Simplified Arabic" w:cs="Simplified Arabic"/>
          <w:lang w:val="en-GB" w:eastAsia="ar-SA" w:bidi="ar-SA"/>
        </w:rPr>
        <w:t>تقديم المساعدة لتغطية تكاليف النقل ودعم إعادة تأهيل الأشخاص المتأثرين بالمشروع في موقعهم الجديد لإعادة التوطين. ويمكن أن يشمل ذلك الدعم المؤقت للدخل، إذا لزم الأمر.</w:t>
      </w:r>
    </w:p>
    <w:p w:rsidR="000B3114" w:rsidRPr="000B3114" w:rsidRDefault="008A21C8" w:rsidP="000B3114">
      <w:pPr>
        <w:spacing w:before="120" w:line="240" w:lineRule="auto"/>
        <w:jc w:val="lowKashida"/>
        <w:rPr>
          <w:rFonts w:ascii="Simplified Arabic" w:eastAsia="Calibri" w:hAnsi="Simplified Arabic" w:cs="Simplified Arabic"/>
          <w:lang w:val="en-US" w:eastAsia="en-US" w:bidi="ar-SA"/>
        </w:rPr>
      </w:pPr>
      <w:r w:rsidRPr="000B3114">
        <w:rPr>
          <w:rFonts w:ascii="Simplified Arabic" w:eastAsia="Calibri" w:hAnsi="Simplified Arabic" w:cs="Simplified Arabic"/>
          <w:b/>
          <w:bCs/>
          <w:lang w:val="en-GB" w:eastAsia="ar-SA" w:bidi="ar-SA"/>
        </w:rPr>
        <w:t>آليات التظلم</w:t>
      </w:r>
      <w:r w:rsidRPr="000B3114">
        <w:rPr>
          <w:rFonts w:ascii="Simplified Arabic" w:eastAsia="Calibri" w:hAnsi="Simplified Arabic" w:cs="Simplified Arabic" w:hint="cs"/>
          <w:b/>
          <w:bCs/>
          <w:lang w:val="en-GB" w:eastAsia="ar-SA" w:bidi="ar-SA"/>
        </w:rPr>
        <w:t xml:space="preserve">: </w:t>
      </w:r>
      <w:r w:rsidR="000B3114" w:rsidRPr="000B3114">
        <w:rPr>
          <w:rFonts w:ascii="Simplified Arabic" w:eastAsia="Calibri" w:hAnsi="Simplified Arabic" w:cs="Simplified Arabic"/>
          <w:lang w:val="en-US" w:eastAsia="en-US" w:bidi="ar-SA"/>
        </w:rPr>
        <w:t>إن عدم وجود آلية للتظلم على مستوى المشروع في القانون الفلسطيني يعني وجود صعوبات في الوصول إلى آليات التظلم التي تعالج القضايا البسيطة التي يجب حلها في غضون فترة زمنية قصيرة. وغياب مثل هذه الآلية على مستوى المشروع يحرم المتضررين من المشروع من التظلم ويؤخر حل النزاعات في وقت مناسب قبل إعادة التوطين.</w:t>
      </w:r>
    </w:p>
    <w:p w:rsidR="000B3114" w:rsidRPr="000B3114" w:rsidRDefault="000B3114" w:rsidP="000B3114">
      <w:pPr>
        <w:spacing w:line="240" w:lineRule="auto"/>
        <w:jc w:val="lowKashida"/>
        <w:rPr>
          <w:rFonts w:ascii="Simplified Arabic" w:eastAsia="Calibri" w:hAnsi="Simplified Arabic" w:cs="Simplified Arabic"/>
          <w:rtl w:val="0"/>
          <w:lang w:val="en-US" w:eastAsia="en-US" w:bidi="ar-SA"/>
        </w:rPr>
      </w:pPr>
      <w:r w:rsidRPr="000B3114">
        <w:rPr>
          <w:rFonts w:ascii="Simplified Arabic" w:eastAsia="Calibri" w:hAnsi="Simplified Arabic" w:cs="Simplified Arabic"/>
          <w:lang w:val="en-US" w:eastAsia="en-US" w:bidi="ar-SA"/>
        </w:rPr>
        <w:t xml:space="preserve">ولتجنب التأخير في تسوية المنازعات، من الضروري لسلطة المياه الفلسطينية أن تضع آلية </w:t>
      </w:r>
      <w:r w:rsidRPr="000B3114">
        <w:rPr>
          <w:rFonts w:ascii="Simplified Arabic" w:eastAsia="Calibri" w:hAnsi="Simplified Arabic" w:cs="Simplified Arabic" w:hint="cs"/>
          <w:lang w:val="en-US" w:eastAsia="en-US" w:bidi="ar-SA"/>
        </w:rPr>
        <w:t>للتظلم</w:t>
      </w:r>
      <w:r w:rsidRPr="000B3114">
        <w:rPr>
          <w:rFonts w:ascii="Simplified Arabic" w:eastAsia="Calibri" w:hAnsi="Simplified Arabic" w:cs="Simplified Arabic"/>
          <w:lang w:val="en-US" w:eastAsia="en-US" w:bidi="ar-SA"/>
        </w:rPr>
        <w:t xml:space="preserve"> مقبولة لأفراد المجتمع المحلي. وسيكون بمثابة المحطة الأولى للأشخاص الذين لديهم تظلم</w:t>
      </w:r>
      <w:r w:rsidRPr="000B3114">
        <w:rPr>
          <w:rFonts w:ascii="Simplified Arabic" w:eastAsia="Calibri" w:hAnsi="Simplified Arabic" w:cs="Simplified Arabic" w:hint="cs"/>
          <w:lang w:val="en-US" w:eastAsia="en-US" w:bidi="ar-SA"/>
        </w:rPr>
        <w:t>،</w:t>
      </w:r>
      <w:r w:rsidRPr="000B3114">
        <w:rPr>
          <w:rFonts w:ascii="Simplified Arabic" w:eastAsia="Calibri" w:hAnsi="Simplified Arabic" w:cs="Simplified Arabic"/>
          <w:lang w:val="en-US" w:eastAsia="en-US" w:bidi="ar-SA"/>
        </w:rPr>
        <w:t xml:space="preserve"> وسيكون لديهم عدة قنوات </w:t>
      </w:r>
      <w:r w:rsidRPr="000B3114">
        <w:rPr>
          <w:rFonts w:ascii="Simplified Arabic" w:eastAsia="Calibri" w:hAnsi="Simplified Arabic" w:cs="Simplified Arabic" w:hint="cs"/>
          <w:lang w:val="en-US" w:eastAsia="en-US" w:bidi="ar-SA"/>
        </w:rPr>
        <w:t>لتقديم الشكوى</w:t>
      </w:r>
      <w:r w:rsidRPr="000B3114">
        <w:rPr>
          <w:rFonts w:ascii="Simplified Arabic" w:eastAsia="Calibri" w:hAnsi="Simplified Arabic" w:cs="Simplified Arabic"/>
          <w:lang w:val="en-US" w:eastAsia="en-US" w:bidi="ar-SA"/>
        </w:rPr>
        <w:t xml:space="preserve">. سيتم </w:t>
      </w:r>
      <w:r w:rsidRPr="000B3114">
        <w:rPr>
          <w:rFonts w:ascii="Simplified Arabic" w:eastAsia="Calibri" w:hAnsi="Simplified Arabic" w:cs="Simplified Arabic" w:hint="cs"/>
          <w:lang w:val="en-US" w:eastAsia="en-US" w:bidi="ar-SA"/>
        </w:rPr>
        <w:t>توثيق جميع الشكاوى</w:t>
      </w:r>
      <w:r w:rsidRPr="000B3114">
        <w:rPr>
          <w:rFonts w:ascii="Simplified Arabic" w:eastAsia="Calibri" w:hAnsi="Simplified Arabic" w:cs="Simplified Arabic"/>
          <w:lang w:val="en-US" w:eastAsia="en-US" w:bidi="ar-SA"/>
        </w:rPr>
        <w:t xml:space="preserve"> والرد عليها وسيتم وضع الإجراءات الواجب التعامل معها و</w:t>
      </w:r>
      <w:r w:rsidRPr="000B3114">
        <w:rPr>
          <w:rFonts w:ascii="Simplified Arabic" w:eastAsia="Calibri" w:hAnsi="Simplified Arabic" w:cs="Simplified Arabic" w:hint="cs"/>
          <w:lang w:val="en-US" w:eastAsia="en-US" w:bidi="ar-SA"/>
        </w:rPr>
        <w:t xml:space="preserve">كيفية </w:t>
      </w:r>
      <w:r w:rsidRPr="000B3114">
        <w:rPr>
          <w:rFonts w:ascii="Simplified Arabic" w:eastAsia="Calibri" w:hAnsi="Simplified Arabic" w:cs="Simplified Arabic"/>
          <w:lang w:val="en-US" w:eastAsia="en-US" w:bidi="ar-SA"/>
        </w:rPr>
        <w:t>إدارة المظالم. وعلاوة على ذلك، سيكتسب موظفو التنمية الاجتماعية معلومات عن كيفية توثيق المظالم وكيفية نقلها إلى الكيان المعني.</w:t>
      </w:r>
      <w:r w:rsidRPr="000B3114">
        <w:rPr>
          <w:rFonts w:ascii="Simplified Arabic" w:eastAsia="Calibri" w:hAnsi="Simplified Arabic" w:cs="Simplified Arabic"/>
          <w:rtl w:val="0"/>
          <w:lang w:val="en-US" w:eastAsia="en-US" w:bidi="ar-SA"/>
        </w:rPr>
        <w:t xml:space="preserve"> </w:t>
      </w:r>
      <w:r w:rsidRPr="000B3114">
        <w:rPr>
          <w:rFonts w:ascii="Simplified Arabic" w:eastAsia="Calibri" w:hAnsi="Simplified Arabic" w:cs="Simplified Arabic"/>
          <w:lang w:val="en-US" w:eastAsia="en-US" w:bidi="ar-SA"/>
        </w:rPr>
        <w:t>و</w:t>
      </w:r>
      <w:r w:rsidRPr="000B3114">
        <w:rPr>
          <w:rFonts w:ascii="Simplified Arabic" w:eastAsia="Calibri" w:hAnsi="Simplified Arabic" w:cs="Simplified Arabic" w:hint="cs"/>
          <w:lang w:val="en-US" w:eastAsia="en-US" w:bidi="ar-SA"/>
        </w:rPr>
        <w:t>ی</w:t>
      </w:r>
      <w:r w:rsidRPr="000B3114">
        <w:rPr>
          <w:rFonts w:ascii="Simplified Arabic" w:eastAsia="Calibri" w:hAnsi="Simplified Arabic" w:cs="Simplified Arabic" w:hint="eastAsia"/>
          <w:lang w:val="en-US" w:eastAsia="en-US" w:bidi="ar-SA"/>
        </w:rPr>
        <w:t>جب</w:t>
      </w:r>
      <w:r w:rsidRPr="000B3114">
        <w:rPr>
          <w:rFonts w:ascii="Simplified Arabic" w:eastAsia="Calibri" w:hAnsi="Simplified Arabic" w:cs="Simplified Arabic"/>
          <w:lang w:val="en-US" w:eastAsia="en-US" w:bidi="ar-SA"/>
        </w:rPr>
        <w:t xml:space="preserve"> إبل</w:t>
      </w:r>
      <w:r w:rsidRPr="000B3114">
        <w:rPr>
          <w:rFonts w:ascii="Simplified Arabic" w:eastAsia="Calibri" w:hAnsi="Simplified Arabic" w:cs="Simplified Arabic" w:hint="cs"/>
          <w:lang w:val="en-US" w:eastAsia="en-US" w:bidi="ar-SA"/>
        </w:rPr>
        <w:t>اغهم</w:t>
      </w:r>
      <w:r w:rsidRPr="000B3114">
        <w:rPr>
          <w:rFonts w:ascii="Simplified Arabic" w:eastAsia="Calibri" w:hAnsi="Simplified Arabic" w:cs="Simplified Arabic"/>
          <w:lang w:val="en-US" w:eastAsia="en-US" w:bidi="ar-SA"/>
        </w:rPr>
        <w:t xml:space="preserve"> </w:t>
      </w:r>
      <w:r w:rsidRPr="000B3114">
        <w:rPr>
          <w:rFonts w:ascii="Simplified Arabic" w:eastAsia="Calibri" w:hAnsi="Simplified Arabic" w:cs="Simplified Arabic" w:hint="cs"/>
          <w:lang w:val="en-US" w:eastAsia="en-US" w:bidi="ar-SA"/>
        </w:rPr>
        <w:t>بأنهم</w:t>
      </w:r>
      <w:r w:rsidRPr="000B3114">
        <w:rPr>
          <w:rFonts w:ascii="Simplified Arabic" w:eastAsia="Calibri" w:hAnsi="Simplified Arabic" w:cs="Simplified Arabic"/>
          <w:lang w:val="en-US" w:eastAsia="en-US" w:bidi="ar-SA"/>
        </w:rPr>
        <w:t xml:space="preserve"> </w:t>
      </w:r>
      <w:r w:rsidRPr="000B3114">
        <w:rPr>
          <w:rFonts w:ascii="Simplified Arabic" w:eastAsia="Calibri" w:hAnsi="Simplified Arabic" w:cs="Simplified Arabic" w:hint="cs"/>
          <w:lang w:val="en-US" w:eastAsia="en-US" w:bidi="ar-SA"/>
        </w:rPr>
        <w:t>ی</w:t>
      </w:r>
      <w:r w:rsidRPr="000B3114">
        <w:rPr>
          <w:rFonts w:ascii="Simplified Arabic" w:eastAsia="Calibri" w:hAnsi="Simplified Arabic" w:cs="Simplified Arabic" w:hint="eastAsia"/>
          <w:lang w:val="en-US" w:eastAsia="en-US" w:bidi="ar-SA"/>
        </w:rPr>
        <w:t>مک</w:t>
      </w:r>
      <w:r w:rsidRPr="000B3114">
        <w:rPr>
          <w:rFonts w:ascii="Simplified Arabic" w:eastAsia="Calibri" w:hAnsi="Simplified Arabic" w:cs="Simplified Arabic" w:hint="cs"/>
          <w:lang w:val="en-US" w:eastAsia="en-US" w:bidi="ar-SA"/>
        </w:rPr>
        <w:t>نهم</w:t>
      </w:r>
      <w:r w:rsidRPr="000B3114">
        <w:rPr>
          <w:rFonts w:ascii="Simplified Arabic" w:eastAsia="Calibri" w:hAnsi="Simplified Arabic" w:cs="Simplified Arabic"/>
          <w:lang w:val="en-US" w:eastAsia="en-US" w:bidi="ar-SA"/>
        </w:rPr>
        <w:t xml:space="preserve"> رفع القض</w:t>
      </w:r>
      <w:r w:rsidRPr="000B3114">
        <w:rPr>
          <w:rFonts w:ascii="Simplified Arabic" w:eastAsia="Calibri" w:hAnsi="Simplified Arabic" w:cs="Simplified Arabic" w:hint="cs"/>
          <w:lang w:val="en-US" w:eastAsia="en-US" w:bidi="ar-SA"/>
        </w:rPr>
        <w:t>ی</w:t>
      </w:r>
      <w:r w:rsidRPr="000B3114">
        <w:rPr>
          <w:rFonts w:ascii="Simplified Arabic" w:eastAsia="Calibri" w:hAnsi="Simplified Arabic" w:cs="Simplified Arabic" w:hint="eastAsia"/>
          <w:lang w:val="en-US" w:eastAsia="en-US" w:bidi="ar-SA"/>
        </w:rPr>
        <w:t>ة</w:t>
      </w:r>
      <w:r w:rsidRPr="000B3114">
        <w:rPr>
          <w:rFonts w:ascii="Simplified Arabic" w:eastAsia="Calibri" w:hAnsi="Simplified Arabic" w:cs="Simplified Arabic"/>
          <w:lang w:val="en-US" w:eastAsia="en-US" w:bidi="ar-SA"/>
        </w:rPr>
        <w:t xml:space="preserve"> إل</w:t>
      </w:r>
      <w:r w:rsidRPr="000B3114">
        <w:rPr>
          <w:rFonts w:ascii="Simplified Arabic" w:eastAsia="Calibri" w:hAnsi="Simplified Arabic" w:cs="Simplified Arabic" w:hint="cs"/>
          <w:lang w:val="en-US" w:eastAsia="en-US" w:bidi="ar-SA"/>
        </w:rPr>
        <w:t>ی</w:t>
      </w:r>
      <w:r w:rsidRPr="000B3114">
        <w:rPr>
          <w:rFonts w:ascii="Simplified Arabic" w:eastAsia="Calibri" w:hAnsi="Simplified Arabic" w:cs="Simplified Arabic"/>
          <w:lang w:val="en-US" w:eastAsia="en-US" w:bidi="ar-SA"/>
        </w:rPr>
        <w:t xml:space="preserve"> المحکمة إذا دعت الضرورة إل</w:t>
      </w:r>
      <w:r w:rsidRPr="000B3114">
        <w:rPr>
          <w:rFonts w:ascii="Simplified Arabic" w:eastAsia="Calibri" w:hAnsi="Simplified Arabic" w:cs="Simplified Arabic" w:hint="cs"/>
          <w:lang w:val="en-US" w:eastAsia="en-US" w:bidi="ar-SA"/>
        </w:rPr>
        <w:t>ی</w:t>
      </w:r>
      <w:r w:rsidRPr="000B3114">
        <w:rPr>
          <w:rFonts w:ascii="Simplified Arabic" w:eastAsia="Calibri" w:hAnsi="Simplified Arabic" w:cs="Simplified Arabic"/>
          <w:lang w:val="en-US" w:eastAsia="en-US" w:bidi="ar-SA"/>
        </w:rPr>
        <w:t xml:space="preserve"> ذلك، فإن الأشخاص المتضرر</w:t>
      </w:r>
      <w:r w:rsidRPr="000B3114">
        <w:rPr>
          <w:rFonts w:ascii="Simplified Arabic" w:eastAsia="Calibri" w:hAnsi="Simplified Arabic" w:cs="Simplified Arabic" w:hint="cs"/>
          <w:lang w:val="en-US" w:eastAsia="en-US" w:bidi="ar-SA"/>
        </w:rPr>
        <w:t>ی</w:t>
      </w:r>
      <w:r w:rsidRPr="000B3114">
        <w:rPr>
          <w:rFonts w:ascii="Simplified Arabic" w:eastAsia="Calibri" w:hAnsi="Simplified Arabic" w:cs="Simplified Arabic" w:hint="eastAsia"/>
          <w:lang w:val="en-US" w:eastAsia="en-US" w:bidi="ar-SA"/>
        </w:rPr>
        <w:t>ن</w:t>
      </w:r>
      <w:r w:rsidRPr="000B3114">
        <w:rPr>
          <w:rFonts w:ascii="Simplified Arabic" w:eastAsia="Calibri" w:hAnsi="Simplified Arabic" w:cs="Simplified Arabic"/>
          <w:lang w:val="en-US" w:eastAsia="en-US" w:bidi="ar-SA"/>
        </w:rPr>
        <w:t xml:space="preserve"> س</w:t>
      </w:r>
      <w:r w:rsidRPr="000B3114">
        <w:rPr>
          <w:rFonts w:ascii="Simplified Arabic" w:eastAsia="Calibri" w:hAnsi="Simplified Arabic" w:cs="Simplified Arabic" w:hint="cs"/>
          <w:lang w:val="en-US" w:eastAsia="en-US" w:bidi="ar-SA"/>
        </w:rPr>
        <w:t>ی</w:t>
      </w:r>
      <w:r w:rsidRPr="000B3114">
        <w:rPr>
          <w:rFonts w:ascii="Simplified Arabic" w:eastAsia="Calibri" w:hAnsi="Simplified Arabic" w:cs="Simplified Arabic" w:hint="eastAsia"/>
          <w:lang w:val="en-US" w:eastAsia="en-US" w:bidi="ar-SA"/>
        </w:rPr>
        <w:t>ظلون</w:t>
      </w:r>
      <w:r w:rsidRPr="000B3114">
        <w:rPr>
          <w:rFonts w:ascii="Simplified Arabic" w:eastAsia="Calibri" w:hAnsi="Simplified Arabic" w:cs="Simplified Arabic"/>
          <w:lang w:val="en-US" w:eastAsia="en-US" w:bidi="ar-SA"/>
        </w:rPr>
        <w:t xml:space="preserve"> أحرارا في فتح قض</w:t>
      </w:r>
      <w:r w:rsidRPr="000B3114">
        <w:rPr>
          <w:rFonts w:ascii="Simplified Arabic" w:eastAsia="Calibri" w:hAnsi="Simplified Arabic" w:cs="Simplified Arabic" w:hint="cs"/>
          <w:lang w:val="en-US" w:eastAsia="en-US" w:bidi="ar-SA"/>
        </w:rPr>
        <w:t>ی</w:t>
      </w:r>
      <w:r w:rsidRPr="000B3114">
        <w:rPr>
          <w:rFonts w:ascii="Simplified Arabic" w:eastAsia="Calibri" w:hAnsi="Simplified Arabic" w:cs="Simplified Arabic" w:hint="eastAsia"/>
          <w:lang w:val="en-US" w:eastAsia="en-US" w:bidi="ar-SA"/>
        </w:rPr>
        <w:t>ة</w:t>
      </w:r>
      <w:r w:rsidRPr="000B3114">
        <w:rPr>
          <w:rFonts w:ascii="Simplified Arabic" w:eastAsia="Calibri" w:hAnsi="Simplified Arabic" w:cs="Simplified Arabic"/>
          <w:lang w:val="en-US" w:eastAsia="en-US" w:bidi="ar-SA"/>
        </w:rPr>
        <w:t xml:space="preserve"> المحکمة دون أن </w:t>
      </w:r>
      <w:r w:rsidRPr="000B3114">
        <w:rPr>
          <w:rFonts w:ascii="Simplified Arabic" w:eastAsia="Calibri" w:hAnsi="Simplified Arabic" w:cs="Simplified Arabic" w:hint="cs"/>
          <w:lang w:val="en-US" w:eastAsia="en-US" w:bidi="ar-SA"/>
        </w:rPr>
        <w:t>ی</w:t>
      </w:r>
      <w:r w:rsidRPr="000B3114">
        <w:rPr>
          <w:rFonts w:ascii="Simplified Arabic" w:eastAsia="Calibri" w:hAnsi="Simplified Arabic" w:cs="Simplified Arabic" w:hint="eastAsia"/>
          <w:lang w:val="en-US" w:eastAsia="en-US" w:bidi="ar-SA"/>
        </w:rPr>
        <w:t>سجلوا</w:t>
      </w:r>
      <w:r w:rsidRPr="000B3114">
        <w:rPr>
          <w:rFonts w:ascii="Simplified Arabic" w:eastAsia="Calibri" w:hAnsi="Simplified Arabic" w:cs="Simplified Arabic"/>
          <w:lang w:val="en-US" w:eastAsia="en-US" w:bidi="ar-SA"/>
        </w:rPr>
        <w:t xml:space="preserve"> شکوا</w:t>
      </w:r>
      <w:r w:rsidRPr="000B3114">
        <w:rPr>
          <w:rFonts w:eastAsia="Calibri" w:hint="cs"/>
          <w:lang w:val="en-US" w:eastAsia="en-US" w:bidi="ar-SA"/>
        </w:rPr>
        <w:t>ھ</w:t>
      </w:r>
      <w:r w:rsidRPr="000B3114">
        <w:rPr>
          <w:rFonts w:ascii="Simplified Arabic" w:eastAsia="Calibri" w:hAnsi="Simplified Arabic" w:cs="Simplified Arabic" w:hint="cs"/>
          <w:lang w:val="en-US" w:eastAsia="en-US" w:bidi="ar-SA"/>
        </w:rPr>
        <w:t>م</w:t>
      </w:r>
      <w:r w:rsidRPr="000B3114">
        <w:rPr>
          <w:rFonts w:ascii="Simplified Arabic" w:eastAsia="Calibri" w:hAnsi="Simplified Arabic" w:cs="Simplified Arabic"/>
          <w:lang w:val="en-US" w:eastAsia="en-US" w:bidi="ar-SA"/>
        </w:rPr>
        <w:t xml:space="preserve"> </w:t>
      </w:r>
      <w:r w:rsidRPr="000B3114">
        <w:rPr>
          <w:rFonts w:ascii="Simplified Arabic" w:eastAsia="Calibri" w:hAnsi="Simplified Arabic" w:cs="Simplified Arabic" w:hint="cs"/>
          <w:lang w:val="en-US" w:eastAsia="en-US" w:bidi="ar-SA"/>
        </w:rPr>
        <w:t>مع</w:t>
      </w:r>
      <w:r w:rsidRPr="000B3114">
        <w:rPr>
          <w:rFonts w:ascii="Simplified Arabic" w:eastAsia="Calibri" w:hAnsi="Simplified Arabic" w:cs="Simplified Arabic"/>
          <w:lang w:val="en-US" w:eastAsia="en-US" w:bidi="ar-SA"/>
        </w:rPr>
        <w:t xml:space="preserve"> </w:t>
      </w:r>
      <w:r w:rsidRPr="000B3114">
        <w:rPr>
          <w:rFonts w:ascii="Simplified Arabic" w:eastAsia="Calibri" w:hAnsi="Simplified Arabic" w:cs="Simplified Arabic" w:hint="cs"/>
          <w:lang w:val="en-US" w:eastAsia="en-US" w:bidi="ar-SA"/>
        </w:rPr>
        <w:t>آلية</w:t>
      </w:r>
      <w:r w:rsidRPr="000B3114">
        <w:rPr>
          <w:rFonts w:ascii="Simplified Arabic" w:eastAsia="Calibri" w:hAnsi="Simplified Arabic" w:cs="Simplified Arabic"/>
          <w:lang w:val="en-US" w:eastAsia="en-US" w:bidi="ar-SA"/>
        </w:rPr>
        <w:t xml:space="preserve"> </w:t>
      </w:r>
      <w:r w:rsidRPr="000B3114">
        <w:rPr>
          <w:rFonts w:ascii="Simplified Arabic" w:eastAsia="Calibri" w:hAnsi="Simplified Arabic" w:cs="Simplified Arabic" w:hint="cs"/>
          <w:lang w:val="en-US" w:eastAsia="en-US" w:bidi="ar-SA"/>
        </w:rPr>
        <w:t>إعادة</w:t>
      </w:r>
      <w:r w:rsidRPr="000B3114">
        <w:rPr>
          <w:rFonts w:ascii="Simplified Arabic" w:eastAsia="Calibri" w:hAnsi="Simplified Arabic" w:cs="Simplified Arabic"/>
          <w:lang w:val="en-US" w:eastAsia="en-US" w:bidi="ar-SA"/>
        </w:rPr>
        <w:t xml:space="preserve"> </w:t>
      </w:r>
      <w:r w:rsidRPr="000B3114">
        <w:rPr>
          <w:rFonts w:ascii="Simplified Arabic" w:eastAsia="Calibri" w:hAnsi="Simplified Arabic" w:cs="Simplified Arabic" w:hint="cs"/>
          <w:lang w:val="en-US" w:eastAsia="en-US" w:bidi="ar-SA"/>
        </w:rPr>
        <w:t>إعمار</w:t>
      </w:r>
      <w:r w:rsidRPr="000B3114">
        <w:rPr>
          <w:rFonts w:ascii="Simplified Arabic" w:eastAsia="Calibri" w:hAnsi="Simplified Arabic" w:cs="Simplified Arabic"/>
          <w:lang w:val="en-US" w:eastAsia="en-US" w:bidi="ar-SA"/>
        </w:rPr>
        <w:t xml:space="preserve"> </w:t>
      </w:r>
      <w:r w:rsidRPr="000B3114">
        <w:rPr>
          <w:rFonts w:ascii="Simplified Arabic" w:eastAsia="Calibri" w:hAnsi="Simplified Arabic" w:cs="Simplified Arabic" w:hint="cs"/>
          <w:lang w:val="en-US" w:eastAsia="en-US" w:bidi="ar-SA"/>
        </w:rPr>
        <w:t>غزة</w:t>
      </w:r>
      <w:r w:rsidRPr="000B3114">
        <w:rPr>
          <w:rFonts w:ascii="Simplified Arabic" w:eastAsia="Calibri" w:hAnsi="Simplified Arabic" w:cs="Simplified Arabic"/>
          <w:lang w:val="en-US" w:eastAsia="en-US" w:bidi="ar-SA"/>
        </w:rPr>
        <w:t>.</w:t>
      </w:r>
    </w:p>
    <w:p w:rsidR="000B3114" w:rsidRDefault="008A21C8" w:rsidP="000B3114">
      <w:pPr>
        <w:spacing w:before="120" w:line="240" w:lineRule="auto"/>
        <w:jc w:val="lowKashida"/>
        <w:rPr>
          <w:rFonts w:ascii="Simplified Arabic" w:hAnsi="Simplified Arabic" w:cs="Simplified Arabic"/>
          <w:color w:val="000000"/>
          <w:rtl w:val="0"/>
          <w:lang w:val="en-US" w:eastAsia="en-US" w:bidi="ar-SA"/>
        </w:rPr>
      </w:pPr>
      <w:r w:rsidRPr="000B3114">
        <w:rPr>
          <w:rFonts w:ascii="Simplified Arabic" w:eastAsia="Calibri" w:hAnsi="Simplified Arabic" w:cs="Simplified Arabic"/>
          <w:b/>
          <w:bCs/>
          <w:lang w:val="en-US" w:eastAsia="ar-SA" w:bidi="ar-SA"/>
        </w:rPr>
        <w:t>التشاور</w:t>
      </w:r>
      <w:r w:rsidRPr="000B3114">
        <w:rPr>
          <w:rFonts w:ascii="Simplified Arabic" w:eastAsia="Calibri" w:hAnsi="Simplified Arabic" w:cs="Simplified Arabic" w:hint="cs"/>
          <w:b/>
          <w:bCs/>
          <w:lang w:val="en-US" w:eastAsia="ar-SA" w:bidi="ar-SA"/>
        </w:rPr>
        <w:t xml:space="preserve">: </w:t>
      </w:r>
      <w:r w:rsidRPr="000B3114">
        <w:rPr>
          <w:rFonts w:ascii="Simplified Arabic" w:hAnsi="Simplified Arabic" w:cs="Simplified Arabic"/>
          <w:color w:val="000000"/>
          <w:lang w:val="en-US" w:eastAsia="en-US" w:bidi="ar-SA"/>
        </w:rPr>
        <w:t xml:space="preserve">ينبغي أن تتاح للمجموعات </w:t>
      </w:r>
      <w:r w:rsidRPr="000B3114">
        <w:rPr>
          <w:rFonts w:ascii="Simplified Arabic" w:hAnsi="Simplified Arabic" w:cs="Simplified Arabic" w:hint="cs"/>
          <w:color w:val="000000"/>
          <w:lang w:val="en-US" w:eastAsia="en-US" w:bidi="ar-SA"/>
        </w:rPr>
        <w:t>المتضررة</w:t>
      </w:r>
      <w:r w:rsidRPr="000B3114">
        <w:rPr>
          <w:rFonts w:ascii="Simplified Arabic" w:hAnsi="Simplified Arabic" w:cs="Simplified Arabic"/>
          <w:color w:val="000000"/>
          <w:lang w:val="en-US" w:eastAsia="en-US" w:bidi="ar-SA"/>
        </w:rPr>
        <w:t xml:space="preserve"> معلومات كاملة عن عملية إعادة التوطين وخيارات التعويض.</w:t>
      </w:r>
      <w:r w:rsidRPr="000B3114">
        <w:rPr>
          <w:rFonts w:ascii="Simplified Arabic" w:hAnsi="Simplified Arabic" w:cs="Simplified Arabic" w:hint="cs"/>
          <w:color w:val="000000"/>
          <w:lang w:val="en-US" w:eastAsia="en-US" w:bidi="ar-SA"/>
        </w:rPr>
        <w:t xml:space="preserve"> </w:t>
      </w:r>
      <w:r w:rsidRPr="000B3114">
        <w:rPr>
          <w:rFonts w:ascii="Simplified Arabic" w:hAnsi="Simplified Arabic" w:cs="Simplified Arabic"/>
          <w:color w:val="000000"/>
          <w:lang w:val="en-US" w:eastAsia="en-US" w:bidi="ar-SA"/>
        </w:rPr>
        <w:t xml:space="preserve">وينبغي تطبيق التخطيط </w:t>
      </w:r>
      <w:r w:rsidRPr="000B3114">
        <w:rPr>
          <w:rFonts w:ascii="Simplified Arabic" w:hAnsi="Simplified Arabic" w:cs="Simplified Arabic" w:hint="cs"/>
          <w:color w:val="000000"/>
          <w:lang w:val="en-US" w:eastAsia="en-US" w:bidi="ar-SA"/>
        </w:rPr>
        <w:t>بالمشاركة</w:t>
      </w:r>
      <w:r w:rsidRPr="000B3114">
        <w:rPr>
          <w:rFonts w:ascii="Simplified Arabic" w:hAnsi="Simplified Arabic" w:cs="Simplified Arabic"/>
          <w:color w:val="000000"/>
          <w:lang w:val="en-US" w:eastAsia="en-US" w:bidi="ar-SA"/>
        </w:rPr>
        <w:t xml:space="preserve"> واتخاذ القرارات في خيارات إعادة التوطين والتعويض</w:t>
      </w:r>
      <w:r w:rsidRPr="000B3114">
        <w:rPr>
          <w:rFonts w:ascii="Simplified Arabic" w:hAnsi="Simplified Arabic" w:cs="Simplified Arabic" w:hint="cs"/>
          <w:color w:val="000000"/>
          <w:lang w:val="en-US" w:eastAsia="en-US" w:bidi="ar-SA"/>
        </w:rPr>
        <w:t>.</w:t>
      </w:r>
    </w:p>
    <w:p w:rsidR="000B3114" w:rsidRDefault="00037695" w:rsidP="000B3114">
      <w:pPr>
        <w:spacing w:before="120" w:line="240" w:lineRule="auto"/>
        <w:jc w:val="lowKashida"/>
        <w:rPr>
          <w:rFonts w:ascii="Simplified Arabic" w:hAnsi="Simplified Arabic" w:cs="Simplified Arabic"/>
          <w:color w:val="000000"/>
          <w:rtl w:val="0"/>
          <w:lang w:val="en-US" w:eastAsia="en-US" w:bidi="ar-SA"/>
        </w:rPr>
      </w:pPr>
      <w:r w:rsidRPr="00037695">
        <w:rPr>
          <w:rFonts w:ascii="Simplified Arabic" w:hAnsi="Simplified Arabic" w:cs="Simplified Arabic"/>
          <w:b/>
          <w:bCs/>
          <w:color w:val="000000"/>
          <w:sz w:val="28"/>
          <w:szCs w:val="28"/>
          <w:lang w:val="en-US" w:eastAsia="en-US" w:bidi="ar-SA"/>
        </w:rPr>
        <w:t>عملية إعداد واعتماد خطة عمل إعادة التوطين</w:t>
      </w:r>
    </w:p>
    <w:p w:rsidR="000B3114" w:rsidRDefault="00037695" w:rsidP="000B3114">
      <w:pPr>
        <w:spacing w:before="120" w:line="240" w:lineRule="auto"/>
        <w:jc w:val="lowKashida"/>
        <w:rPr>
          <w:rFonts w:ascii="Simplified Arabic" w:hAnsi="Simplified Arabic" w:cs="Simplified Arabic"/>
          <w:color w:val="000000"/>
          <w:rtl w:val="0"/>
          <w:lang w:val="en-US" w:eastAsia="en-US" w:bidi="ar-SA"/>
        </w:rPr>
      </w:pPr>
      <w:r w:rsidRPr="00037695">
        <w:rPr>
          <w:rFonts w:ascii="Simplified Arabic" w:hAnsi="Simplified Arabic" w:cs="Simplified Arabic"/>
          <w:color w:val="000000"/>
          <w:lang w:val="en-US" w:eastAsia="en-US" w:bidi="ar-SA"/>
        </w:rPr>
        <w:t>تشمل عملية إعادة التوطين على ما يلي ويجب أن يتم ذلك في وقت مبكر من مرحلة تصميم مكون المشروع:</w:t>
      </w:r>
    </w:p>
    <w:p w:rsidR="000B3114" w:rsidRDefault="00037695" w:rsidP="004E416A">
      <w:pPr>
        <w:numPr>
          <w:ilvl w:val="0"/>
          <w:numId w:val="163"/>
        </w:numPr>
        <w:spacing w:line="240" w:lineRule="auto"/>
        <w:jc w:val="lowKashida"/>
        <w:rPr>
          <w:rFonts w:ascii="Simplified Arabic" w:hAnsi="Simplified Arabic" w:cs="Simplified Arabic"/>
          <w:color w:val="000000"/>
          <w:rtl w:val="0"/>
          <w:lang w:val="en-US" w:eastAsia="en-US" w:bidi="ar-SA"/>
        </w:rPr>
      </w:pPr>
      <w:r w:rsidRPr="00037695">
        <w:rPr>
          <w:rFonts w:ascii="Simplified Arabic" w:hAnsi="Simplified Arabic" w:cs="Simplified Arabic"/>
          <w:color w:val="000000"/>
          <w:lang w:val="en-US" w:eastAsia="en-US" w:bidi="ar-SA"/>
        </w:rPr>
        <w:t>تصنيف أنشطة المشروع فيما يتعلق باحتياجات الأراضي</w:t>
      </w:r>
    </w:p>
    <w:p w:rsidR="000B3114" w:rsidRDefault="00037695" w:rsidP="004E416A">
      <w:pPr>
        <w:numPr>
          <w:ilvl w:val="0"/>
          <w:numId w:val="163"/>
        </w:numPr>
        <w:spacing w:line="240" w:lineRule="auto"/>
        <w:jc w:val="lowKashida"/>
        <w:rPr>
          <w:rFonts w:ascii="Simplified Arabic" w:hAnsi="Simplified Arabic" w:cs="Simplified Arabic"/>
          <w:color w:val="000000"/>
          <w:rtl w:val="0"/>
          <w:lang w:val="en-US" w:eastAsia="en-US" w:bidi="ar-SA"/>
        </w:rPr>
      </w:pPr>
      <w:r w:rsidRPr="00037695">
        <w:rPr>
          <w:rFonts w:ascii="Simplified Arabic" w:hAnsi="Simplified Arabic" w:cs="Simplified Arabic"/>
          <w:color w:val="000000"/>
          <w:lang w:val="en-US" w:eastAsia="en-US" w:bidi="ar-SA"/>
        </w:rPr>
        <w:t>إجراء مسح / تعداد إجتماعي - إقتصادي لتحديد اللأصول واللأسر المتضررة</w:t>
      </w:r>
    </w:p>
    <w:p w:rsidR="004E416A" w:rsidRDefault="00037695" w:rsidP="004E416A">
      <w:pPr>
        <w:numPr>
          <w:ilvl w:val="0"/>
          <w:numId w:val="163"/>
        </w:numPr>
        <w:spacing w:line="240" w:lineRule="auto"/>
        <w:jc w:val="lowKashida"/>
        <w:rPr>
          <w:rFonts w:ascii="Simplified Arabic" w:hAnsi="Simplified Arabic" w:cs="Simplified Arabic"/>
          <w:color w:val="000000"/>
          <w:rtl w:val="0"/>
          <w:lang w:val="en-US" w:eastAsia="en-US" w:bidi="ar-SA"/>
        </w:rPr>
      </w:pPr>
      <w:r w:rsidRPr="00037695">
        <w:rPr>
          <w:rFonts w:ascii="Simplified Arabic" w:hAnsi="Simplified Arabic" w:cs="Simplified Arabic"/>
          <w:color w:val="000000"/>
          <w:lang w:val="en-US" w:eastAsia="en-US" w:bidi="ar-SA"/>
        </w:rPr>
        <w:t>استخدام خطة عمل إعادة التوطين، أو خطة عمل إعادة توطين مختصرة إذا كان حجم وشدة التأثيرات أكثر محدودية.</w:t>
      </w:r>
    </w:p>
    <w:p w:rsidR="00037695" w:rsidRPr="00037695" w:rsidRDefault="00037695" w:rsidP="004E416A">
      <w:pPr>
        <w:numPr>
          <w:ilvl w:val="0"/>
          <w:numId w:val="163"/>
        </w:numPr>
        <w:spacing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lastRenderedPageBreak/>
        <w:t>تنظيم إجراء التشاور مع الجهات المعنية</w:t>
      </w:r>
    </w:p>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يقدم إطار سياسة إعادة التوطين التفاصيل الكاملة المطلوبة لكل من هذه المكونات لضمان تحقيق التطابق مع السياسة التشغيلية للبنك الدولى 4.12، بالإضافة الى عرض الفجوات الرئيسية بين التشريعات الفلسطينية والسياسة التشغيلية للبنك الدولي 4.12 وعرض المقترحات المحلية لسد هذه الفجوات.</w:t>
      </w:r>
    </w:p>
    <w:p w:rsidR="00037695" w:rsidRPr="00037695" w:rsidRDefault="00037695" w:rsidP="00037695">
      <w:pPr>
        <w:spacing w:before="120" w:line="240" w:lineRule="auto"/>
        <w:jc w:val="lowKashida"/>
        <w:rPr>
          <w:rFonts w:ascii="Simplified Arabic" w:eastAsia="Calibri" w:hAnsi="Simplified Arabic" w:cs="Simplified Arabic"/>
          <w:b/>
          <w:bCs/>
          <w:sz w:val="28"/>
          <w:szCs w:val="28"/>
          <w:lang w:val="en-US" w:eastAsia="en-US" w:bidi="ar-SA"/>
        </w:rPr>
      </w:pPr>
      <w:r w:rsidRPr="00037695">
        <w:rPr>
          <w:rFonts w:ascii="Simplified Arabic" w:eastAsia="Calibri" w:hAnsi="Simplified Arabic" w:cs="Simplified Arabic"/>
          <w:b/>
          <w:bCs/>
          <w:sz w:val="28"/>
          <w:szCs w:val="28"/>
          <w:lang w:val="en-US" w:eastAsia="en-US" w:bidi="ar-SA"/>
        </w:rPr>
        <w:t>التشاور العام</w:t>
      </w:r>
    </w:p>
    <w:p w:rsidR="00037695" w:rsidRPr="00037695" w:rsidRDefault="00037695" w:rsidP="00037695">
      <w:pPr>
        <w:spacing w:before="120" w:line="240" w:lineRule="auto"/>
        <w:jc w:val="lowKashida"/>
        <w:rPr>
          <w:rFonts w:ascii="Simplified Arabic" w:eastAsia="Calibri" w:hAnsi="Simplified Arabic" w:cs="Simplified Arabic"/>
          <w:b/>
          <w:bCs/>
          <w:lang w:val="en-US" w:eastAsia="en-US"/>
        </w:rPr>
      </w:pPr>
      <w:r w:rsidRPr="00037695">
        <w:rPr>
          <w:rFonts w:ascii="Simplified Arabic" w:eastAsia="Calibri" w:hAnsi="Simplified Arabic" w:cs="Simplified Arabic"/>
          <w:lang w:val="en-US" w:eastAsia="en-US" w:bidi="ar-SA"/>
        </w:rPr>
        <w:t xml:space="preserve">وفقا للسياسة التشغيلية للبنك الدولى 4.12، تهدف عملية التشاور العام الى: (أ) تشجيع المشاركة المجتمعية، (ب) تعزيز الملكية المحلية لأنشطة المشروع وإعادة التوطين، (ج) </w:t>
      </w:r>
      <w:r w:rsidRPr="00037695">
        <w:rPr>
          <w:rFonts w:ascii="Simplified Arabic" w:eastAsia="Calibri" w:hAnsi="Simplified Arabic" w:cs="Simplified Arabic" w:hint="cs"/>
          <w:lang w:val="en-US" w:eastAsia="en-US" w:bidi="ar-SA"/>
        </w:rPr>
        <w:t xml:space="preserve">الأخذ </w:t>
      </w:r>
      <w:r w:rsidRPr="00037695">
        <w:rPr>
          <w:rFonts w:ascii="Simplified Arabic" w:eastAsia="Calibri" w:hAnsi="Simplified Arabic" w:cs="Simplified Arabic"/>
          <w:lang w:val="en-US" w:eastAsia="en-US" w:bidi="ar-SA"/>
        </w:rPr>
        <w:t>في الاعتبار آراء المجتمعات المتضررة بشأن المشاريع المقترحة ووضع تدابير التخفيف في حالة حدوث آثار.</w:t>
      </w:r>
    </w:p>
    <w:p w:rsidR="00037695" w:rsidRPr="00037695" w:rsidRDefault="00037695" w:rsidP="00037695">
      <w:pPr>
        <w:spacing w:before="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يجب إشراك المجتمعات المحلية والأشخاص المتضررين من المشروع واستشارتهم بشكل ملائم أثناء عملية التدقيق، كما يجب إبلاغ الأشخاص المتضررين من المشروع عن نية استخدام مواقع محددة لإقامة أنشطة المشروع، والمرافق، والهياكل، لذا ينبغي أن يكون الأشخاص المتأثرون على علم بما يلي:</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الخيارات والحقوق المتعلقة بإعادة التوطين والتعويضات،</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الخيارات والبدائل الممكنة تقنيا واقتصاديا لمواقع إعادة التوطين،</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عملية إعادة التوطين والتعويض والمواعيد المقترحة،</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قيمة</w:t>
      </w:r>
      <w:r w:rsidRPr="00037695">
        <w:rPr>
          <w:rFonts w:ascii="Simplified Arabic" w:hAnsi="Simplified Arabic" w:cs="Simplified Arabic"/>
          <w:lang w:val="en-US" w:eastAsia="en-US" w:bidi="ar-SA"/>
        </w:rPr>
        <w:t xml:space="preserve"> التعويضات التى تكون مساوية لتكلفة الإستبدال الكاملة عن خسارة الأصول والخدمات</w:t>
      </w:r>
    </w:p>
    <w:p w:rsidR="00037695" w:rsidRPr="00037695" w:rsidRDefault="00037695" w:rsidP="00037695">
      <w:pPr>
        <w:numPr>
          <w:ilvl w:val="0"/>
          <w:numId w:val="19"/>
        </w:num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 xml:space="preserve">التدابير والتكاليف الأخرى المقترحة للحفاظ على مستويات معيشتهم أو تحسينها </w:t>
      </w:r>
    </w:p>
    <w:p w:rsidR="00037695" w:rsidRPr="00037695" w:rsidRDefault="00037695" w:rsidP="00037695">
      <w:p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 xml:space="preserve">يجب أن تكون المشاورات العامة في </w:t>
      </w:r>
      <w:r w:rsidRPr="00037695">
        <w:rPr>
          <w:rFonts w:ascii="Simplified Arabic" w:hAnsi="Simplified Arabic" w:cs="Simplified Arabic" w:hint="cs"/>
          <w:lang w:val="en-US" w:eastAsia="en-US" w:bidi="ar-SA"/>
        </w:rPr>
        <w:t>أحد المحاور التالية أو غيرها</w:t>
      </w:r>
      <w:r w:rsidRPr="00037695">
        <w:rPr>
          <w:rFonts w:ascii="Simplified Arabic" w:hAnsi="Simplified Arabic" w:cs="Simplified Arabic"/>
          <w:lang w:val="en-US" w:eastAsia="en-US" w:bidi="ar-SA"/>
        </w:rPr>
        <w:t xml:space="preserve"> (على سبيل المثال، التشاور العام لإعداد خطة عمل إعادة التوطين، واستحقاق ومناقشة تدابير التخفيف، من خلال آليات لتقديم التغذية المرتدة، والأشخاص المتضررين من المشروع لرصد تنفيذ خطط عمل إعادة التوطين) وذلك في جميع مراحل دورة المشروع. وبالتالي، يمكن إجراء مشاورات عامة خلال:</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بداية الإعداد للمشروع ،</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عملية التدقيق،</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دراسة إمكانية التنفيذ،</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إعداد تصاميم المشروعات،</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التخطيط لإعادة التوطين والتعويضات،</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صياغة وقراءة / توقيع عقود التعويض،</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دفع التعويضات،</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أنشطة إعادة التوطين،</w:t>
      </w:r>
    </w:p>
    <w:p w:rsidR="00037695" w:rsidRPr="00037695" w:rsidRDefault="00037695" w:rsidP="00037695">
      <w:pPr>
        <w:numPr>
          <w:ilvl w:val="0"/>
          <w:numId w:val="19"/>
        </w:num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المتابعة بعد دفع التعويض وأنشطة دعم المجتمع ذات الصلة.</w:t>
      </w:r>
    </w:p>
    <w:p w:rsidR="00037695" w:rsidRPr="00037695" w:rsidRDefault="00037695" w:rsidP="00037695">
      <w:pPr>
        <w:autoSpaceDE w:val="0"/>
        <w:autoSpaceDN w:val="0"/>
        <w:adjustRightInd w:val="0"/>
        <w:spacing w:before="120" w:line="240" w:lineRule="auto"/>
        <w:ind w:right="115"/>
        <w:jc w:val="lowKashida"/>
        <w:rPr>
          <w:rFonts w:ascii="Simplified Arabic" w:eastAsia="Calibri" w:hAnsi="Simplified Arabic" w:cs="Simplified Arabic"/>
          <w:b/>
          <w:bCs/>
          <w:sz w:val="28"/>
          <w:szCs w:val="28"/>
          <w:lang w:val="en-US" w:eastAsia="en-US" w:bidi="ar-SA"/>
        </w:rPr>
      </w:pPr>
      <w:r w:rsidRPr="00037695">
        <w:rPr>
          <w:rFonts w:ascii="Simplified Arabic" w:eastAsia="Calibri" w:hAnsi="Simplified Arabic" w:cs="Simplified Arabic"/>
          <w:b/>
          <w:bCs/>
          <w:sz w:val="28"/>
          <w:szCs w:val="28"/>
          <w:lang w:val="en-US" w:eastAsia="en-US" w:bidi="ar-SA"/>
        </w:rPr>
        <w:t>التشاورات لإعداد إطار سياسة إعادة التوطين</w:t>
      </w:r>
    </w:p>
    <w:p w:rsidR="00037695" w:rsidRPr="00037695" w:rsidRDefault="00037695" w:rsidP="00037695">
      <w:pPr>
        <w:spacing w:before="120" w:line="240" w:lineRule="auto"/>
        <w:ind w:right="108"/>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lastRenderedPageBreak/>
        <w:t>یتضمن إعداد إطار الإدارة البیئیة والإجتماعیة وإطار سياسة إعادة التوطين إجراء عددا من التشاورات مع مختلف الجهات المعنية والمتضررين المحتملين من المشروع، حيث تهدف أنشطة التشاور الى إلقاء الضوء على أنشطة التشاور الرئيسية ومشاركة المجتمع ونتائجهما.</w:t>
      </w:r>
    </w:p>
    <w:p w:rsidR="00037695" w:rsidRPr="00037695" w:rsidRDefault="00037695" w:rsidP="00037695">
      <w:pPr>
        <w:autoSpaceDE w:val="0"/>
        <w:autoSpaceDN w:val="0"/>
        <w:adjustRightInd w:val="0"/>
        <w:spacing w:before="120" w:line="240" w:lineRule="auto"/>
        <w:ind w:right="108"/>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وذلك لتحقيق ما يلى:</w:t>
      </w:r>
    </w:p>
    <w:p w:rsidR="00037695" w:rsidRPr="00037695" w:rsidRDefault="00037695" w:rsidP="00037695">
      <w:pPr>
        <w:numPr>
          <w:ilvl w:val="0"/>
          <w:numId w:val="19"/>
        </w:numPr>
        <w:spacing w:before="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تحديد المشكلات المتعلقة بخدمات المياه والصرف الصحى</w:t>
      </w:r>
      <w:r w:rsidRPr="00037695">
        <w:rPr>
          <w:rFonts w:ascii="Simplified Arabic" w:hAnsi="Simplified Arabic" w:cs="Simplified Arabic" w:hint="cs"/>
          <w:lang w:val="en-US" w:eastAsia="en-US" w:bidi="ar-SA"/>
        </w:rPr>
        <w:t xml:space="preserve"> بمناطق المشروع</w:t>
      </w:r>
      <w:r w:rsidRPr="00037695">
        <w:rPr>
          <w:rFonts w:ascii="Simplified Arabic" w:hAnsi="Simplified Arabic" w:cs="Simplified Arabic"/>
          <w:lang w:val="en-US" w:eastAsia="en-US" w:bidi="ar-SA"/>
        </w:rPr>
        <w:t>،</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تحديد احتياجات أفراد المجتمع المتعلقة بخدمات المياه والصرف الصحي في مناطق المشروع،</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 xml:space="preserve"> التعرف على </w:t>
      </w:r>
      <w:r w:rsidRPr="00037695">
        <w:rPr>
          <w:rFonts w:ascii="Simplified Arabic" w:hAnsi="Simplified Arabic" w:cs="Simplified Arabic" w:hint="cs"/>
          <w:lang w:val="en-US" w:eastAsia="en-US" w:bidi="ar-SA"/>
        </w:rPr>
        <w:t>نوجهات</w:t>
      </w:r>
      <w:r w:rsidRPr="00037695">
        <w:rPr>
          <w:rFonts w:ascii="Simplified Arabic" w:hAnsi="Simplified Arabic" w:cs="Simplified Arabic"/>
          <w:lang w:val="en-US" w:eastAsia="en-US" w:bidi="ar-SA"/>
        </w:rPr>
        <w:t xml:space="preserve"> المجتمع </w:t>
      </w:r>
      <w:r w:rsidRPr="00037695">
        <w:rPr>
          <w:rFonts w:ascii="Simplified Arabic" w:hAnsi="Simplified Arabic" w:cs="Simplified Arabic" w:hint="cs"/>
          <w:lang w:val="en-US" w:eastAsia="en-US" w:bidi="ar-SA"/>
        </w:rPr>
        <w:t>نحو</w:t>
      </w:r>
      <w:r w:rsidRPr="00037695">
        <w:rPr>
          <w:rFonts w:ascii="Simplified Arabic" w:hAnsi="Simplified Arabic" w:cs="Simplified Arabic"/>
          <w:lang w:val="en-US" w:eastAsia="en-US" w:bidi="ar-SA"/>
        </w:rPr>
        <w:t xml:space="preserve"> هذا النوع من المشروعات،</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تحديد التأثيرات السلبية المحتملة ومخاوف أفراد المجتمع تجاه هذه المشروعات،</w:t>
      </w:r>
    </w:p>
    <w:p w:rsidR="00037695" w:rsidRPr="00037695" w:rsidRDefault="00037695" w:rsidP="00037695">
      <w:pPr>
        <w:numPr>
          <w:ilvl w:val="0"/>
          <w:numId w:val="19"/>
        </w:numPr>
        <w:spacing w:before="120" w:after="120" w:line="240" w:lineRule="auto"/>
        <w:contextualSpacing/>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نشر المعرفة بين أفراد المجتمع بشأن المشروعات الإنمائية لبرنامج الأمن المائي.</w:t>
      </w:r>
    </w:p>
    <w:p w:rsidR="00037695" w:rsidRPr="00037695" w:rsidRDefault="00037695" w:rsidP="00037695">
      <w:pPr>
        <w:autoSpaceDE w:val="0"/>
        <w:autoSpaceDN w:val="0"/>
        <w:adjustRightInd w:val="0"/>
        <w:spacing w:before="120" w:line="240" w:lineRule="auto"/>
        <w:ind w:right="108"/>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تم إجراء أنشطة التشاور فى ديسمبر 2017 مع الجهات المعنية فى قطاع غزة وبعض بلديات الضفة الغربية وهم (طولكرم، وسلفيت، وقلقيلية، وأريحا، وجنين، والخليل، ويطا، وطوباس) وذلك بخصوص تنفيذ برنامج تطوير الأمن المائى فى قطاع غزة والضفة الغربية.</w:t>
      </w:r>
    </w:p>
    <w:p w:rsidR="00037695" w:rsidRPr="00037695" w:rsidRDefault="00037695" w:rsidP="00037695">
      <w:pPr>
        <w:autoSpaceDE w:val="0"/>
        <w:autoSpaceDN w:val="0"/>
        <w:adjustRightInd w:val="0"/>
        <w:spacing w:before="120" w:line="240" w:lineRule="auto"/>
        <w:ind w:right="108"/>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وقد تم اجراء أنشطة التشاور في مناطق المشروع مع الجهات المعنية التالية:</w:t>
      </w:r>
    </w:p>
    <w:p w:rsidR="00037695" w:rsidRPr="00037695" w:rsidRDefault="00037695" w:rsidP="00037695">
      <w:pPr>
        <w:numPr>
          <w:ilvl w:val="0"/>
          <w:numId w:val="18"/>
        </w:numPr>
        <w:autoSpaceDE w:val="0"/>
        <w:autoSpaceDN w:val="0"/>
        <w:adjustRightInd w:val="0"/>
        <w:spacing w:before="120" w:after="120" w:line="240" w:lineRule="auto"/>
        <w:ind w:right="108"/>
        <w:contextualSpacing/>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مسئولين حكوميين</w:t>
      </w:r>
    </w:p>
    <w:p w:rsidR="00037695" w:rsidRPr="00037695" w:rsidRDefault="00037695" w:rsidP="00037695">
      <w:pPr>
        <w:numPr>
          <w:ilvl w:val="0"/>
          <w:numId w:val="18"/>
        </w:numPr>
        <w:autoSpaceDE w:val="0"/>
        <w:autoSpaceDN w:val="0"/>
        <w:adjustRightInd w:val="0"/>
        <w:spacing w:before="120" w:after="120" w:line="240" w:lineRule="auto"/>
        <w:ind w:right="108"/>
        <w:contextualSpacing/>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الجمعيات الأهلية</w:t>
      </w:r>
    </w:p>
    <w:p w:rsidR="00037695" w:rsidRPr="00037695" w:rsidRDefault="00037695" w:rsidP="00B3375D">
      <w:pPr>
        <w:numPr>
          <w:ilvl w:val="0"/>
          <w:numId w:val="18"/>
        </w:numPr>
        <w:autoSpaceDE w:val="0"/>
        <w:autoSpaceDN w:val="0"/>
        <w:adjustRightInd w:val="0"/>
        <w:spacing w:before="120" w:after="120"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أفراد المجتمع وتشمل: كبار السن، الشباب، السيدات</w:t>
      </w:r>
    </w:p>
    <w:p w:rsidR="00B3375D" w:rsidRDefault="00B3375D" w:rsidP="00B3375D">
      <w:pPr>
        <w:autoSpaceDE w:val="0"/>
        <w:autoSpaceDN w:val="0"/>
        <w:adjustRightInd w:val="0"/>
        <w:spacing w:before="120" w:line="240" w:lineRule="auto"/>
        <w:ind w:right="115"/>
        <w:jc w:val="lowKashida"/>
        <w:rPr>
          <w:rFonts w:ascii="Simplified Arabic" w:eastAsia="Calibri" w:hAnsi="Simplified Arabic" w:cs="Simplified Arabic"/>
          <w:b/>
          <w:bCs/>
          <w:sz w:val="28"/>
          <w:szCs w:val="28"/>
          <w:rtl w:val="0"/>
          <w:lang w:val="en-US" w:eastAsia="en-US" w:bidi="ar-SA"/>
        </w:rPr>
      </w:pPr>
      <w:r w:rsidRPr="00B3375D">
        <w:rPr>
          <w:rFonts w:ascii="Simplified Arabic" w:eastAsia="Calibri" w:hAnsi="Simplified Arabic" w:cs="Simplified Arabic"/>
          <w:b/>
          <w:bCs/>
          <w:sz w:val="28"/>
          <w:szCs w:val="28"/>
          <w:lang w:val="en-US" w:eastAsia="en-US" w:bidi="ar-SA"/>
        </w:rPr>
        <w:t>ملخص نتائج أنشطة التشاور</w:t>
      </w:r>
    </w:p>
    <w:p w:rsidR="00B3375D" w:rsidRPr="0079574D" w:rsidRDefault="00B3375D" w:rsidP="00B3375D">
      <w:pPr>
        <w:autoSpaceDE w:val="0"/>
        <w:autoSpaceDN w:val="0"/>
        <w:adjustRightInd w:val="0"/>
        <w:spacing w:before="120" w:line="240" w:lineRule="auto"/>
        <w:ind w:right="115"/>
        <w:jc w:val="lowKashida"/>
        <w:rPr>
          <w:rFonts w:ascii="Simplified Arabic" w:eastAsia="Calibri" w:hAnsi="Simplified Arabic" w:cs="Simplified Arabic"/>
          <w:i/>
          <w:iCs/>
          <w:lang w:val="en-US" w:eastAsia="en-US"/>
        </w:rPr>
      </w:pPr>
      <w:r w:rsidRPr="0079574D">
        <w:rPr>
          <w:rFonts w:ascii="Simplified Arabic" w:eastAsia="Calibri" w:hAnsi="Simplified Arabic" w:cs="Simplified Arabic" w:hint="cs"/>
          <w:lang w:val="en-US" w:eastAsia="en-US"/>
        </w:rPr>
        <w:t>وقد أظهرت نتائج أنشطة التشاور التي قام بها الاستشاري ما يلي:</w:t>
      </w:r>
    </w:p>
    <w:p w:rsidR="00B3375D" w:rsidRPr="00037695" w:rsidRDefault="00B3375D" w:rsidP="00B3375D">
      <w:pPr>
        <w:numPr>
          <w:ilvl w:val="0"/>
          <w:numId w:val="50"/>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أكدت الجهات المعنية التى تم مقابلاتهم على أهمية تنفيذ مشروع تطوير وتحسين قطاع المياه والصرف الصحي في مناطق الدراسة،</w:t>
      </w:r>
    </w:p>
    <w:p w:rsidR="00B3375D" w:rsidRPr="00037695" w:rsidRDefault="00B3375D" w:rsidP="00B3375D">
      <w:pPr>
        <w:numPr>
          <w:ilvl w:val="0"/>
          <w:numId w:val="47"/>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كشفت نتائج التشاورات عن وجود بعض المخاوف لدى بعض أفراد المجتمع حول موضوع التعويضات والتى تتمثل فيما يلى: </w:t>
      </w:r>
    </w:p>
    <w:p w:rsidR="00B3375D" w:rsidRPr="00037695" w:rsidRDefault="00B3375D" w:rsidP="00B3375D">
      <w:pPr>
        <w:numPr>
          <w:ilvl w:val="0"/>
          <w:numId w:val="48"/>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أن تكون القيمة الفعلية للأصول مساوية لسعر السوق</w:t>
      </w:r>
    </w:p>
    <w:p w:rsidR="00B3375D" w:rsidRPr="00037695" w:rsidRDefault="00B3375D" w:rsidP="00B3375D">
      <w:pPr>
        <w:numPr>
          <w:ilvl w:val="0"/>
          <w:numId w:val="48"/>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أن يتم دفع التعويضات  قبل تنفيذ المشروع</w:t>
      </w:r>
    </w:p>
    <w:p w:rsidR="00B3375D" w:rsidRPr="00037695" w:rsidRDefault="00B3375D" w:rsidP="00B3375D">
      <w:pPr>
        <w:numPr>
          <w:ilvl w:val="0"/>
          <w:numId w:val="48"/>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أن يتم دفع تعويضات لكلا من الملاك والمنتفعين </w:t>
      </w:r>
    </w:p>
    <w:p w:rsidR="00B3375D" w:rsidRPr="00037695" w:rsidRDefault="003D362E" w:rsidP="00B3375D">
      <w:pPr>
        <w:numPr>
          <w:ilvl w:val="0"/>
          <w:numId w:val="47"/>
        </w:numPr>
        <w:spacing w:before="120" w:after="120" w:line="240" w:lineRule="auto"/>
        <w:jc w:val="lowKashida"/>
        <w:rPr>
          <w:rFonts w:ascii="Simplified Arabic" w:eastAsia="Calibri" w:hAnsi="Simplified Arabic" w:cs="Simplified Arabic"/>
          <w:lang w:val="en-US" w:eastAsia="en-US" w:bidi="ar-SA"/>
        </w:rPr>
      </w:pPr>
      <w:r>
        <w:rPr>
          <w:rFonts w:ascii="Simplified Arabic" w:eastAsia="Calibri" w:hAnsi="Simplified Arabic" w:cs="Simplified Arabic"/>
          <w:lang w:val="en-US" w:eastAsia="en-US" w:bidi="ar-SA"/>
        </w:rPr>
        <w:t>أظهرت أنشطة التشاور مع</w:t>
      </w:r>
      <w:r>
        <w:rPr>
          <w:rFonts w:ascii="Simplified Arabic" w:eastAsia="Calibri" w:hAnsi="Simplified Arabic" w:cs="Simplified Arabic"/>
          <w:rtl w:val="0"/>
          <w:lang w:val="en-US" w:eastAsia="en-US" w:bidi="ar-SA"/>
        </w:rPr>
        <w:t xml:space="preserve"> </w:t>
      </w:r>
      <w:r w:rsidR="00B3375D" w:rsidRPr="00037695">
        <w:rPr>
          <w:rFonts w:ascii="Simplified Arabic" w:eastAsia="Calibri" w:hAnsi="Simplified Arabic" w:cs="Simplified Arabic"/>
          <w:lang w:val="en-US" w:eastAsia="en-US" w:bidi="ar-SA"/>
        </w:rPr>
        <w:t>الجهات المعنية حرصهم الشديد على توفير معلومات كافية عن المشروع قبل مرحلة التنفيذ، وأن تتضمن هذه المعلومات ما يلى:</w:t>
      </w:r>
    </w:p>
    <w:p w:rsidR="00B3375D" w:rsidRPr="00037695" w:rsidRDefault="00B3375D" w:rsidP="00B3375D">
      <w:pPr>
        <w:numPr>
          <w:ilvl w:val="0"/>
          <w:numId w:val="4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التأثيرات المحتملة للمشروع على أراضيهم،</w:t>
      </w:r>
    </w:p>
    <w:p w:rsidR="00B3375D" w:rsidRPr="00037695" w:rsidRDefault="00B3375D" w:rsidP="00B3375D">
      <w:pPr>
        <w:numPr>
          <w:ilvl w:val="0"/>
          <w:numId w:val="4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الجهات المسؤولة عن دفع التعويضات،</w:t>
      </w:r>
    </w:p>
    <w:p w:rsidR="00B3375D" w:rsidRPr="00037695" w:rsidRDefault="00B3375D" w:rsidP="00B3375D">
      <w:pPr>
        <w:numPr>
          <w:ilvl w:val="0"/>
          <w:numId w:val="4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lastRenderedPageBreak/>
        <w:t>المدة الزمنية التى سيستغرقها تنفيذ المشروع.</w:t>
      </w:r>
    </w:p>
    <w:p w:rsidR="00B3375D" w:rsidRPr="00037695" w:rsidRDefault="00B3375D" w:rsidP="003D362E">
      <w:pPr>
        <w:numPr>
          <w:ilvl w:val="0"/>
          <w:numId w:val="47"/>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كشفت أنشطة التشاور التى تم إجراءها فى مناطق المشروع عن وجود بعض المشكلات المتعلقة بخدمات المياه ومنها: نقص كبير فى المياه الصالحة للشرب، قلة جودة المياه، معاناة الكثير من أفراد المجتمع من المشكلات الصحية بسبب تلوث المياه، وقوع  الكثير من الأعباء الواقعة على المواطنين وخاصة الفئات الضعيفة للحصول على المياه الصالحة للشرب، ارتفاع تكلفة الحصول على المياه.</w:t>
      </w:r>
    </w:p>
    <w:p w:rsidR="00B3375D" w:rsidRPr="00037695" w:rsidRDefault="00B3375D" w:rsidP="00B3375D">
      <w:pPr>
        <w:numPr>
          <w:ilvl w:val="0"/>
          <w:numId w:val="47"/>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أوضحت نتائج التشاورات أن الفئات الأكثر ضررا فى مناطق الدراسة هم الفئات الضعيفة (كبار السن، والسيدات)، وبالتالى سيحد تنفيذ المشروع من الأعباء اليومية الواقعة عليهم للحصول على المياه الصالحة للشرب</w:t>
      </w:r>
    </w:p>
    <w:p w:rsidR="00B3375D" w:rsidRPr="00037695" w:rsidRDefault="00B3375D" w:rsidP="00B3375D">
      <w:pPr>
        <w:numPr>
          <w:ilvl w:val="0"/>
          <w:numId w:val="47"/>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أوصى أفراد المجتمع الذين تم مقابلتهم بإستخدام الأراضى العامة المملوكة للدولة فى تنفيذ المشروع الا أنهم أعربوا عن موافقتهم على استخدام المشروع لأراضيهم الخاصة في حالة عدم توافر الأراضى العامة وذلك من أجل تحقيق المنفعة العامة، ولكن بشرط أن يتم تقديم تعويضات عادلة عن هذه الأراضى،</w:t>
      </w:r>
    </w:p>
    <w:p w:rsidR="00B3375D" w:rsidRDefault="00B3375D" w:rsidP="00B3375D">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توصى الدراسة بأهمية الإعتماد على الشباب في منطقة الدراسة في نشر المعلومات والمعرفة حول هذه المشروعات وأهميتها، نظرا لأن أنشطة التشاور أظهرت أنهم من بين المجموعات الأكثر نشاطا في الجمعيات الأهلية،</w:t>
      </w:r>
    </w:p>
    <w:p w:rsidR="005770B9" w:rsidRPr="00037695" w:rsidRDefault="005770B9" w:rsidP="005770B9">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توصى الدراسة بأهمية الإعتماد على المجتمع المدني لما له من دورا هاما فى نشر المعرفة فى مناطق الدراسة حول برنامج الأمن المائي، كما أنه يمكن أن يتواصل مع أفراد المجتمع ويشارك في حل المشكلات وتسوية المنازعات التي قد تكون ناجمة عن حيازة ال</w:t>
      </w:r>
      <w:r>
        <w:rPr>
          <w:rFonts w:ascii="Simplified Arabic" w:eastAsia="Calibri" w:hAnsi="Simplified Arabic" w:cs="Simplified Arabic"/>
          <w:lang w:val="en-US" w:eastAsia="en-US" w:bidi="ar-SA"/>
        </w:rPr>
        <w:t>أراضي خلال مرحلة تنفيذ المشروع،</w:t>
      </w:r>
    </w:p>
    <w:p w:rsidR="00B3375D" w:rsidRPr="00037695" w:rsidRDefault="005770B9" w:rsidP="003D362E">
      <w:pPr>
        <w:spacing w:before="120" w:after="120" w:line="240" w:lineRule="auto"/>
        <w:jc w:val="lowKashida"/>
        <w:rPr>
          <w:rFonts w:ascii="Simplified Arabic" w:eastAsia="Calibri" w:hAnsi="Simplified Arabic" w:cs="Simplified Arabic"/>
          <w:lang w:val="en-US" w:eastAsia="en-US" w:bidi="ar-SA"/>
        </w:rPr>
      </w:pPr>
      <w:r>
        <w:rPr>
          <w:rFonts w:ascii="Simplified Arabic" w:eastAsia="Calibri" w:hAnsi="Simplified Arabic" w:cs="Simplified Arabic" w:hint="cs"/>
          <w:lang w:val="en-US" w:eastAsia="en-US" w:bidi="ar-SA"/>
        </w:rPr>
        <w:t xml:space="preserve">كما </w:t>
      </w:r>
      <w:r w:rsidR="00B3375D" w:rsidRPr="00037695">
        <w:rPr>
          <w:rFonts w:ascii="Simplified Arabic" w:eastAsia="Calibri" w:hAnsi="Simplified Arabic" w:cs="Simplified Arabic"/>
          <w:lang w:val="en-US" w:eastAsia="en-US" w:bidi="ar-SA"/>
        </w:rPr>
        <w:t>يمكن للجمعيات الأهلية أن تلعب دورا هاما في المتابعة العامة للتأكد من كفاءة محطات الت</w:t>
      </w:r>
      <w:r w:rsidR="003D362E">
        <w:rPr>
          <w:rFonts w:ascii="Simplified Arabic" w:eastAsia="Calibri" w:hAnsi="Simplified Arabic" w:cs="Simplified Arabic"/>
          <w:lang w:val="en-US" w:eastAsia="en-US" w:bidi="ar-SA"/>
        </w:rPr>
        <w:t>حلية الصغيرة المنتشرة في الأحيا</w:t>
      </w:r>
      <w:r w:rsidR="003D362E">
        <w:rPr>
          <w:rFonts w:ascii="Simplified Arabic" w:eastAsia="Calibri" w:hAnsi="Simplified Arabic" w:cs="Simplified Arabic" w:hint="cs"/>
          <w:lang w:val="en-US" w:eastAsia="en-US"/>
        </w:rPr>
        <w:t>ء</w:t>
      </w:r>
      <w:r w:rsidR="00B3375D" w:rsidRPr="00037695">
        <w:rPr>
          <w:rFonts w:ascii="Simplified Arabic" w:eastAsia="Calibri" w:hAnsi="Simplified Arabic" w:cs="Simplified Arabic"/>
          <w:lang w:val="en-US" w:eastAsia="en-US" w:bidi="ar-SA"/>
        </w:rPr>
        <w:t>.</w:t>
      </w:r>
    </w:p>
    <w:p w:rsidR="00037695" w:rsidRPr="00037695" w:rsidRDefault="00037695" w:rsidP="00037695">
      <w:pPr>
        <w:spacing w:line="240" w:lineRule="auto"/>
        <w:rPr>
          <w:rFonts w:ascii="Simplified Arabic" w:hAnsi="Simplified Arabic" w:cs="Simplified Arabic"/>
          <w:lang w:bidi="ar-SA"/>
        </w:rPr>
      </w:pPr>
    </w:p>
    <w:p w:rsidR="00037695" w:rsidRPr="00037695" w:rsidRDefault="00037695" w:rsidP="00B3375D">
      <w:bookmarkStart w:id="19" w:name="_Toc478984691"/>
      <w:r w:rsidRPr="00037695">
        <w:rPr>
          <w:sz w:val="32"/>
          <w:szCs w:val="32"/>
          <w:lang w:val="en-GB" w:eastAsia="ar-SA" w:bidi="ar-SA"/>
        </w:rPr>
        <w:br w:type="page"/>
      </w:r>
      <w:r w:rsidRPr="00037695">
        <w:lastRenderedPageBreak/>
        <w:t>مقدمة</w:t>
      </w:r>
      <w:bookmarkEnd w:id="19"/>
    </w:p>
    <w:p w:rsidR="00037695" w:rsidRPr="00037695" w:rsidRDefault="00037695" w:rsidP="000B3114">
      <w:pPr>
        <w:autoSpaceDE w:val="0"/>
        <w:autoSpaceDN w:val="0"/>
        <w:adjustRightInd w:val="0"/>
        <w:spacing w:before="120" w:line="240" w:lineRule="auto"/>
        <w:jc w:val="both"/>
        <w:rPr>
          <w:rFonts w:ascii="Simplified Arabic" w:hAnsi="Simplified Arabic" w:cs="Simplified Arabic"/>
          <w:b/>
          <w:bCs/>
          <w:color w:val="000000"/>
          <w:lang w:val="en-US" w:eastAsia="ar-SA"/>
        </w:rPr>
      </w:pPr>
      <w:r w:rsidRPr="00037695">
        <w:rPr>
          <w:rFonts w:ascii="Simplified Arabic" w:eastAsia="Calibri" w:hAnsi="Simplified Arabic" w:cs="Simplified Arabic"/>
          <w:color w:val="000000"/>
          <w:lang w:val="en-US" w:eastAsia="en-US"/>
        </w:rPr>
        <w:t xml:space="preserve">ويتمثل الغرض من إطار سياسة إعادة التوطين في وضع أهداف إعادة التوطين، والترتيبات التنظيمية، وآليات التمويل لأي </w:t>
      </w:r>
      <w:r w:rsidRPr="00037695">
        <w:rPr>
          <w:rFonts w:ascii="Simplified Arabic" w:eastAsia="Calibri" w:hAnsi="Simplified Arabic" w:cs="Simplified Arabic"/>
          <w:color w:val="000000"/>
          <w:lang w:val="en-US" w:eastAsia="en-US" w:bidi="ar-SA"/>
        </w:rPr>
        <w:t xml:space="preserve">عملية إعادة توطين قد تكون ضرورية. وخلال التنفيذ، عندما يصبح مدى </w:t>
      </w:r>
      <w:r w:rsidRPr="00037695">
        <w:rPr>
          <w:rFonts w:ascii="Simplified Arabic" w:eastAsia="Calibri" w:hAnsi="Simplified Arabic" w:cs="Simplified Arabic" w:hint="cs"/>
          <w:color w:val="000000"/>
          <w:lang w:val="en-US" w:eastAsia="en-US" w:bidi="ar-SA"/>
        </w:rPr>
        <w:t>الاستحواذ على</w:t>
      </w:r>
      <w:r w:rsidRPr="00037695">
        <w:rPr>
          <w:rFonts w:ascii="Simplified Arabic" w:eastAsia="Calibri" w:hAnsi="Simplified Arabic" w:cs="Simplified Arabic"/>
          <w:color w:val="000000"/>
          <w:lang w:val="en-US" w:eastAsia="en-US" w:bidi="ar-SA"/>
        </w:rPr>
        <w:t xml:space="preserve"> الأراضي معروفا، سيتم إعداد خطة عمل إعادة التوطين (</w:t>
      </w:r>
      <w:r w:rsidR="000B3114">
        <w:rPr>
          <w:rFonts w:ascii="Garamond" w:eastAsia="Calibri" w:hAnsi="Garamond" w:cs="Simplified Arabic"/>
          <w:color w:val="000000"/>
          <w:rtl w:val="0"/>
          <w:lang w:val="en-US" w:eastAsia="en-US" w:bidi="ar-SA"/>
        </w:rPr>
        <w:t>RAP</w:t>
      </w:r>
      <w:r w:rsidRPr="00037695">
        <w:rPr>
          <w:rFonts w:ascii="Simplified Arabic" w:eastAsia="Calibri" w:hAnsi="Simplified Arabic" w:cs="Simplified Arabic"/>
          <w:color w:val="000000"/>
          <w:lang w:val="en-US" w:eastAsia="en-US" w:bidi="ar-SA"/>
        </w:rPr>
        <w:t xml:space="preserve">) أو إعداد إطار سياسة إعادة التوطين </w:t>
      </w:r>
      <w:r w:rsidRPr="00037695">
        <w:rPr>
          <w:rFonts w:ascii="Garamond" w:eastAsia="Calibri" w:hAnsi="Garamond" w:cs="Simplified Arabic"/>
          <w:color w:val="000000"/>
          <w:lang w:val="en-US" w:eastAsia="en-US" w:bidi="ar-SA"/>
        </w:rPr>
        <w:t>(</w:t>
      </w:r>
      <w:r w:rsidR="000B3114">
        <w:rPr>
          <w:rFonts w:ascii="Garamond" w:eastAsia="Calibri" w:hAnsi="Garamond" w:cs="Simplified Arabic"/>
          <w:color w:val="000000"/>
          <w:rtl w:val="0"/>
          <w:lang w:val="en-US" w:eastAsia="en-US" w:bidi="ar-SA"/>
        </w:rPr>
        <w:t>RPF</w:t>
      </w:r>
      <w:r w:rsidRPr="00037695">
        <w:rPr>
          <w:rFonts w:ascii="Garamond" w:eastAsia="Calibri" w:hAnsi="Garamond" w:cs="Simplified Arabic"/>
          <w:color w:val="000000"/>
          <w:lang w:val="en-US" w:eastAsia="en-US" w:bidi="ar-SA"/>
        </w:rPr>
        <w:t>)</w:t>
      </w:r>
      <w:r w:rsidRPr="00037695">
        <w:rPr>
          <w:rFonts w:ascii="Simplified Arabic" w:eastAsia="Calibri" w:hAnsi="Simplified Arabic" w:cs="Simplified Arabic"/>
          <w:color w:val="000000"/>
          <w:lang w:val="en-US" w:eastAsia="en-US" w:bidi="ar-SA"/>
        </w:rPr>
        <w:t xml:space="preserve"> بناء على نطاق وشدة الآثار. وقد وردت الخطوات المختلفة لإعداد خطة عمل إعادة التوطين (</w:t>
      </w:r>
      <w:r w:rsidR="000B3114">
        <w:rPr>
          <w:rFonts w:ascii="Garamond" w:eastAsia="Calibri" w:hAnsi="Garamond" w:cs="Simplified Arabic"/>
          <w:color w:val="000000"/>
          <w:rtl w:val="0"/>
          <w:lang w:val="en-US" w:eastAsia="en-US" w:bidi="ar-SA"/>
        </w:rPr>
        <w:t>RAP</w:t>
      </w:r>
      <w:r w:rsidRPr="00037695">
        <w:rPr>
          <w:rFonts w:ascii="Garamond" w:eastAsia="Calibri" w:hAnsi="Garamond" w:cs="Simplified Arabic"/>
          <w:color w:val="000000"/>
          <w:lang w:val="en-US" w:eastAsia="en-US" w:bidi="ar-SA"/>
        </w:rPr>
        <w:t>)</w:t>
      </w:r>
      <w:r w:rsidRPr="00037695">
        <w:rPr>
          <w:rFonts w:ascii="Simplified Arabic" w:eastAsia="Calibri" w:hAnsi="Simplified Arabic" w:cs="Simplified Arabic"/>
          <w:color w:val="000000"/>
          <w:lang w:val="en-US" w:eastAsia="en-US" w:bidi="ar-SA"/>
        </w:rPr>
        <w:t xml:space="preserve"> في هذه الوثيقة. كما ينبغي التأكيد على أنه يجب أن تستكمل عملية إعادة التوطين قبل بدء الأعمال الفعلية.</w:t>
      </w:r>
      <w:r w:rsidRPr="00037695">
        <w:rPr>
          <w:rFonts w:ascii="Simplified Arabic" w:hAnsi="Simplified Arabic" w:cs="Simplified Arabic"/>
          <w:color w:val="000000"/>
          <w:lang w:val="en-US" w:eastAsia="en-US" w:bidi="ar-SA"/>
        </w:rPr>
        <w:t xml:space="preserve"> </w:t>
      </w:r>
    </w:p>
    <w:p w:rsidR="00037695" w:rsidRPr="00037695" w:rsidRDefault="00037695" w:rsidP="00037695">
      <w:pPr>
        <w:keepNext/>
        <w:spacing w:before="240" w:after="60" w:line="240" w:lineRule="auto"/>
        <w:outlineLvl w:val="0"/>
        <w:rPr>
          <w:rFonts w:ascii="Simplified Arabic" w:hAnsi="Simplified Arabic" w:cs="Simplified Arabic"/>
          <w:kern w:val="32"/>
          <w:sz w:val="28"/>
          <w:szCs w:val="28"/>
        </w:rPr>
      </w:pPr>
      <w:bookmarkStart w:id="20" w:name="_Toc330282131"/>
      <w:bookmarkStart w:id="21" w:name="_Toc330282997"/>
      <w:bookmarkStart w:id="22" w:name="_Toc479586004"/>
      <w:bookmarkStart w:id="23" w:name="_Toc507013678"/>
      <w:r w:rsidRPr="00037695">
        <w:rPr>
          <w:rFonts w:ascii="Simplified Arabic" w:hAnsi="Simplified Arabic" w:cs="Simplified Arabic"/>
          <w:b/>
          <w:bCs/>
          <w:kern w:val="32"/>
          <w:sz w:val="28"/>
          <w:szCs w:val="28"/>
          <w:cs/>
        </w:rPr>
        <w:t>الفصل الأول</w:t>
      </w:r>
      <w:r w:rsidRPr="00037695">
        <w:rPr>
          <w:rFonts w:ascii="Simplified Arabic" w:hAnsi="Simplified Arabic" w:cs="Simplified Arabic"/>
          <w:b/>
          <w:bCs/>
          <w:kern w:val="32"/>
          <w:sz w:val="28"/>
          <w:szCs w:val="28"/>
        </w:rPr>
        <w:t>:</w:t>
      </w:r>
      <w:r w:rsidRPr="00037695">
        <w:rPr>
          <w:rFonts w:ascii="Simplified Arabic" w:hAnsi="Simplified Arabic" w:cs="Simplified Arabic"/>
          <w:b/>
          <w:bCs/>
          <w:kern w:val="32"/>
          <w:sz w:val="28"/>
          <w:szCs w:val="28"/>
          <w:cs/>
        </w:rPr>
        <w:t xml:space="preserve"> المشروع</w:t>
      </w:r>
      <w:bookmarkEnd w:id="20"/>
      <w:bookmarkEnd w:id="21"/>
      <w:bookmarkEnd w:id="22"/>
      <w:bookmarkEnd w:id="23"/>
    </w:p>
    <w:p w:rsidR="00037695" w:rsidRPr="00037695" w:rsidRDefault="003F7379" w:rsidP="00037695">
      <w:pPr>
        <w:keepNext/>
        <w:keepLines/>
        <w:numPr>
          <w:ilvl w:val="1"/>
          <w:numId w:val="4"/>
        </w:numPr>
        <w:pBdr>
          <w:bottom w:val="single" w:sz="4" w:space="1" w:color="auto"/>
        </w:pBdr>
        <w:spacing w:before="160" w:after="240" w:line="240" w:lineRule="auto"/>
        <w:outlineLvl w:val="1"/>
        <w:rPr>
          <w:rFonts w:ascii="Simplified Arabic" w:hAnsi="Simplified Arabic" w:cs="Simplified Arabic"/>
          <w:bCs/>
          <w:i/>
          <w:color w:val="1F4E79" w:themeColor="accent1" w:themeShade="80"/>
        </w:rPr>
      </w:pPr>
      <w:bookmarkStart w:id="24" w:name="_Toc507013679"/>
      <w:r>
        <w:rPr>
          <w:rFonts w:ascii="Simplified Arabic" w:hAnsi="Simplified Arabic" w:cs="Simplified Arabic" w:hint="cs"/>
          <w:bCs/>
          <w:i/>
          <w:color w:val="1F4E79" w:themeColor="accent1" w:themeShade="80"/>
          <w:lang w:val="en-GB"/>
        </w:rPr>
        <w:t>و</w:t>
      </w:r>
      <w:r w:rsidR="00037695" w:rsidRPr="00037695">
        <w:rPr>
          <w:rFonts w:ascii="Simplified Arabic" w:hAnsi="Simplified Arabic" w:cs="Simplified Arabic"/>
          <w:bCs/>
          <w:i/>
          <w:color w:val="1F4E79" w:themeColor="accent1" w:themeShade="80"/>
        </w:rPr>
        <w:t>صف المشروع والمكونات</w:t>
      </w:r>
      <w:bookmarkEnd w:id="24"/>
    </w:p>
    <w:p w:rsidR="00037695" w:rsidRPr="00037695" w:rsidRDefault="00037695" w:rsidP="00037695">
      <w:pPr>
        <w:numPr>
          <w:ilvl w:val="2"/>
          <w:numId w:val="27"/>
        </w:numPr>
        <w:rPr>
          <w:rFonts w:ascii="Simplified Arabic" w:eastAsia="Calibri" w:hAnsi="Simplified Arabic" w:cs="Simplified Arabic"/>
          <w:b/>
          <w:bCs/>
          <w:i/>
          <w:iCs/>
          <w:lang w:val="en-US" w:eastAsia="en-US" w:bidi="ar-SA"/>
        </w:rPr>
      </w:pPr>
      <w:r w:rsidRPr="00037695">
        <w:rPr>
          <w:rFonts w:ascii="Simplified Arabic" w:eastAsia="Calibri" w:hAnsi="Simplified Arabic" w:cs="Simplified Arabic"/>
          <w:b/>
          <w:bCs/>
          <w:i/>
          <w:iCs/>
          <w:lang w:val="en-US" w:eastAsia="en-US" w:bidi="ar-SA"/>
        </w:rPr>
        <w:t>خلفية المشروع</w:t>
      </w:r>
    </w:p>
    <w:p w:rsidR="00037695" w:rsidRPr="00037695" w:rsidRDefault="00037695" w:rsidP="00037695">
      <w:pPr>
        <w:numPr>
          <w:ilvl w:val="0"/>
          <w:numId w:val="20"/>
        </w:numPr>
        <w:spacing w:before="120" w:after="120" w:line="240" w:lineRule="auto"/>
        <w:ind w:left="366"/>
        <w:jc w:val="both"/>
        <w:rPr>
          <w:rFonts w:ascii="Simplified Arabic" w:hAnsi="Simplified Arabic" w:cs="Simplified Arabic"/>
          <w:color w:val="000000"/>
          <w:lang w:val="en-US" w:eastAsia="en-US" w:bidi="ar-SA"/>
        </w:rPr>
      </w:pPr>
      <w:r w:rsidRPr="00037695">
        <w:rPr>
          <w:rFonts w:ascii="Simplified Arabic" w:hAnsi="Simplified Arabic" w:cs="Simplified Arabic"/>
          <w:b/>
          <w:bCs/>
          <w:color w:val="000000"/>
          <w:lang w:val="en-US" w:eastAsia="en-US" w:bidi="ar-SA"/>
        </w:rPr>
        <w:t>يشكل برنامج تطوير الأمن المائى جزءا لا يتجزأ من خطة التنمية الإستراتيجية لقطاع المياه</w:t>
      </w:r>
      <w:r w:rsidRPr="00037695">
        <w:rPr>
          <w:rFonts w:ascii="Simplified Arabic" w:hAnsi="Simplified Arabic" w:cs="Simplified Arabic"/>
          <w:color w:val="000000"/>
          <w:lang w:val="en-US" w:eastAsia="en-US" w:bidi="ar-SA"/>
        </w:rPr>
        <w:t>، حيث تركز الرؤية طويلة الأجل لخطة التنمية الإستراتيجية على تحقيق قطاع منظم يتمتع بالأمن المائى السيادى وإدارته بشكل مستدام لضمان تكوين بنية صحية وبيئية واجتماعية واقتصادية قوية، حيث يعد الهدف النهائي لخطة التنمية الإستراتيجية هو تحسين الأمن المائي من خلال تحسين تقديم خدمات المياه والصرف الصحي من خلال الإدارة المتكاملة والمستدامة.</w:t>
      </w:r>
    </w:p>
    <w:p w:rsidR="00037695" w:rsidRPr="00037695" w:rsidRDefault="00037695" w:rsidP="00037695">
      <w:pPr>
        <w:numPr>
          <w:ilvl w:val="0"/>
          <w:numId w:val="20"/>
        </w:numPr>
        <w:spacing w:before="120" w:after="120" w:line="240" w:lineRule="auto"/>
        <w:ind w:left="366"/>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يعد الهدف المقترح لبرنامج تطوير الأمن المائى هو زيادة فرصة الحصول على مياه نظيفة وكافية، وتوفير خدمات الصرف الصحي وتحسين قدرة مؤسسات قطاع المياه التى تم تحديدها على الصعيدين الوطني والمحلي.</w:t>
      </w:r>
    </w:p>
    <w:p w:rsidR="00037695" w:rsidRPr="00037695" w:rsidRDefault="00037695" w:rsidP="00037695">
      <w:pPr>
        <w:numPr>
          <w:ilvl w:val="0"/>
          <w:numId w:val="20"/>
        </w:numPr>
        <w:spacing w:before="120" w:after="120" w:line="240" w:lineRule="auto"/>
        <w:ind w:left="366"/>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ستحقق خطة التنمية الإستراتيجية أهدافها من خلال ثلاثة برامج رئيسية هم: (أ) برنامج إمداد قطاع غزة بالمياه المستدامة، (ب) برنامج الإدارة المتكاملة للمياه فى المناطق الحضرية، (ج) تحسين إمدادات المياه والصرف الصحي في المناطق الريفية.</w:t>
      </w:r>
    </w:p>
    <w:p w:rsidR="00037695" w:rsidRPr="00037695" w:rsidRDefault="00037695" w:rsidP="00037695">
      <w:pPr>
        <w:numPr>
          <w:ilvl w:val="0"/>
          <w:numId w:val="20"/>
        </w:numPr>
        <w:spacing w:before="120" w:after="120" w:line="240" w:lineRule="auto"/>
        <w:ind w:left="366"/>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وصف البرنامج: يتماشى برنامج تطوير الأمن المائى المقترح مع أهداف خطة التنمية الإستراتيجية حيث أنه سيدعم تحقيق هذه الأهداف، كما أنه سيدعم في المقام الأول السلطة الفلسطينية في تنفيذ برنامجين من برنامج التنمية الإستراتيجية وهما: (أ) برنامج إمداد قطاع غزة بالمياه المستدامة (ب) وبرنامج الإدارة المتكاملة للمياه فى المناطق الحضرية، بالإضافة إلى العمل على الجوانب المؤسسية على المستوى الوطني لتحسين البيئة التمكينية ومناخ العمل. وسيركز البرنامج على تحسين نوعية وكفاءة إمدادات المياه وخدمات الصرف الصحي، والتي ستشمل الاستثمار في البنية التحتية وتحسين القدرة المؤسسية المختارة لمقدمي خدمات المياه على تحسين قدرتها على البقاء.</w:t>
      </w:r>
    </w:p>
    <w:p w:rsidR="00037695" w:rsidRPr="00037695" w:rsidRDefault="00037695" w:rsidP="00037695">
      <w:pPr>
        <w:numPr>
          <w:ilvl w:val="0"/>
          <w:numId w:val="20"/>
        </w:numPr>
        <w:spacing w:before="120" w:after="120" w:line="240" w:lineRule="auto"/>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 xml:space="preserve">ستدعم المرحلة الأولى من برنامج تطوير الأمن المائى الأنشطة المحددة في قطاع غزة مقدمي الخدمات الذين تم إختيارهم في بعض بلديات الضفة الغربية وهم: </w:t>
      </w:r>
      <w:r w:rsidRPr="00037695">
        <w:rPr>
          <w:rFonts w:ascii="Simplified Arabic" w:eastAsia="Calibri" w:hAnsi="Simplified Arabic" w:cs="Simplified Arabic"/>
          <w:lang w:val="en-US" w:eastAsia="en-US" w:bidi="ar-SA"/>
        </w:rPr>
        <w:t>(طولكرم، وسلفيت، وقلقيلية، وأريحا، وجنين، والخليل، ويطا، وطوباس)</w:t>
      </w:r>
      <w:r w:rsidRPr="00037695">
        <w:rPr>
          <w:rFonts w:ascii="Simplified Arabic" w:hAnsi="Simplified Arabic" w:cs="Simplified Arabic"/>
          <w:color w:val="000000"/>
          <w:lang w:val="en-US" w:eastAsia="en-US" w:bidi="ar-SA"/>
        </w:rPr>
        <w:t>، ويعتمد الإختيار على الأسباب التالية:</w:t>
      </w:r>
    </w:p>
    <w:p w:rsidR="00037695" w:rsidRPr="00037695" w:rsidRDefault="00037695" w:rsidP="00037695">
      <w:pPr>
        <w:numPr>
          <w:ilvl w:val="0"/>
          <w:numId w:val="21"/>
        </w:numPr>
        <w:spacing w:before="120" w:after="120" w:line="240" w:lineRule="auto"/>
        <w:ind w:left="726"/>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lastRenderedPageBreak/>
        <w:t>العدد الكبير من الفقراء في قطاع غزة (تقدم مصلحة مياه بلديات الساحل خدمات لقطاع غزة الذى يضم 1.8 نسمة).</w:t>
      </w:r>
    </w:p>
    <w:p w:rsidR="00037695" w:rsidRPr="00037695" w:rsidRDefault="00037695" w:rsidP="00037695">
      <w:pPr>
        <w:numPr>
          <w:ilvl w:val="0"/>
          <w:numId w:val="21"/>
        </w:numPr>
        <w:spacing w:before="120" w:after="120" w:line="240" w:lineRule="auto"/>
        <w:ind w:left="726"/>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التحدي لتوفير خدمات المياه والصرف الصحي، حيث تكون موارد المياه محدودة (فى الضفة الغربية) أو ذات جودة منخفضة (فى قطاع غزة).</w:t>
      </w:r>
    </w:p>
    <w:p w:rsidR="00037695" w:rsidRPr="00037695" w:rsidRDefault="00037695" w:rsidP="00037695">
      <w:pPr>
        <w:numPr>
          <w:ilvl w:val="0"/>
          <w:numId w:val="21"/>
        </w:numPr>
        <w:spacing w:before="120" w:after="120" w:line="240" w:lineRule="auto"/>
        <w:ind w:left="726"/>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خدمة عدد كبير من السكان في المناطق الحضرية: يتم خدمة حوالي 50٪ من السكان من قبل الجهات المحددة المقترحة.</w:t>
      </w:r>
    </w:p>
    <w:p w:rsidR="00037695" w:rsidRPr="00037695" w:rsidRDefault="00037695" w:rsidP="00037695">
      <w:pPr>
        <w:numPr>
          <w:ilvl w:val="0"/>
          <w:numId w:val="21"/>
        </w:numPr>
        <w:spacing w:before="120" w:after="120" w:line="240" w:lineRule="auto"/>
        <w:ind w:left="726"/>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المشاركة السابقة والمستمرة، فقد دعم البنك الدولى في عام 2002 مشروع كبير لإمدادات المياه في بلدية الخليل ويدعم الآن إنشاء محطة لمعالجة مياه الصرف الصحي للبلدية بالإضافة الى بلديات أخرى من خلال برنامج تنمية البلديات؛ حيث عمل البنك مع سلطة المياه الفلسطينية ومصلحة مياه بلديات الساحل منذ عامي 1995 و 2000 على التوالي.</w:t>
      </w:r>
    </w:p>
    <w:p w:rsidR="00037695" w:rsidRPr="00037695" w:rsidRDefault="00037695" w:rsidP="00037695">
      <w:pPr>
        <w:numPr>
          <w:ilvl w:val="0"/>
          <w:numId w:val="21"/>
        </w:numPr>
        <w:spacing w:before="120" w:after="120" w:line="240" w:lineRule="auto"/>
        <w:ind w:left="726"/>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القدرة القوية نسبيا على المستوى المحلي</w:t>
      </w:r>
      <w:r w:rsidRPr="00037695">
        <w:rPr>
          <w:rFonts w:ascii="Simplified Arabic" w:hAnsi="Simplified Arabic" w:cs="Simplified Arabic"/>
          <w:color w:val="000000"/>
          <w:lang w:val="en-US" w:eastAsia="en-US"/>
        </w:rPr>
        <w:t xml:space="preserve">، </w:t>
      </w:r>
      <w:r w:rsidRPr="00037695">
        <w:rPr>
          <w:rFonts w:ascii="Simplified Arabic" w:hAnsi="Simplified Arabic" w:cs="Simplified Arabic"/>
          <w:color w:val="000000"/>
          <w:lang w:val="en-US" w:eastAsia="en-US" w:bidi="ar-SA"/>
        </w:rPr>
        <w:t>وسوف يكون ذلك ميزة لتنفيذ نهج قائم على الحوافز في الضفة الغربية</w:t>
      </w:r>
    </w:p>
    <w:p w:rsidR="00037695" w:rsidRPr="00037695" w:rsidRDefault="00037695" w:rsidP="00037695">
      <w:pPr>
        <w:numPr>
          <w:ilvl w:val="2"/>
          <w:numId w:val="27"/>
        </w:numPr>
        <w:rPr>
          <w:rFonts w:ascii="Simplified Arabic" w:eastAsia="Calibri" w:hAnsi="Simplified Arabic" w:cs="Simplified Arabic"/>
          <w:b/>
          <w:bCs/>
          <w:i/>
          <w:iCs/>
          <w:lang w:val="en-US" w:eastAsia="en-US" w:bidi="ar-SA"/>
        </w:rPr>
      </w:pPr>
      <w:r w:rsidRPr="00037695">
        <w:rPr>
          <w:rFonts w:ascii="Simplified Arabic" w:eastAsia="Calibri" w:hAnsi="Simplified Arabic" w:cs="Simplified Arabic"/>
          <w:b/>
          <w:bCs/>
          <w:i/>
          <w:iCs/>
          <w:lang w:val="en-US" w:eastAsia="en-US" w:bidi="ar-SA"/>
        </w:rPr>
        <w:t>مكونات المشروع</w:t>
      </w:r>
    </w:p>
    <w:p w:rsidR="00037695" w:rsidRPr="0068780F" w:rsidRDefault="00037695" w:rsidP="00037695">
      <w:pPr>
        <w:spacing w:before="120" w:after="120" w:line="240" w:lineRule="auto"/>
        <w:ind w:left="720"/>
        <w:jc w:val="both"/>
        <w:rPr>
          <w:rFonts w:ascii="Simplified Arabic" w:hAnsi="Simplified Arabic" w:cs="Simplified Arabic"/>
          <w:color w:val="000000"/>
          <w:lang w:val="en-US" w:eastAsia="en-US" w:bidi="ar-SA"/>
        </w:rPr>
      </w:pPr>
      <w:r w:rsidRPr="0068780F">
        <w:rPr>
          <w:rFonts w:ascii="Simplified Arabic" w:hAnsi="Simplified Arabic" w:cs="Simplified Arabic"/>
          <w:b/>
          <w:bCs/>
          <w:i/>
          <w:iCs/>
          <w:color w:val="000000"/>
          <w:lang w:val="en-US" w:eastAsia="en-US" w:bidi="ar-SA"/>
        </w:rPr>
        <w:t>المكون الأول</w:t>
      </w:r>
      <w:r w:rsidRPr="0068780F">
        <w:rPr>
          <w:rFonts w:ascii="Simplified Arabic" w:hAnsi="Simplified Arabic" w:cs="Simplified Arabic"/>
          <w:color w:val="000000"/>
          <w:lang w:val="en-US" w:eastAsia="en-US" w:bidi="ar-SA"/>
        </w:rPr>
        <w:t>: تحسين إطار السياسات والقدرات المؤسسية لقطاع المياه. سيدعم برنامج تطوير الأمن المائى المستوى الوطني لتحسين بيئة الأعمال في قطاع المياه، وسوف يعزز من قدرة سلطة المياه الفلسطينية على تطوير سياسات قطاع المياه، والقوانين، واللوائح، وتنسيق التنمية القطاعية، والإصلاح.</w:t>
      </w:r>
    </w:p>
    <w:p w:rsidR="00037695" w:rsidRPr="0068780F" w:rsidRDefault="00037695" w:rsidP="00037695">
      <w:pPr>
        <w:spacing w:before="120" w:after="120" w:line="240" w:lineRule="auto"/>
        <w:ind w:left="720"/>
        <w:jc w:val="both"/>
        <w:rPr>
          <w:rFonts w:ascii="Simplified Arabic" w:hAnsi="Simplified Arabic" w:cs="Simplified Arabic"/>
          <w:color w:val="000000"/>
          <w:lang w:val="en-US" w:eastAsia="en-US"/>
        </w:rPr>
      </w:pPr>
      <w:r w:rsidRPr="0068780F">
        <w:rPr>
          <w:rFonts w:ascii="Simplified Arabic" w:hAnsi="Simplified Arabic" w:cs="Simplified Arabic"/>
          <w:b/>
          <w:bCs/>
          <w:i/>
          <w:iCs/>
          <w:color w:val="000000"/>
          <w:lang w:val="en-US" w:eastAsia="en-US" w:bidi="ar-SA"/>
        </w:rPr>
        <w:t>المكون الثانى</w:t>
      </w:r>
      <w:r w:rsidRPr="0068780F">
        <w:rPr>
          <w:rFonts w:ascii="Simplified Arabic" w:hAnsi="Simplified Arabic" w:cs="Simplified Arabic"/>
          <w:color w:val="000000"/>
          <w:lang w:val="en-US" w:eastAsia="en-US" w:bidi="ar-SA"/>
        </w:rPr>
        <w:t>:</w:t>
      </w:r>
      <w:r w:rsidRPr="0068780F">
        <w:rPr>
          <w:rFonts w:ascii="Simplified Arabic" w:hAnsi="Simplified Arabic" w:cs="Simplified Arabic"/>
          <w:color w:val="000000"/>
          <w:lang w:val="en-US" w:eastAsia="en-US"/>
        </w:rPr>
        <w:t xml:space="preserve"> تحسين خدمات إمدادات المياه والصرف الصحي في قطاع غزة، تمشيا مع أهداف برنامج التنمية الإستراتيجية وبرامج قطاع غزة، سيدعم برنامج تطوير الأمن المائى تحسين كفاءة نظام المياه لتكون قادرة على الامتثال مع إمدادات المياه الجارية والمستقبلية واستراتيجية الاستثمار المقترحة.</w:t>
      </w:r>
    </w:p>
    <w:p w:rsidR="00037695" w:rsidRPr="0068780F" w:rsidRDefault="00037695" w:rsidP="00037695">
      <w:pPr>
        <w:spacing w:before="120" w:after="120" w:line="240" w:lineRule="auto"/>
        <w:ind w:left="720"/>
        <w:jc w:val="both"/>
        <w:rPr>
          <w:rFonts w:ascii="Simplified Arabic" w:hAnsi="Simplified Arabic" w:cs="Simplified Arabic"/>
          <w:color w:val="000000"/>
          <w:lang w:val="en-US" w:eastAsia="en-US"/>
        </w:rPr>
      </w:pPr>
      <w:r w:rsidRPr="0068780F">
        <w:rPr>
          <w:rFonts w:ascii="Simplified Arabic" w:hAnsi="Simplified Arabic" w:cs="Simplified Arabic"/>
          <w:b/>
          <w:bCs/>
          <w:i/>
          <w:iCs/>
          <w:color w:val="000000"/>
          <w:lang w:val="en-US" w:eastAsia="en-US" w:bidi="ar-SA"/>
        </w:rPr>
        <w:t>المكون الثالث</w:t>
      </w:r>
      <w:r w:rsidRPr="0068780F">
        <w:rPr>
          <w:rFonts w:ascii="Simplified Arabic" w:hAnsi="Simplified Arabic" w:cs="Simplified Arabic"/>
          <w:color w:val="000000"/>
          <w:lang w:val="en-US" w:eastAsia="en-US"/>
        </w:rPr>
        <w:t>: إدارة إمدادات المياه والصرف الصحي في الضفة الغربية. يرتبط هذا المكون الفرعي بخطة التنمية الإستراتيجية لبرنامج</w:t>
      </w:r>
      <w:r w:rsidRPr="0068780F">
        <w:rPr>
          <w:rFonts w:ascii="Simplified Arabic" w:hAnsi="Simplified Arabic" w:cs="Simplified Arabic"/>
          <w:color w:val="000000"/>
          <w:lang w:val="en-US" w:eastAsia="en-US" w:bidi="ar-SA"/>
        </w:rPr>
        <w:t xml:space="preserve"> الإدارة المتكاملة للمياه فى المناطق الحضرية</w:t>
      </w:r>
      <w:r w:rsidRPr="0068780F">
        <w:rPr>
          <w:rFonts w:ascii="Simplified Arabic" w:hAnsi="Simplified Arabic" w:cs="Simplified Arabic"/>
          <w:color w:val="000000"/>
          <w:lang w:val="en-US" w:eastAsia="en-US"/>
        </w:rPr>
        <w:t xml:space="preserve"> الذي سينفذ في الضفة الغربية.</w:t>
      </w:r>
    </w:p>
    <w:p w:rsidR="00037695" w:rsidRPr="0068780F" w:rsidRDefault="00037695" w:rsidP="00037695">
      <w:pPr>
        <w:spacing w:before="120" w:after="120" w:line="240" w:lineRule="auto"/>
        <w:ind w:left="720"/>
        <w:jc w:val="both"/>
        <w:rPr>
          <w:rFonts w:ascii="Simplified Arabic" w:hAnsi="Simplified Arabic" w:cs="Simplified Arabic"/>
          <w:color w:val="000000"/>
          <w:lang w:val="en-US" w:eastAsia="en-US"/>
        </w:rPr>
      </w:pPr>
      <w:r w:rsidRPr="0068780F">
        <w:rPr>
          <w:rFonts w:ascii="Simplified Arabic" w:hAnsi="Simplified Arabic" w:cs="Simplified Arabic"/>
          <w:b/>
          <w:bCs/>
          <w:i/>
          <w:iCs/>
          <w:color w:val="000000"/>
          <w:lang w:val="en-US" w:eastAsia="en-US" w:bidi="ar-SA"/>
        </w:rPr>
        <w:t>المكون الرابع</w:t>
      </w:r>
      <w:r w:rsidRPr="0068780F">
        <w:rPr>
          <w:rFonts w:ascii="Simplified Arabic" w:hAnsi="Simplified Arabic" w:cs="Simplified Arabic"/>
          <w:color w:val="000000"/>
          <w:lang w:val="en-US" w:eastAsia="en-US"/>
        </w:rPr>
        <w:t>:</w:t>
      </w:r>
      <w:r w:rsidRPr="0068780F">
        <w:rPr>
          <w:rFonts w:ascii="Simplified Arabic" w:eastAsia="Calibri" w:hAnsi="Simplified Arabic" w:cs="Simplified Arabic"/>
          <w:lang w:val="en-US" w:eastAsia="en-US" w:bidi="ar-SA"/>
        </w:rPr>
        <w:t xml:space="preserve"> </w:t>
      </w:r>
      <w:r w:rsidRPr="0068780F">
        <w:rPr>
          <w:rFonts w:ascii="Simplified Arabic" w:hAnsi="Simplified Arabic" w:cs="Simplified Arabic"/>
          <w:color w:val="000000"/>
          <w:lang w:val="en-US" w:eastAsia="en-US"/>
        </w:rPr>
        <w:t>إدارة ومتابعة وتقييم المشروع. ستنشأ سلطة المياه الفلسطينية وحدة دعم وتنسيق فني للبرنامج لتنسيق تنفيذ البرنامج والإبلاغ عنه.</w:t>
      </w:r>
    </w:p>
    <w:p w:rsidR="00037695" w:rsidRPr="00037695" w:rsidRDefault="00037695" w:rsidP="00037695">
      <w:pPr>
        <w:keepNext/>
        <w:keepLines/>
        <w:numPr>
          <w:ilvl w:val="1"/>
          <w:numId w:val="4"/>
        </w:numPr>
        <w:pBdr>
          <w:bottom w:val="single" w:sz="4" w:space="1" w:color="auto"/>
        </w:pBdr>
        <w:spacing w:before="160" w:after="240" w:line="240" w:lineRule="auto"/>
        <w:outlineLvl w:val="1"/>
        <w:rPr>
          <w:rFonts w:ascii="Simplified Arabic" w:hAnsi="Simplified Arabic" w:cs="Simplified Arabic"/>
          <w:bCs/>
          <w:i/>
          <w:color w:val="1F4E79" w:themeColor="accent1" w:themeShade="80"/>
        </w:rPr>
      </w:pPr>
      <w:r w:rsidRPr="00037695">
        <w:rPr>
          <w:rFonts w:ascii="Simplified Arabic" w:hAnsi="Simplified Arabic" w:cs="Simplified Arabic"/>
          <w:bCs/>
          <w:i/>
          <w:color w:val="1F4E79" w:themeColor="accent1" w:themeShade="80"/>
        </w:rPr>
        <w:t xml:space="preserve"> </w:t>
      </w:r>
      <w:bookmarkStart w:id="25" w:name="_Toc507013680"/>
      <w:r w:rsidRPr="00037695">
        <w:rPr>
          <w:rFonts w:ascii="Simplified Arabic" w:hAnsi="Simplified Arabic" w:cs="Simplified Arabic"/>
          <w:bCs/>
          <w:i/>
          <w:color w:val="1F4E79" w:themeColor="accent1" w:themeShade="80"/>
        </w:rPr>
        <w:t>نطاق المشروع</w:t>
      </w:r>
      <w:bookmarkEnd w:id="25"/>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يستهدف برنامج الأمن المائى مشروعات مختلفة لتحسين خدمات المياه والصرف الصحى داخل 8 بلديات هم: (طولكرم، وسلفيت، وقلقيلية، وأريحا، وجنين، والخليل، ويطا، وطوباس) وقطاع غزة، وتختلف متطلبات هذه </w:t>
      </w:r>
      <w:r w:rsidRPr="00037695">
        <w:rPr>
          <w:rFonts w:ascii="Simplified Arabic" w:eastAsia="Calibri" w:hAnsi="Simplified Arabic" w:cs="Simplified Arabic"/>
          <w:lang w:val="en-US" w:eastAsia="en-US" w:bidi="ar-SA"/>
        </w:rPr>
        <w:lastRenderedPageBreak/>
        <w:t>المشروعات من حيث الأراضى المطلوبة وتكاليف التنفيذ، وقد عرضت نتائج دراسة الإطار البيئي والإجتماعي</w:t>
      </w:r>
      <w:r w:rsidRPr="00037695">
        <w:rPr>
          <w:rFonts w:ascii="Simplified Arabic" w:eastAsia="Calibri" w:hAnsi="Simplified Arabic" w:cs="Simplified Arabic"/>
          <w:vertAlign w:val="superscript"/>
          <w:lang w:val="en-US" w:eastAsia="en-US" w:bidi="ar-SA"/>
        </w:rPr>
        <w:footnoteReference w:id="1"/>
      </w:r>
      <w:r w:rsidRPr="00037695">
        <w:rPr>
          <w:rFonts w:ascii="Simplified Arabic" w:eastAsia="Calibri" w:hAnsi="Simplified Arabic" w:cs="Simplified Arabic"/>
          <w:lang w:val="en-US" w:eastAsia="en-US" w:bidi="ar-SA"/>
        </w:rPr>
        <w:t xml:space="preserve"> المشروعات المخطط لها في كل بلدية وفقا لاحتياجاتها من خدمات المياه (انظر ملحق 1) الا أن برنامج تطوير الأمن المائى لن يمول جميع هذه المشروعات</w:t>
      </w:r>
      <w:r w:rsidRPr="00037695">
        <w:rPr>
          <w:rFonts w:ascii="Simplified Arabic" w:eastAsia="Calibri" w:hAnsi="Simplified Arabic" w:cs="Simplified Arabic"/>
          <w:szCs w:val="20"/>
          <w:lang w:val="en-US" w:eastAsia="en-US" w:bidi="ar-SA"/>
        </w:rPr>
        <w:t xml:space="preserve"> </w:t>
      </w:r>
      <w:r w:rsidRPr="00037695">
        <w:rPr>
          <w:rFonts w:ascii="Simplified Arabic" w:eastAsia="Calibri" w:hAnsi="Simplified Arabic" w:cs="Simplified Arabic" w:hint="cs"/>
          <w:lang w:val="en-US" w:eastAsia="en-US" w:bidi="ar-SA"/>
        </w:rPr>
        <w:t xml:space="preserve">نظراً لموقعا أو لعدم الانتهاء من تحديد مساراتها؛ </w:t>
      </w:r>
      <w:r w:rsidRPr="00037695">
        <w:rPr>
          <w:rFonts w:ascii="Simplified Arabic" w:eastAsia="Calibri" w:hAnsi="Simplified Arabic" w:cs="Simplified Arabic"/>
          <w:lang w:val="en-US" w:eastAsia="en-US" w:bidi="ar-SA"/>
        </w:rPr>
        <w:t>وهذا هو السبب في أنه لا يمكن في هذه المرحلة إعداد سوى إطار سياسة إعادة التوطين</w:t>
      </w:r>
      <w:r w:rsidRPr="00037695">
        <w:rPr>
          <w:rFonts w:ascii="Simplified Arabic" w:eastAsia="Calibri" w:hAnsi="Simplified Arabic" w:cs="Simplified Arabic" w:hint="cs"/>
          <w:lang w:val="en-US" w:eastAsia="en-US" w:bidi="ar-SA"/>
        </w:rPr>
        <w:t>، وفيما يلي بعض أنواع المشروعات المدرجة في البرنامج:</w:t>
      </w:r>
    </w:p>
    <w:p w:rsidR="00037695" w:rsidRPr="00037695" w:rsidRDefault="00037695" w:rsidP="00037695">
      <w:pPr>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تشمل أنواع المشروعات التي يمكن تمويلها في إطار برنامج تطوير الأمن المائى، على سبيل المثال لا الحصر: إنشاء وإعادة تأهيل شبكات الصرف الصحى، تجديد أنابيب وشبكات مياه الشرب، إنشاء و/أو إعادة تأهيل شبكات توزيع المياه، آبار جديدة، خزانات مياه جديدة، تركيب مضخات تخفيض الضغط في مناطق الضغط العالي؛ وقنوات مياه تحت الأرض.</w:t>
      </w:r>
    </w:p>
    <w:p w:rsidR="00037695" w:rsidRPr="00037695" w:rsidRDefault="00037695" w:rsidP="00037695">
      <w:pPr>
        <w:keepNext/>
        <w:keepLines/>
        <w:numPr>
          <w:ilvl w:val="1"/>
          <w:numId w:val="4"/>
        </w:numPr>
        <w:pBdr>
          <w:bottom w:val="single" w:sz="4" w:space="1" w:color="auto"/>
        </w:pBdr>
        <w:spacing w:before="160" w:after="240" w:line="240" w:lineRule="auto"/>
        <w:outlineLvl w:val="1"/>
        <w:rPr>
          <w:rFonts w:ascii="Simplified Arabic" w:hAnsi="Simplified Arabic" w:cs="Simplified Arabic"/>
          <w:bCs/>
          <w:i/>
          <w:color w:val="1F4E79" w:themeColor="accent1" w:themeShade="80"/>
        </w:rPr>
      </w:pPr>
      <w:bookmarkStart w:id="26" w:name="_Toc507013681"/>
      <w:r w:rsidRPr="00037695">
        <w:rPr>
          <w:rFonts w:ascii="Simplified Arabic" w:hAnsi="Simplified Arabic" w:cs="Simplified Arabic"/>
          <w:bCs/>
          <w:i/>
          <w:color w:val="1F4E79" w:themeColor="accent1" w:themeShade="80"/>
        </w:rPr>
        <w:t>تأثيرات المشروع</w:t>
      </w:r>
      <w:bookmarkEnd w:id="26"/>
    </w:p>
    <w:p w:rsidR="00037695" w:rsidRPr="00037695" w:rsidRDefault="00037695" w:rsidP="00037695">
      <w:pPr>
        <w:numPr>
          <w:ilvl w:val="2"/>
          <w:numId w:val="4"/>
        </w:numPr>
        <w:tabs>
          <w:tab w:val="right" w:pos="816"/>
          <w:tab w:val="right" w:pos="1266"/>
        </w:tabs>
        <w:spacing w:before="120" w:after="120" w:line="240" w:lineRule="auto"/>
        <w:outlineLvl w:val="3"/>
        <w:rPr>
          <w:rFonts w:ascii="Simplified Arabic" w:eastAsia="Calibri" w:hAnsi="Simplified Arabic" w:cs="Simplified Arabic"/>
          <w:b/>
          <w:bCs/>
          <w:i/>
          <w:iCs/>
          <w:lang w:val="en-US" w:eastAsia="en-US"/>
        </w:rPr>
      </w:pPr>
      <w:r w:rsidRPr="00037695">
        <w:rPr>
          <w:rFonts w:ascii="Simplified Arabic" w:eastAsia="Calibri" w:hAnsi="Simplified Arabic" w:cs="Simplified Arabic"/>
          <w:b/>
          <w:bCs/>
          <w:i/>
          <w:iCs/>
          <w:lang w:val="en-US" w:eastAsia="en-US"/>
        </w:rPr>
        <w:t>التأثيرات الإيجابية</w:t>
      </w:r>
    </w:p>
    <w:p w:rsidR="00037695" w:rsidRPr="00037695" w:rsidRDefault="00037695" w:rsidP="00037695">
      <w:pPr>
        <w:spacing w:before="120" w:after="120" w:line="240" w:lineRule="auto"/>
        <w:rPr>
          <w:rFonts w:ascii="Simplified Arabic" w:eastAsia="Calibri" w:hAnsi="Simplified Arabic" w:cs="Simplified Arabic"/>
          <w:sz w:val="32"/>
          <w:lang w:val="en-US" w:eastAsia="en-US"/>
        </w:rPr>
      </w:pPr>
      <w:r w:rsidRPr="00037695">
        <w:rPr>
          <w:rFonts w:ascii="Simplified Arabic" w:eastAsia="Calibri" w:hAnsi="Simplified Arabic" w:cs="Simplified Arabic"/>
          <w:sz w:val="32"/>
          <w:lang w:val="en-US" w:eastAsia="en-US"/>
        </w:rPr>
        <w:t>من المتوقع أن يحقق المشروع العديد من التأثيرات الإجتماعية الإيجابية والتى تتضمن ما يلي:</w:t>
      </w:r>
    </w:p>
    <w:p w:rsidR="00037695" w:rsidRPr="00037695" w:rsidRDefault="00037695" w:rsidP="00037695">
      <w:pPr>
        <w:numPr>
          <w:ilvl w:val="0"/>
          <w:numId w:val="22"/>
        </w:numPr>
        <w:autoSpaceDE w:val="0"/>
        <w:autoSpaceDN w:val="0"/>
        <w:adjustRightInd w:val="0"/>
        <w:spacing w:before="120" w:after="120" w:line="240" w:lineRule="auto"/>
        <w:jc w:val="both"/>
        <w:rPr>
          <w:rFonts w:ascii="Simplified Arabic" w:hAnsi="Simplified Arabic" w:cs="Simplified Arabic"/>
          <w:color w:val="000000"/>
          <w:lang w:val="en-GB" w:eastAsia="en-US" w:bidi="ar-SA"/>
        </w:rPr>
      </w:pPr>
      <w:r w:rsidRPr="00037695">
        <w:rPr>
          <w:rFonts w:ascii="Simplified Arabic" w:hAnsi="Simplified Arabic" w:cs="Simplified Arabic"/>
          <w:color w:val="000000"/>
          <w:lang w:val="en-GB" w:eastAsia="en-US" w:bidi="ar-SA"/>
        </w:rPr>
        <w:t>توفير فرص عمل مباشرة خلال مرحلة إنشاء المشروع،</w:t>
      </w:r>
    </w:p>
    <w:p w:rsidR="00037695" w:rsidRPr="00037695" w:rsidRDefault="00037695" w:rsidP="00037695">
      <w:pPr>
        <w:numPr>
          <w:ilvl w:val="0"/>
          <w:numId w:val="22"/>
        </w:numPr>
        <w:autoSpaceDE w:val="0"/>
        <w:autoSpaceDN w:val="0"/>
        <w:adjustRightInd w:val="0"/>
        <w:spacing w:before="120" w:after="120" w:line="240" w:lineRule="auto"/>
        <w:ind w:left="198" w:hanging="198"/>
        <w:jc w:val="both"/>
        <w:rPr>
          <w:rFonts w:ascii="Simplified Arabic" w:hAnsi="Simplified Arabic" w:cs="Simplified Arabic"/>
          <w:color w:val="000000"/>
          <w:lang w:val="en-GB" w:eastAsia="en-US" w:bidi="ar-SA"/>
        </w:rPr>
      </w:pPr>
      <w:r w:rsidRPr="00037695">
        <w:rPr>
          <w:rFonts w:ascii="Simplified Arabic" w:hAnsi="Simplified Arabic" w:cs="Simplified Arabic"/>
          <w:color w:val="000000"/>
          <w:lang w:val="en-GB" w:eastAsia="en-US" w:bidi="ar-SA"/>
        </w:rPr>
        <w:t>توفير فرص عمل غير مباشرة من خلال تشجيع الأنشطة التجارية والازدهار الإقتصادى للمناطق خلال مرحلة الإنشاء،</w:t>
      </w:r>
    </w:p>
    <w:p w:rsidR="00037695" w:rsidRPr="00037695" w:rsidRDefault="00037695" w:rsidP="00037695">
      <w:pPr>
        <w:numPr>
          <w:ilvl w:val="0"/>
          <w:numId w:val="22"/>
        </w:numPr>
        <w:autoSpaceDE w:val="0"/>
        <w:autoSpaceDN w:val="0"/>
        <w:adjustRightInd w:val="0"/>
        <w:spacing w:before="120" w:after="120" w:line="240" w:lineRule="auto"/>
        <w:ind w:left="198" w:hanging="198"/>
        <w:jc w:val="both"/>
        <w:rPr>
          <w:rFonts w:ascii="Simplified Arabic" w:hAnsi="Simplified Arabic" w:cs="Simplified Arabic"/>
          <w:color w:val="000000"/>
          <w:lang w:val="en-GB" w:eastAsia="en-US" w:bidi="ar-SA"/>
        </w:rPr>
      </w:pPr>
      <w:r w:rsidRPr="00037695">
        <w:rPr>
          <w:rFonts w:ascii="Simplified Arabic" w:hAnsi="Simplified Arabic" w:cs="Simplified Arabic"/>
          <w:color w:val="000000"/>
          <w:lang w:val="en-GB" w:eastAsia="en-US" w:bidi="ar-SA"/>
        </w:rPr>
        <w:t xml:space="preserve">زیادة الفرص المستقبلیة للمجتمعات المحلیة للحصول علی خدمات المیاه في منازلهم وفى </w:t>
      </w:r>
      <w:r w:rsidRPr="00037695">
        <w:rPr>
          <w:rFonts w:ascii="Simplified Arabic" w:hAnsi="Simplified Arabic" w:cs="Simplified Arabic" w:hint="cs"/>
          <w:color w:val="000000"/>
          <w:lang w:val="en-GB" w:eastAsia="en-US" w:bidi="ar-SA"/>
        </w:rPr>
        <w:t>المنشأت</w:t>
      </w:r>
      <w:r w:rsidRPr="00037695">
        <w:rPr>
          <w:rFonts w:ascii="Simplified Arabic" w:hAnsi="Simplified Arabic" w:cs="Simplified Arabic"/>
          <w:color w:val="000000"/>
          <w:lang w:val="en-GB" w:eastAsia="en-US" w:bidi="ar-SA"/>
        </w:rPr>
        <w:t xml:space="preserve"> التجاریة،</w:t>
      </w:r>
    </w:p>
    <w:p w:rsidR="00037695" w:rsidRPr="00037695" w:rsidRDefault="00037695" w:rsidP="00037695">
      <w:pPr>
        <w:numPr>
          <w:ilvl w:val="0"/>
          <w:numId w:val="22"/>
        </w:numPr>
        <w:autoSpaceDE w:val="0"/>
        <w:autoSpaceDN w:val="0"/>
        <w:adjustRightInd w:val="0"/>
        <w:spacing w:before="120" w:after="120" w:line="240" w:lineRule="auto"/>
        <w:jc w:val="both"/>
        <w:rPr>
          <w:rFonts w:ascii="Simplified Arabic" w:hAnsi="Simplified Arabic" w:cs="Simplified Arabic"/>
          <w:color w:val="000000"/>
          <w:lang w:val="en-GB" w:eastAsia="en-US" w:bidi="ar-SA"/>
        </w:rPr>
      </w:pPr>
      <w:r w:rsidRPr="00037695">
        <w:rPr>
          <w:rFonts w:ascii="Simplified Arabic" w:hAnsi="Simplified Arabic" w:cs="Simplified Arabic" w:hint="cs"/>
          <w:color w:val="000000"/>
          <w:lang w:val="en-GB" w:eastAsia="en-US" w:bidi="ar-SA"/>
        </w:rPr>
        <w:t xml:space="preserve">المساعدة في </w:t>
      </w:r>
      <w:r w:rsidRPr="00037695">
        <w:rPr>
          <w:rFonts w:ascii="Simplified Arabic" w:hAnsi="Simplified Arabic" w:cs="Simplified Arabic"/>
          <w:color w:val="000000"/>
          <w:lang w:val="en-GB" w:eastAsia="en-US" w:bidi="ar-SA"/>
        </w:rPr>
        <w:t>حل مشكلات المياه والصرف الصحي</w:t>
      </w:r>
      <w:r w:rsidRPr="00037695">
        <w:rPr>
          <w:rFonts w:ascii="Simplified Arabic" w:hAnsi="Simplified Arabic" w:cs="Simplified Arabic" w:hint="cs"/>
          <w:color w:val="000000"/>
          <w:lang w:val="en-GB" w:eastAsia="en-US" w:bidi="ar-SA"/>
        </w:rPr>
        <w:t xml:space="preserve"> في البلديات الواقعة في نطاق البرنامج</w:t>
      </w:r>
      <w:r w:rsidRPr="00037695">
        <w:rPr>
          <w:rFonts w:ascii="Simplified Arabic" w:hAnsi="Simplified Arabic" w:cs="Simplified Arabic"/>
          <w:color w:val="000000"/>
          <w:lang w:val="en-GB" w:eastAsia="en-US" w:bidi="ar-SA"/>
        </w:rPr>
        <w:t>،</w:t>
      </w:r>
    </w:p>
    <w:p w:rsidR="00037695" w:rsidRPr="00037695" w:rsidRDefault="00037695" w:rsidP="00037695">
      <w:pPr>
        <w:numPr>
          <w:ilvl w:val="0"/>
          <w:numId w:val="22"/>
        </w:numPr>
        <w:autoSpaceDE w:val="0"/>
        <w:autoSpaceDN w:val="0"/>
        <w:adjustRightInd w:val="0"/>
        <w:spacing w:before="120" w:after="120" w:line="240" w:lineRule="auto"/>
        <w:ind w:left="198" w:hanging="198"/>
        <w:jc w:val="both"/>
        <w:rPr>
          <w:rFonts w:ascii="Simplified Arabic" w:hAnsi="Simplified Arabic" w:cs="Simplified Arabic"/>
          <w:color w:val="000000"/>
          <w:lang w:val="en-GB" w:eastAsia="en-US" w:bidi="ar-SA"/>
        </w:rPr>
      </w:pPr>
      <w:r w:rsidRPr="00037695">
        <w:rPr>
          <w:rFonts w:ascii="Simplified Arabic" w:hAnsi="Simplified Arabic" w:cs="Simplified Arabic"/>
          <w:color w:val="000000"/>
          <w:lang w:val="en-GB" w:eastAsia="en-US" w:bidi="ar-SA"/>
        </w:rPr>
        <w:t xml:space="preserve">تحسین جودة خدمات المیاه في المنطقة، حیث سیعمل المشروع علی تغییر </w:t>
      </w:r>
      <w:r w:rsidRPr="00037695">
        <w:rPr>
          <w:rFonts w:ascii="Simplified Arabic" w:hAnsi="Simplified Arabic" w:cs="Simplified Arabic" w:hint="cs"/>
          <w:color w:val="000000"/>
          <w:lang w:val="en-GB" w:eastAsia="en-US"/>
        </w:rPr>
        <w:t xml:space="preserve">وتجديد </w:t>
      </w:r>
      <w:r w:rsidRPr="00037695">
        <w:rPr>
          <w:rFonts w:ascii="Simplified Arabic" w:hAnsi="Simplified Arabic" w:cs="Simplified Arabic"/>
          <w:color w:val="000000"/>
          <w:lang w:val="en-GB" w:eastAsia="en-US" w:bidi="ar-SA"/>
        </w:rPr>
        <w:t>شبکات المیاه والصرف الصحي؛ وبالتالي تقليل المياه العادمة،</w:t>
      </w:r>
    </w:p>
    <w:p w:rsidR="00037695" w:rsidRPr="00037695" w:rsidRDefault="00037695" w:rsidP="00037695">
      <w:pPr>
        <w:numPr>
          <w:ilvl w:val="0"/>
          <w:numId w:val="22"/>
        </w:numPr>
        <w:autoSpaceDE w:val="0"/>
        <w:autoSpaceDN w:val="0"/>
        <w:adjustRightInd w:val="0"/>
        <w:spacing w:before="120" w:after="120" w:line="240" w:lineRule="auto"/>
        <w:jc w:val="both"/>
        <w:rPr>
          <w:rFonts w:ascii="Simplified Arabic" w:hAnsi="Simplified Arabic" w:cs="Simplified Arabic"/>
          <w:color w:val="000000"/>
          <w:lang w:val="en-GB" w:eastAsia="en-US" w:bidi="ar-SA"/>
        </w:rPr>
      </w:pPr>
      <w:r w:rsidRPr="00037695">
        <w:rPr>
          <w:rFonts w:ascii="Simplified Arabic" w:hAnsi="Simplified Arabic" w:cs="Simplified Arabic"/>
          <w:color w:val="000000"/>
          <w:lang w:val="en-GB" w:eastAsia="en-US" w:bidi="ar-SA"/>
        </w:rPr>
        <w:t>توفير المياه الصالحة للشرب وتحسين الصرف الصحي؛ وبالتالي تحسين الأوضاع الإجتماعية للسكان،</w:t>
      </w:r>
    </w:p>
    <w:p w:rsidR="00037695" w:rsidRPr="00037695" w:rsidRDefault="00037695" w:rsidP="00037695">
      <w:pPr>
        <w:numPr>
          <w:ilvl w:val="0"/>
          <w:numId w:val="22"/>
        </w:numPr>
        <w:autoSpaceDE w:val="0"/>
        <w:autoSpaceDN w:val="0"/>
        <w:adjustRightInd w:val="0"/>
        <w:spacing w:before="120" w:after="120" w:line="240" w:lineRule="auto"/>
        <w:jc w:val="both"/>
        <w:rPr>
          <w:rFonts w:ascii="Simplified Arabic" w:hAnsi="Simplified Arabic" w:cs="Simplified Arabic"/>
          <w:color w:val="000000"/>
          <w:lang w:val="en-GB" w:eastAsia="en-US" w:bidi="ar-SA"/>
        </w:rPr>
      </w:pPr>
      <w:r w:rsidRPr="00037695">
        <w:rPr>
          <w:rFonts w:ascii="Simplified Arabic" w:hAnsi="Simplified Arabic" w:cs="Simplified Arabic"/>
          <w:color w:val="000000"/>
          <w:lang w:val="en-GB" w:eastAsia="en-US" w:bidi="ar-SA"/>
        </w:rPr>
        <w:t>تحسين الظروف الصحية للسكان والحد من التعرض للأمراض نتيجة توفير المياه النظيفة،</w:t>
      </w:r>
    </w:p>
    <w:p w:rsidR="00037695" w:rsidRPr="00037695" w:rsidRDefault="00037695" w:rsidP="00037695">
      <w:pPr>
        <w:numPr>
          <w:ilvl w:val="0"/>
          <w:numId w:val="22"/>
        </w:numPr>
        <w:autoSpaceDE w:val="0"/>
        <w:autoSpaceDN w:val="0"/>
        <w:adjustRightInd w:val="0"/>
        <w:spacing w:before="120" w:after="120" w:line="240" w:lineRule="auto"/>
        <w:jc w:val="both"/>
        <w:rPr>
          <w:rFonts w:ascii="Simplified Arabic" w:hAnsi="Simplified Arabic" w:cs="Simplified Arabic"/>
          <w:color w:val="000000"/>
          <w:lang w:val="en-GB" w:eastAsia="en-US" w:bidi="ar-SA"/>
        </w:rPr>
      </w:pPr>
      <w:r w:rsidRPr="00037695">
        <w:rPr>
          <w:rFonts w:ascii="Simplified Arabic" w:hAnsi="Simplified Arabic" w:cs="Simplified Arabic"/>
          <w:color w:val="000000"/>
          <w:lang w:val="en-GB" w:eastAsia="en-US" w:bidi="ar-SA"/>
        </w:rPr>
        <w:t>المساعدة في خفض تکالیف المیاه والأعباء علی المواطنين للوصول إلی المیاه النظیفة وخاصة الفئات الضعیفة،</w:t>
      </w:r>
    </w:p>
    <w:p w:rsidR="00037695" w:rsidRPr="00037695" w:rsidRDefault="00037695" w:rsidP="00037695">
      <w:pPr>
        <w:numPr>
          <w:ilvl w:val="2"/>
          <w:numId w:val="4"/>
        </w:numPr>
        <w:tabs>
          <w:tab w:val="right" w:pos="1176"/>
          <w:tab w:val="right" w:pos="1998"/>
        </w:tabs>
        <w:spacing w:before="120" w:after="120" w:line="240" w:lineRule="auto"/>
        <w:ind w:left="6" w:firstLine="288"/>
        <w:outlineLvl w:val="3"/>
        <w:rPr>
          <w:rFonts w:ascii="Simplified Arabic" w:eastAsia="Calibri" w:hAnsi="Simplified Arabic" w:cs="Simplified Arabic"/>
          <w:b/>
          <w:bCs/>
          <w:i/>
          <w:iCs/>
          <w:lang w:val="en-US" w:eastAsia="en-US"/>
        </w:rPr>
      </w:pPr>
      <w:r w:rsidRPr="00037695">
        <w:rPr>
          <w:rFonts w:ascii="Simplified Arabic" w:eastAsia="Calibri" w:hAnsi="Simplified Arabic" w:cs="Simplified Arabic"/>
          <w:b/>
          <w:bCs/>
          <w:i/>
          <w:iCs/>
          <w:lang w:val="en-US" w:eastAsia="en-US"/>
        </w:rPr>
        <w:t>التأثيرات السلبية</w:t>
      </w:r>
    </w:p>
    <w:p w:rsidR="00037695" w:rsidRPr="00037695" w:rsidRDefault="00037695" w:rsidP="00037695">
      <w:pPr>
        <w:autoSpaceDE w:val="0"/>
        <w:autoSpaceDN w:val="0"/>
        <w:adjustRightInd w:val="0"/>
        <w:spacing w:before="120" w:after="120" w:line="240" w:lineRule="auto"/>
        <w:jc w:val="both"/>
        <w:rPr>
          <w:rFonts w:ascii="Simplified Arabic" w:hAnsi="Simplified Arabic" w:cs="Simplified Arabic"/>
          <w:color w:val="000000"/>
          <w:lang w:val="en-GB" w:eastAsia="en-US" w:bidi="ar-SA"/>
        </w:rPr>
      </w:pPr>
      <w:r w:rsidRPr="00037695">
        <w:rPr>
          <w:rFonts w:ascii="Simplified Arabic" w:hAnsi="Simplified Arabic" w:cs="Simplified Arabic"/>
          <w:color w:val="000000"/>
          <w:lang w:val="en-GB" w:eastAsia="en-US" w:bidi="ar-SA"/>
        </w:rPr>
        <w:t xml:space="preserve">قد ينتج عن أعمال الإنشاء بعض التأثيرات السلبية والتى تشمل إزالة التربة، والحفر، وتخزين المعدات، وغيرها من الأنشطة التي من شأنها أن تتداخل مع الاستخدام الحالي للأراضي في مواقع المشروعات، </w:t>
      </w:r>
      <w:r w:rsidRPr="00037695">
        <w:rPr>
          <w:rFonts w:ascii="Simplified Arabic" w:hAnsi="Simplified Arabic" w:cs="Simplified Arabic" w:hint="cs"/>
          <w:color w:val="000000"/>
          <w:lang w:val="en-GB" w:eastAsia="en-US" w:bidi="ar-SA"/>
        </w:rPr>
        <w:t xml:space="preserve">هذا بالإضافة للتأثيرات المرتبطة بإعادة التوطين؛ </w:t>
      </w:r>
      <w:r w:rsidRPr="00037695">
        <w:rPr>
          <w:rFonts w:ascii="Simplified Arabic" w:hAnsi="Simplified Arabic" w:cs="Simplified Arabic"/>
          <w:color w:val="000000"/>
          <w:lang w:val="en-GB" w:eastAsia="en-US" w:bidi="ar-SA"/>
        </w:rPr>
        <w:t xml:space="preserve">ومع ذلك فإن التأثيرات المترتبة على إعادة التوطين القسرى تختلف وفقا للمشروعات والبلديات </w:t>
      </w:r>
      <w:r w:rsidRPr="00037695">
        <w:rPr>
          <w:rFonts w:ascii="Simplified Arabic" w:hAnsi="Simplified Arabic" w:cs="Simplified Arabic"/>
          <w:color w:val="000000"/>
          <w:lang w:val="en-GB" w:eastAsia="en-US" w:bidi="ar-SA"/>
        </w:rPr>
        <w:lastRenderedPageBreak/>
        <w:t xml:space="preserve">المختارة، </w:t>
      </w:r>
      <w:r w:rsidRPr="00037695">
        <w:rPr>
          <w:rFonts w:ascii="Simplified Arabic" w:hAnsi="Simplified Arabic" w:cs="Simplified Arabic" w:hint="cs"/>
          <w:color w:val="000000"/>
          <w:lang w:val="en-GB" w:eastAsia="en-US" w:bidi="ar-SA"/>
        </w:rPr>
        <w:t>ومدى احتياج المشروعات من الأراضي</w:t>
      </w:r>
      <w:r w:rsidRPr="00037695">
        <w:rPr>
          <w:rFonts w:ascii="Simplified Arabic" w:hAnsi="Simplified Arabic" w:cs="Simplified Arabic"/>
          <w:color w:val="000000"/>
          <w:lang w:val="en-GB" w:eastAsia="en-US" w:bidi="ar-SA"/>
        </w:rPr>
        <w:t>، وطبيعة الأرض (زراعية أ</w:t>
      </w:r>
      <w:r w:rsidRPr="00037695">
        <w:rPr>
          <w:rFonts w:ascii="Simplified Arabic" w:hAnsi="Simplified Arabic" w:cs="Simplified Arabic" w:hint="cs"/>
          <w:color w:val="000000"/>
          <w:lang w:val="en-GB" w:eastAsia="en-US" w:bidi="ar-SA"/>
        </w:rPr>
        <w:t>م</w:t>
      </w:r>
      <w:r w:rsidRPr="00037695">
        <w:rPr>
          <w:rFonts w:ascii="Simplified Arabic" w:hAnsi="Simplified Arabic" w:cs="Simplified Arabic"/>
          <w:color w:val="000000"/>
          <w:lang w:val="en-GB" w:eastAsia="en-US" w:bidi="ar-SA"/>
        </w:rPr>
        <w:t xml:space="preserve"> صحراوية</w:t>
      </w:r>
      <w:r w:rsidRPr="00037695">
        <w:rPr>
          <w:rFonts w:ascii="Simplified Arabic" w:hAnsi="Simplified Arabic" w:cs="Simplified Arabic" w:hint="cs"/>
          <w:color w:val="000000"/>
          <w:lang w:val="en-GB" w:eastAsia="en-US" w:bidi="ar-SA"/>
        </w:rPr>
        <w:t>، او حضرية</w:t>
      </w:r>
      <w:r w:rsidRPr="00037695">
        <w:rPr>
          <w:rFonts w:ascii="Simplified Arabic" w:hAnsi="Simplified Arabic" w:cs="Simplified Arabic"/>
          <w:color w:val="000000"/>
          <w:lang w:val="en-GB" w:eastAsia="en-US" w:bidi="ar-SA"/>
        </w:rPr>
        <w:t>)، والأنشطة الاقتصادية للسكان، ونوع الملكية.</w:t>
      </w:r>
    </w:p>
    <w:p w:rsidR="00037695" w:rsidRPr="00037695" w:rsidRDefault="00037695" w:rsidP="00037695">
      <w:pPr>
        <w:numPr>
          <w:ilvl w:val="0"/>
          <w:numId w:val="23"/>
        </w:numPr>
        <w:spacing w:before="120" w:after="120" w:line="240" w:lineRule="auto"/>
        <w:jc w:val="both"/>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و</w:t>
      </w:r>
      <w:r w:rsidRPr="00037695">
        <w:rPr>
          <w:rFonts w:ascii="Simplified Arabic" w:eastAsia="Calibri" w:hAnsi="Simplified Arabic" w:cs="Simplified Arabic"/>
          <w:lang w:val="en-US" w:eastAsia="en-US" w:bidi="ar-SA"/>
        </w:rPr>
        <w:t xml:space="preserve">فيما يلى </w:t>
      </w:r>
      <w:r w:rsidRPr="00037695">
        <w:rPr>
          <w:rFonts w:ascii="Simplified Arabic" w:eastAsia="Calibri" w:hAnsi="Simplified Arabic" w:cs="Simplified Arabic" w:hint="cs"/>
          <w:lang w:val="en-US" w:eastAsia="en-US" w:bidi="ar-SA"/>
        </w:rPr>
        <w:t xml:space="preserve">عرض </w:t>
      </w:r>
      <w:r w:rsidRPr="00037695">
        <w:rPr>
          <w:rFonts w:ascii="Simplified Arabic" w:eastAsia="Calibri" w:hAnsi="Simplified Arabic" w:cs="Simplified Arabic"/>
          <w:lang w:val="en-US" w:eastAsia="en-US" w:bidi="ar-SA"/>
        </w:rPr>
        <w:t xml:space="preserve">التأثيرات السلبية الناتجة عن </w:t>
      </w:r>
      <w:r w:rsidRPr="00037695">
        <w:rPr>
          <w:rFonts w:ascii="Simplified Arabic" w:eastAsia="Calibri" w:hAnsi="Simplified Arabic" w:cs="Simplified Arabic"/>
          <w:b/>
          <w:bCs/>
          <w:lang w:val="en-US" w:eastAsia="en-US" w:bidi="ar-SA"/>
        </w:rPr>
        <w:t>أنشطة نزع الملكية وإعادة التوطين</w:t>
      </w:r>
      <w:r w:rsidRPr="00037695">
        <w:rPr>
          <w:rFonts w:ascii="Simplified Arabic" w:eastAsia="Calibri" w:hAnsi="Simplified Arabic" w:cs="Simplified Arabic"/>
          <w:lang w:val="en-US" w:eastAsia="en-US" w:bidi="ar-SA"/>
        </w:rPr>
        <w:t>:</w:t>
      </w:r>
    </w:p>
    <w:p w:rsidR="00037695" w:rsidRPr="00037695" w:rsidRDefault="00037695" w:rsidP="00037695">
      <w:pPr>
        <w:numPr>
          <w:ilvl w:val="0"/>
          <w:numId w:val="24"/>
        </w:numPr>
        <w:tabs>
          <w:tab w:val="left" w:pos="720"/>
          <w:tab w:val="left" w:pos="810"/>
          <w:tab w:val="left" w:pos="1170"/>
        </w:tabs>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ازعاج المجتمع بالضوضاء التى يصدرها أعمال الحفر،</w:t>
      </w:r>
    </w:p>
    <w:p w:rsidR="00037695" w:rsidRPr="00037695" w:rsidRDefault="00037695" w:rsidP="00037695">
      <w:pPr>
        <w:numPr>
          <w:ilvl w:val="0"/>
          <w:numId w:val="24"/>
        </w:numPr>
        <w:tabs>
          <w:tab w:val="left" w:pos="720"/>
          <w:tab w:val="left" w:pos="810"/>
          <w:tab w:val="left" w:pos="1170"/>
        </w:tabs>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تغییر بیئة الأطفال وخاصة </w:t>
      </w:r>
      <w:r w:rsidRPr="00037695">
        <w:rPr>
          <w:rFonts w:ascii="Simplified Arabic" w:eastAsia="Calibri" w:hAnsi="Simplified Arabic" w:cs="Simplified Arabic" w:hint="cs"/>
          <w:lang w:val="en-US" w:eastAsia="en-US"/>
        </w:rPr>
        <w:t>أماكن</w:t>
      </w:r>
      <w:r w:rsidRPr="00037695">
        <w:rPr>
          <w:rFonts w:ascii="Simplified Arabic" w:eastAsia="Calibri" w:hAnsi="Simplified Arabic" w:cs="Simplified Arabic"/>
          <w:lang w:val="en-US" w:eastAsia="en-US"/>
        </w:rPr>
        <w:t xml:space="preserve"> التعلیم وغیر</w:t>
      </w:r>
      <w:r w:rsidRPr="00037695">
        <w:rPr>
          <w:rFonts w:eastAsia="Calibri" w:hint="cs"/>
          <w:lang w:val="en-US" w:eastAsia="en-US"/>
        </w:rPr>
        <w:t>ھ</w:t>
      </w:r>
      <w:r w:rsidRPr="00037695">
        <w:rPr>
          <w:rFonts w:ascii="Simplified Arabic" w:eastAsia="Calibri" w:hAnsi="Simplified Arabic" w:cs="Simplified Arabic"/>
          <w:lang w:val="en-US" w:eastAsia="en-US"/>
        </w:rPr>
        <w:t xml:space="preserve">ا من الأماکن </w:t>
      </w:r>
      <w:r w:rsidRPr="00037695">
        <w:rPr>
          <w:rFonts w:ascii="Simplified Arabic" w:eastAsia="Calibri" w:hAnsi="Simplified Arabic" w:cs="Simplified Arabic" w:hint="cs"/>
          <w:lang w:val="en-US" w:eastAsia="en-US"/>
        </w:rPr>
        <w:t>الترفيهية</w:t>
      </w:r>
      <w:r w:rsidRPr="00037695">
        <w:rPr>
          <w:rFonts w:ascii="Simplified Arabic" w:eastAsia="Calibri" w:hAnsi="Simplified Arabic" w:cs="Simplified Arabic"/>
          <w:lang w:val="en-US" w:eastAsia="en-US"/>
        </w:rPr>
        <w:t xml:space="preserve"> المخصصة </w:t>
      </w:r>
      <w:r w:rsidRPr="00037695">
        <w:rPr>
          <w:rFonts w:ascii="Simplified Arabic" w:eastAsia="Calibri" w:hAnsi="Simplified Arabic" w:cs="Simplified Arabic" w:hint="cs"/>
          <w:lang w:val="en-US" w:eastAsia="en-US"/>
        </w:rPr>
        <w:t>لهم</w:t>
      </w:r>
      <w:r w:rsidRPr="00037695">
        <w:rPr>
          <w:rFonts w:ascii="Simplified Arabic" w:eastAsia="Calibri" w:hAnsi="Simplified Arabic" w:cs="Simplified Arabic"/>
          <w:lang w:val="en-US" w:eastAsia="en-US"/>
        </w:rPr>
        <w:t>،</w:t>
      </w:r>
    </w:p>
    <w:p w:rsidR="00037695" w:rsidRPr="00037695" w:rsidRDefault="00037695" w:rsidP="00037695">
      <w:pPr>
        <w:numPr>
          <w:ilvl w:val="0"/>
          <w:numId w:val="24"/>
        </w:numPr>
        <w:tabs>
          <w:tab w:val="left" w:pos="720"/>
          <w:tab w:val="left" w:pos="810"/>
          <w:tab w:val="left" w:pos="1170"/>
        </w:tabs>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فقدان الأرض يمكن أن يؤثر على سبل كسب العيش</w:t>
      </w:r>
      <w:r w:rsidRPr="00037695">
        <w:rPr>
          <w:rFonts w:ascii="Simplified Arabic" w:eastAsia="Calibri" w:hAnsi="Simplified Arabic" w:cs="Simplified Arabic" w:hint="cs"/>
          <w:lang w:val="en-US" w:eastAsia="en-US"/>
        </w:rPr>
        <w:t>.</w:t>
      </w:r>
    </w:p>
    <w:p w:rsidR="00037695" w:rsidRPr="00037695" w:rsidRDefault="00037695" w:rsidP="00037695">
      <w:pPr>
        <w:numPr>
          <w:ilvl w:val="0"/>
          <w:numId w:val="24"/>
        </w:numPr>
        <w:tabs>
          <w:tab w:val="left" w:pos="720"/>
          <w:tab w:val="left" w:pos="810"/>
          <w:tab w:val="left" w:pos="1170"/>
        </w:tabs>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قد يحدث تلف للمحاصيل الزراعية والأشجار نتيجة أعمال الانشاءات لبعض المشاريع.</w:t>
      </w:r>
    </w:p>
    <w:p w:rsidR="00037695" w:rsidRPr="00037695" w:rsidRDefault="00037695" w:rsidP="00037695">
      <w:pPr>
        <w:numPr>
          <w:ilvl w:val="0"/>
          <w:numId w:val="23"/>
        </w:numPr>
        <w:autoSpaceDE w:val="0"/>
        <w:autoSpaceDN w:val="0"/>
        <w:adjustRightInd w:val="0"/>
        <w:spacing w:before="120" w:after="120" w:line="240" w:lineRule="auto"/>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يصعب تحديد عدد الأشخاص الذين يحتمل أن يكونوا متضررين في إطار هذه المرحلة من المشاريع وذلك للأسباب التالية:</w:t>
      </w:r>
    </w:p>
    <w:p w:rsidR="00037695" w:rsidRPr="00037695" w:rsidRDefault="00037695" w:rsidP="00037695">
      <w:pPr>
        <w:numPr>
          <w:ilvl w:val="0"/>
          <w:numId w:val="24"/>
        </w:numPr>
        <w:tabs>
          <w:tab w:val="left" w:pos="720"/>
          <w:tab w:val="left" w:pos="810"/>
          <w:tab w:val="left" w:pos="1170"/>
        </w:tabs>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لم يتم تحديد المسار النهائي </w:t>
      </w:r>
      <w:r w:rsidRPr="00037695">
        <w:rPr>
          <w:rFonts w:ascii="Simplified Arabic" w:eastAsia="Calibri" w:hAnsi="Simplified Arabic" w:cs="Simplified Arabic" w:hint="cs"/>
          <w:lang w:val="en-US" w:eastAsia="en-US"/>
        </w:rPr>
        <w:t xml:space="preserve">لكل </w:t>
      </w:r>
      <w:r w:rsidRPr="00037695">
        <w:rPr>
          <w:rFonts w:ascii="Simplified Arabic" w:eastAsia="Calibri" w:hAnsi="Simplified Arabic" w:cs="Simplified Arabic"/>
          <w:lang w:val="en-US" w:eastAsia="en-US"/>
        </w:rPr>
        <w:t>لمشروعات</w:t>
      </w:r>
      <w:r w:rsidRPr="00037695">
        <w:rPr>
          <w:rFonts w:ascii="Simplified Arabic" w:eastAsia="Calibri" w:hAnsi="Simplified Arabic" w:cs="Simplified Arabic" w:hint="cs"/>
          <w:lang w:val="en-US" w:eastAsia="en-US"/>
        </w:rPr>
        <w:t xml:space="preserve"> بعد</w:t>
      </w:r>
      <w:r w:rsidRPr="00037695">
        <w:rPr>
          <w:rFonts w:ascii="Simplified Arabic" w:eastAsia="Calibri" w:hAnsi="Simplified Arabic" w:cs="Simplified Arabic"/>
          <w:lang w:val="en-US" w:eastAsia="en-US"/>
        </w:rPr>
        <w:t>.</w:t>
      </w:r>
    </w:p>
    <w:p w:rsidR="00037695" w:rsidRPr="00037695" w:rsidRDefault="00037695" w:rsidP="00037695">
      <w:pPr>
        <w:numPr>
          <w:ilvl w:val="0"/>
          <w:numId w:val="24"/>
        </w:numPr>
        <w:tabs>
          <w:tab w:val="left" w:pos="720"/>
          <w:tab w:val="left" w:pos="810"/>
          <w:tab w:val="left" w:pos="1170"/>
        </w:tabs>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نقص فى المعلومات المتاحة التي توضح ملكية الأراضي والتحديد الدقيق للأراضي المطلوبة.</w:t>
      </w:r>
    </w:p>
    <w:p w:rsidR="00037695" w:rsidRPr="00037695" w:rsidRDefault="00037695" w:rsidP="00037695">
      <w:pPr>
        <w:autoSpaceDE w:val="0"/>
        <w:autoSpaceDN w:val="0"/>
        <w:adjustRightInd w:val="0"/>
        <w:spacing w:before="120" w:after="120" w:line="240" w:lineRule="auto"/>
        <w:ind w:left="6"/>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وفقا الى القوانين الفلسطينية والسياسة التشغيلية للبنك الدولى 4.12 يحق للفئات التالية الحصول على تعويضات:</w:t>
      </w:r>
    </w:p>
    <w:p w:rsidR="00037695" w:rsidRPr="00037695" w:rsidRDefault="00037695" w:rsidP="00037695">
      <w:pPr>
        <w:numPr>
          <w:ilvl w:val="0"/>
          <w:numId w:val="25"/>
        </w:numPr>
        <w:autoSpaceDE w:val="0"/>
        <w:autoSpaceDN w:val="0"/>
        <w:adjustRightInd w:val="0"/>
        <w:spacing w:before="120" w:after="120" w:line="240" w:lineRule="auto"/>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الملاك (الأراضي والمنازل والأصول المنقولة ...)</w:t>
      </w:r>
    </w:p>
    <w:p w:rsidR="00037695" w:rsidRPr="00037695" w:rsidRDefault="00037695" w:rsidP="00037695">
      <w:pPr>
        <w:numPr>
          <w:ilvl w:val="0"/>
          <w:numId w:val="25"/>
        </w:numPr>
        <w:autoSpaceDE w:val="0"/>
        <w:autoSpaceDN w:val="0"/>
        <w:adjustRightInd w:val="0"/>
        <w:spacing w:before="120" w:after="120" w:line="240" w:lineRule="auto"/>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 xml:space="preserve">أصحاب الأعمال التجارية الذين يفقدون مصادر دخلهم بشكل مؤقت أو بشكل دائم خلال مرحلة الإنشاء، على سبيل المثال: المحل الذى سيتم إغلاقه </w:t>
      </w:r>
      <w:r w:rsidRPr="00037695">
        <w:rPr>
          <w:rFonts w:ascii="Simplified Arabic" w:hAnsi="Simplified Arabic" w:cs="Simplified Arabic" w:hint="cs"/>
          <w:color w:val="000000"/>
          <w:lang w:val="en-US" w:eastAsia="en-US" w:bidi="ar-SA"/>
        </w:rPr>
        <w:t>بسبب أعمال الانشاءات</w:t>
      </w:r>
      <w:r w:rsidRPr="00037695">
        <w:rPr>
          <w:rFonts w:ascii="Simplified Arabic" w:hAnsi="Simplified Arabic" w:cs="Simplified Arabic"/>
          <w:color w:val="000000"/>
          <w:lang w:val="en-US" w:eastAsia="en-US" w:bidi="ar-SA"/>
        </w:rPr>
        <w:t>.</w:t>
      </w:r>
    </w:p>
    <w:p w:rsidR="00037695" w:rsidRPr="00037695" w:rsidRDefault="00037695" w:rsidP="00037695">
      <w:pPr>
        <w:numPr>
          <w:ilvl w:val="0"/>
          <w:numId w:val="25"/>
        </w:numPr>
        <w:autoSpaceDE w:val="0"/>
        <w:autoSpaceDN w:val="0"/>
        <w:adjustRightInd w:val="0"/>
        <w:spacing w:before="120" w:after="120" w:line="240" w:lineRule="auto"/>
        <w:jc w:val="both"/>
        <w:rPr>
          <w:rFonts w:ascii="Simplified Arabic" w:hAnsi="Simplified Arabic" w:cs="Simplified Arabic"/>
          <w:color w:val="000000"/>
          <w:lang w:val="en-US" w:eastAsia="en-US" w:bidi="ar-SA"/>
        </w:rPr>
      </w:pPr>
      <w:r w:rsidRPr="00037695">
        <w:rPr>
          <w:rFonts w:ascii="Simplified Arabic" w:hAnsi="Simplified Arabic" w:cs="Simplified Arabic"/>
          <w:color w:val="000000"/>
          <w:lang w:val="en-US" w:eastAsia="en-US" w:bidi="ar-SA"/>
        </w:rPr>
        <w:t>أولئك الذين يمكن أن تتأثر سبل عيشهم مثل المحاصيل الزراعية أو المشروعات الصغيرة التي تقام في الشارع.</w:t>
      </w:r>
    </w:p>
    <w:p w:rsidR="00037695" w:rsidRPr="00037695" w:rsidRDefault="00037695" w:rsidP="00037695">
      <w:pPr>
        <w:numPr>
          <w:ilvl w:val="0"/>
          <w:numId w:val="25"/>
        </w:numPr>
        <w:autoSpaceDE w:val="0"/>
        <w:autoSpaceDN w:val="0"/>
        <w:adjustRightInd w:val="0"/>
        <w:spacing w:before="120" w:after="120" w:line="240" w:lineRule="auto"/>
        <w:rPr>
          <w:rFonts w:ascii="Simplified Arabic" w:hAnsi="Simplified Arabic" w:cs="Simplified Arabic"/>
          <w:color w:val="000000"/>
          <w:lang w:val="en-US" w:eastAsia="en-US" w:bidi="ar-SA"/>
        </w:rPr>
        <w:sectPr w:rsidR="00037695" w:rsidRPr="00037695" w:rsidSect="009820FC">
          <w:headerReference w:type="default" r:id="rId44"/>
          <w:footerReference w:type="default" r:id="rId45"/>
          <w:pgSz w:w="12240" w:h="15840"/>
          <w:pgMar w:top="1440" w:right="1797" w:bottom="1440" w:left="1797" w:header="720" w:footer="720" w:gutter="0"/>
          <w:cols w:space="720"/>
          <w:bidi/>
          <w:rtlGutter/>
          <w:docGrid w:linePitch="360"/>
        </w:sectPr>
      </w:pPr>
      <w:r w:rsidRPr="00037695">
        <w:rPr>
          <w:rFonts w:ascii="Simplified Arabic" w:hAnsi="Simplified Arabic" w:cs="Simplified Arabic"/>
          <w:color w:val="000000"/>
          <w:lang w:val="en-US" w:eastAsia="en-US" w:bidi="ar-SA"/>
        </w:rPr>
        <w:t>مستأجري الأراضي والمحلات التجارية والمنازل</w:t>
      </w:r>
    </w:p>
    <w:p w:rsidR="00037695" w:rsidRPr="00037695" w:rsidRDefault="00037695" w:rsidP="00037695">
      <w:pPr>
        <w:keepNext/>
        <w:spacing w:before="120" w:after="240" w:line="240" w:lineRule="auto"/>
        <w:outlineLvl w:val="0"/>
        <w:rPr>
          <w:rFonts w:ascii="Simplified Arabic" w:hAnsi="Simplified Arabic" w:cs="Simplified Arabic"/>
          <w:b/>
          <w:bCs/>
          <w:kern w:val="32"/>
          <w:sz w:val="28"/>
          <w:szCs w:val="28"/>
          <w:cs/>
        </w:rPr>
      </w:pPr>
      <w:bookmarkStart w:id="27" w:name="_Toc330283005"/>
      <w:bookmarkStart w:id="28" w:name="_Toc479586018"/>
      <w:bookmarkStart w:id="29" w:name="_Toc507013682"/>
      <w:r w:rsidRPr="00037695">
        <w:rPr>
          <w:rFonts w:ascii="Simplified Arabic" w:hAnsi="Simplified Arabic" w:cs="Simplified Arabic"/>
          <w:b/>
          <w:bCs/>
          <w:color w:val="000000"/>
          <w:kern w:val="32"/>
          <w:sz w:val="28"/>
          <w:szCs w:val="28"/>
          <w:cs/>
        </w:rPr>
        <w:lastRenderedPageBreak/>
        <w:t>الفصل الثاني</w:t>
      </w:r>
      <w:r w:rsidRPr="00037695">
        <w:rPr>
          <w:rFonts w:ascii="Simplified Arabic" w:hAnsi="Simplified Arabic" w:cs="Simplified Arabic"/>
          <w:b/>
          <w:bCs/>
          <w:color w:val="000000"/>
          <w:kern w:val="32"/>
          <w:sz w:val="28"/>
          <w:szCs w:val="28"/>
        </w:rPr>
        <w:t xml:space="preserve">: </w:t>
      </w:r>
      <w:r w:rsidRPr="00037695">
        <w:rPr>
          <w:rFonts w:ascii="Simplified Arabic" w:hAnsi="Simplified Arabic" w:cs="Simplified Arabic"/>
          <w:b/>
          <w:bCs/>
          <w:kern w:val="32"/>
          <w:sz w:val="28"/>
          <w:szCs w:val="28"/>
          <w:cs/>
        </w:rPr>
        <w:t>غرض وأهداف إطار عمل سياسة إعادة التوطين</w:t>
      </w:r>
      <w:bookmarkEnd w:id="27"/>
      <w:bookmarkEnd w:id="28"/>
      <w:bookmarkEnd w:id="29"/>
    </w:p>
    <w:p w:rsidR="00037695" w:rsidRPr="00037695" w:rsidRDefault="00037695" w:rsidP="0068780F">
      <w:pPr>
        <w:spacing w:line="240" w:lineRule="auto"/>
        <w:jc w:val="lowKashida"/>
        <w:rPr>
          <w:rFonts w:ascii="Simplified Arabic" w:hAnsi="Simplified Arabic" w:cs="Simplified Arabic"/>
        </w:rPr>
      </w:pPr>
      <w:r w:rsidRPr="00037695">
        <w:rPr>
          <w:rFonts w:ascii="Simplified Arabic" w:hAnsi="Simplified Arabic" w:cs="Simplified Arabic"/>
        </w:rPr>
        <w:t xml:space="preserve">أن بعض المكونات الفرعية للمشروع قد تؤدي إلى حيازة مؤقتة أو دائمة للأراضي، فقد </w:t>
      </w:r>
      <w:r w:rsidRPr="00037695">
        <w:rPr>
          <w:rFonts w:ascii="Simplified Arabic" w:hAnsi="Simplified Arabic" w:cs="Simplified Arabic" w:hint="cs"/>
        </w:rPr>
        <w:t xml:space="preserve">أطلق </w:t>
      </w:r>
      <w:r w:rsidRPr="00037695">
        <w:rPr>
          <w:rFonts w:ascii="Simplified Arabic" w:hAnsi="Simplified Arabic" w:cs="Simplified Arabic"/>
        </w:rPr>
        <w:t xml:space="preserve">البنك الدولي </w:t>
      </w:r>
      <w:r w:rsidRPr="00037695">
        <w:rPr>
          <w:rFonts w:ascii="Simplified Arabic" w:hAnsi="Simplified Arabic" w:cs="Simplified Arabic" w:hint="cs"/>
        </w:rPr>
        <w:t>السياسة التشغيلية</w:t>
      </w:r>
      <w:r w:rsidRPr="00037695">
        <w:rPr>
          <w:rFonts w:ascii="Simplified Arabic" w:hAnsi="Simplified Arabic" w:cs="Simplified Arabic"/>
        </w:rPr>
        <w:t xml:space="preserve"> رقم 4.12 بشأن إعادة التوطين القسري، </w:t>
      </w:r>
      <w:r w:rsidRPr="00037695">
        <w:rPr>
          <w:rFonts w:ascii="Simplified Arabic" w:hAnsi="Simplified Arabic" w:cs="Simplified Arabic" w:hint="cs"/>
        </w:rPr>
        <w:t>وتعد خطة عمل إعادة التوطين</w:t>
      </w:r>
      <w:r w:rsidRPr="00037695">
        <w:rPr>
          <w:rFonts w:ascii="Simplified Arabic" w:hAnsi="Simplified Arabic" w:cs="Simplified Arabic"/>
        </w:rPr>
        <w:t xml:space="preserve"> هي الأداة المستخدمة لأن طبيعة ومدى حيازة الأراضي الناجمة عن البنية التحتية المذكورة أعلاه غير معروفة عند التقييم</w:t>
      </w:r>
      <w:r w:rsidRPr="00037695">
        <w:rPr>
          <w:rFonts w:ascii="Simplified Arabic" w:hAnsi="Simplified Arabic" w:cs="Simplified Arabic" w:hint="cs"/>
        </w:rPr>
        <w:t xml:space="preserve"> في هذه المرحلة، وسوف تصبح معروفة في وقت تنفيذ المشروع</w:t>
      </w:r>
      <w:r w:rsidRPr="00037695">
        <w:rPr>
          <w:rFonts w:ascii="Simplified Arabic" w:hAnsi="Simplified Arabic" w:cs="Simplified Arabic"/>
        </w:rPr>
        <w:t xml:space="preserve">. والغرض من </w:t>
      </w:r>
      <w:r w:rsidRPr="00037695">
        <w:rPr>
          <w:rFonts w:ascii="Simplified Arabic" w:hAnsi="Simplified Arabic" w:cs="Simplified Arabic" w:hint="cs"/>
        </w:rPr>
        <w:t>إطار سياسة إعادة التوطين</w:t>
      </w:r>
      <w:r w:rsidRPr="00037695">
        <w:rPr>
          <w:rFonts w:ascii="Simplified Arabic" w:hAnsi="Simplified Arabic" w:cs="Simplified Arabic"/>
        </w:rPr>
        <w:t xml:space="preserve"> هو </w:t>
      </w:r>
      <w:r w:rsidRPr="00037695">
        <w:rPr>
          <w:rFonts w:ascii="Simplified Arabic" w:hAnsi="Simplified Arabic" w:cs="Simplified Arabic"/>
          <w:u w:val="single"/>
        </w:rPr>
        <w:t>وضع أهداف إعادة التوطين</w:t>
      </w:r>
      <w:r w:rsidRPr="00037695">
        <w:rPr>
          <w:rFonts w:ascii="Simplified Arabic" w:hAnsi="Simplified Arabic" w:cs="Simplified Arabic" w:hint="cs"/>
          <w:u w:val="single"/>
        </w:rPr>
        <w:t>،</w:t>
      </w:r>
      <w:r w:rsidRPr="00037695">
        <w:rPr>
          <w:rFonts w:ascii="Simplified Arabic" w:hAnsi="Simplified Arabic" w:cs="Simplified Arabic"/>
          <w:u w:val="single"/>
        </w:rPr>
        <w:t xml:space="preserve"> والترتيبات التنظيمية</w:t>
      </w:r>
      <w:r w:rsidRPr="00037695">
        <w:rPr>
          <w:rFonts w:ascii="Simplified Arabic" w:hAnsi="Simplified Arabic" w:cs="Simplified Arabic" w:hint="cs"/>
          <w:u w:val="single"/>
        </w:rPr>
        <w:t>،</w:t>
      </w:r>
      <w:r w:rsidRPr="00037695">
        <w:rPr>
          <w:rFonts w:ascii="Simplified Arabic" w:hAnsi="Simplified Arabic" w:cs="Simplified Arabic"/>
          <w:u w:val="single"/>
        </w:rPr>
        <w:t xml:space="preserve"> وآليات التمويل لأي عملية لإعادة التوطين يمكن اعتبارها ضرورية. وأثناء التنفيذ عندما </w:t>
      </w:r>
      <w:r w:rsidRPr="00037695">
        <w:rPr>
          <w:rFonts w:ascii="Simplified Arabic" w:hAnsi="Simplified Arabic" w:cs="Simplified Arabic" w:hint="cs"/>
          <w:u w:val="single"/>
        </w:rPr>
        <w:t>يتم التحديد الدقيق</w:t>
      </w:r>
      <w:r w:rsidRPr="00037695">
        <w:rPr>
          <w:rFonts w:ascii="Simplified Arabic" w:hAnsi="Simplified Arabic" w:cs="Simplified Arabic"/>
          <w:u w:val="single"/>
        </w:rPr>
        <w:t xml:space="preserve"> ل</w:t>
      </w:r>
      <w:r w:rsidRPr="00037695">
        <w:rPr>
          <w:rFonts w:ascii="Simplified Arabic" w:hAnsi="Simplified Arabic" w:cs="Simplified Arabic" w:hint="cs"/>
          <w:u w:val="single"/>
        </w:rPr>
        <w:t>ل</w:t>
      </w:r>
      <w:r w:rsidRPr="00037695">
        <w:rPr>
          <w:rFonts w:ascii="Simplified Arabic" w:hAnsi="Simplified Arabic" w:cs="Simplified Arabic"/>
          <w:u w:val="single"/>
        </w:rPr>
        <w:t>أراضي</w:t>
      </w:r>
      <w:r w:rsidRPr="00037695">
        <w:rPr>
          <w:rFonts w:ascii="Simplified Arabic" w:hAnsi="Simplified Arabic" w:cs="Simplified Arabic" w:hint="cs"/>
          <w:u w:val="single"/>
        </w:rPr>
        <w:t xml:space="preserve"> المطلوبة للمشروع</w:t>
      </w:r>
      <w:r w:rsidRPr="00037695">
        <w:rPr>
          <w:rFonts w:ascii="Simplified Arabic" w:hAnsi="Simplified Arabic" w:cs="Simplified Arabic"/>
          <w:u w:val="single"/>
        </w:rPr>
        <w:t>، سيتم وضع خطة عمل لإعادة التوطين (</w:t>
      </w:r>
      <w:r w:rsidR="0068780F">
        <w:rPr>
          <w:rFonts w:ascii="Garamond" w:hAnsi="Garamond" w:cs="Garamond" w:hint="cs"/>
          <w:u w:val="single"/>
          <w:rtl w:val="0"/>
        </w:rPr>
        <w:t>RAP</w:t>
      </w:r>
      <w:r w:rsidRPr="00037695">
        <w:rPr>
          <w:rFonts w:ascii="Simplified Arabic" w:hAnsi="Simplified Arabic" w:cs="Simplified Arabic"/>
          <w:u w:val="single"/>
        </w:rPr>
        <w:t xml:space="preserve">) أو </w:t>
      </w:r>
      <w:r w:rsidRPr="00037695">
        <w:rPr>
          <w:rFonts w:ascii="Garamond" w:hAnsi="Garamond" w:cs="Garamond"/>
          <w:u w:val="single"/>
        </w:rPr>
        <w:t>(</w:t>
      </w:r>
      <w:r w:rsidR="0068780F">
        <w:rPr>
          <w:rFonts w:ascii="Garamond" w:hAnsi="Garamond" w:cs="Garamond" w:hint="cs"/>
          <w:u w:val="single"/>
          <w:rtl w:val="0"/>
        </w:rPr>
        <w:t>ARAP</w:t>
      </w:r>
      <w:r w:rsidRPr="00037695">
        <w:rPr>
          <w:rFonts w:ascii="Garamond" w:hAnsi="Garamond" w:cs="Garamond"/>
          <w:u w:val="single"/>
        </w:rPr>
        <w:t>)</w:t>
      </w:r>
      <w:r w:rsidRPr="00037695">
        <w:rPr>
          <w:rFonts w:ascii="Simplified Arabic" w:hAnsi="Simplified Arabic" w:cs="Simplified Arabic"/>
          <w:u w:val="single"/>
        </w:rPr>
        <w:t>. اعتمادا على حجم وشدة الآثار.</w:t>
      </w:r>
    </w:p>
    <w:p w:rsidR="00037695" w:rsidRPr="00037695" w:rsidRDefault="00037695" w:rsidP="00037695">
      <w:pPr>
        <w:keepNext/>
        <w:numPr>
          <w:ilvl w:val="0"/>
          <w:numId w:val="4"/>
        </w:numPr>
        <w:pBdr>
          <w:bottom w:val="single" w:sz="4" w:space="1" w:color="auto"/>
        </w:pBdr>
        <w:spacing w:before="240" w:after="240" w:line="240" w:lineRule="auto"/>
        <w:outlineLvl w:val="0"/>
        <w:rPr>
          <w:rFonts w:ascii="Simplified Arabic" w:hAnsi="Simplified Arabic" w:cs="Simplified Arabic"/>
          <w:b/>
          <w:bCs/>
          <w:i/>
          <w:iCs/>
          <w:vanish/>
          <w:color w:val="ACB9CA"/>
          <w:kern w:val="32"/>
        </w:rPr>
      </w:pPr>
      <w:bookmarkStart w:id="30" w:name="_Toc476208176"/>
      <w:bookmarkStart w:id="31" w:name="_Toc476211894"/>
      <w:bookmarkStart w:id="32" w:name="_Toc476215411"/>
      <w:bookmarkStart w:id="33" w:name="_Toc476217058"/>
      <w:bookmarkStart w:id="34" w:name="_Toc477340382"/>
      <w:bookmarkStart w:id="35" w:name="_Toc477560008"/>
      <w:bookmarkStart w:id="36" w:name="_Toc477560126"/>
      <w:bookmarkStart w:id="37" w:name="_Toc477676967"/>
      <w:bookmarkStart w:id="38" w:name="_Toc477672729"/>
      <w:bookmarkStart w:id="39" w:name="_Toc477692149"/>
      <w:bookmarkStart w:id="40" w:name="_Toc477692243"/>
      <w:bookmarkStart w:id="41" w:name="_Toc477692337"/>
      <w:bookmarkStart w:id="42" w:name="_Toc477695650"/>
      <w:bookmarkStart w:id="43" w:name="_Toc479586019"/>
      <w:bookmarkStart w:id="44" w:name="_Toc480093714"/>
      <w:bookmarkStart w:id="45" w:name="_Toc481018009"/>
      <w:bookmarkStart w:id="46" w:name="_Toc481049494"/>
      <w:bookmarkStart w:id="47" w:name="_Toc481051378"/>
      <w:bookmarkStart w:id="48" w:name="_Toc502182753"/>
      <w:bookmarkStart w:id="49" w:name="_Toc502182802"/>
      <w:bookmarkStart w:id="50" w:name="_Toc502182901"/>
      <w:bookmarkStart w:id="51" w:name="_Toc502242899"/>
      <w:bookmarkStart w:id="52" w:name="_Toc502243311"/>
      <w:bookmarkStart w:id="53" w:name="_Toc503564365"/>
      <w:bookmarkStart w:id="54" w:name="_Toc503564890"/>
      <w:bookmarkStart w:id="55" w:name="_Toc507013624"/>
      <w:bookmarkStart w:id="56" w:name="_Toc507013683"/>
      <w:bookmarkStart w:id="57" w:name="_Toc330272957"/>
      <w:bookmarkStart w:id="58" w:name="_Toc330282139"/>
      <w:bookmarkStart w:id="59" w:name="_Toc33028300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037695" w:rsidRPr="00037695" w:rsidRDefault="00037695" w:rsidP="00037695">
      <w:pPr>
        <w:keepNext/>
        <w:numPr>
          <w:ilvl w:val="0"/>
          <w:numId w:val="4"/>
        </w:numPr>
        <w:pBdr>
          <w:bottom w:val="single" w:sz="4" w:space="1" w:color="auto"/>
        </w:pBdr>
        <w:spacing w:before="240" w:after="240" w:line="240" w:lineRule="auto"/>
        <w:outlineLvl w:val="0"/>
        <w:rPr>
          <w:rFonts w:ascii="Simplified Arabic" w:hAnsi="Simplified Arabic" w:cs="Simplified Arabic"/>
          <w:b/>
          <w:bCs/>
          <w:i/>
          <w:iCs/>
          <w:vanish/>
          <w:color w:val="ACB9CA"/>
          <w:kern w:val="32"/>
        </w:rPr>
      </w:pPr>
      <w:bookmarkStart w:id="60" w:name="_Toc476208177"/>
      <w:bookmarkStart w:id="61" w:name="_Toc476211895"/>
      <w:bookmarkStart w:id="62" w:name="_Toc476215412"/>
      <w:bookmarkStart w:id="63" w:name="_Toc476217059"/>
      <w:bookmarkStart w:id="64" w:name="_Toc477340383"/>
      <w:bookmarkStart w:id="65" w:name="_Toc477560009"/>
      <w:bookmarkStart w:id="66" w:name="_Toc477560127"/>
      <w:bookmarkStart w:id="67" w:name="_Toc477676968"/>
      <w:bookmarkStart w:id="68" w:name="_Toc477672730"/>
      <w:bookmarkStart w:id="69" w:name="_Toc477692150"/>
      <w:bookmarkStart w:id="70" w:name="_Toc477692244"/>
      <w:bookmarkStart w:id="71" w:name="_Toc477692338"/>
      <w:bookmarkStart w:id="72" w:name="_Toc477695651"/>
      <w:bookmarkStart w:id="73" w:name="_Toc479586020"/>
      <w:bookmarkStart w:id="74" w:name="_Toc480093715"/>
      <w:bookmarkStart w:id="75" w:name="_Toc481018010"/>
      <w:bookmarkStart w:id="76" w:name="_Toc481049495"/>
      <w:bookmarkStart w:id="77" w:name="_Toc481051379"/>
      <w:bookmarkStart w:id="78" w:name="_Toc502182754"/>
      <w:bookmarkStart w:id="79" w:name="_Toc502182803"/>
      <w:bookmarkStart w:id="80" w:name="_Toc502182902"/>
      <w:bookmarkStart w:id="81" w:name="_Toc502242900"/>
      <w:bookmarkStart w:id="82" w:name="_Toc502243312"/>
      <w:bookmarkStart w:id="83" w:name="_Toc503564366"/>
      <w:bookmarkStart w:id="84" w:name="_Toc503564891"/>
      <w:bookmarkStart w:id="85" w:name="_Toc507013625"/>
      <w:bookmarkStart w:id="86" w:name="_Toc50701368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037695" w:rsidRPr="00037695" w:rsidRDefault="00037695" w:rsidP="00037695">
      <w:pPr>
        <w:keepNext/>
        <w:keepLines/>
        <w:numPr>
          <w:ilvl w:val="1"/>
          <w:numId w:val="28"/>
        </w:numPr>
        <w:pBdr>
          <w:bottom w:val="single" w:sz="4" w:space="1" w:color="auto"/>
        </w:pBdr>
        <w:spacing w:before="160" w:after="240" w:line="240" w:lineRule="auto"/>
        <w:ind w:left="546" w:hanging="546"/>
        <w:outlineLvl w:val="1"/>
        <w:rPr>
          <w:rFonts w:ascii="Simplified Arabic" w:hAnsi="Simplified Arabic" w:cs="Simplified Arabic"/>
          <w:bCs/>
          <w:i/>
          <w:iCs/>
          <w:color w:val="1F4E79" w:themeColor="accent1" w:themeShade="80"/>
        </w:rPr>
      </w:pPr>
      <w:bookmarkStart w:id="87" w:name="_Toc479586021"/>
      <w:bookmarkStart w:id="88" w:name="_Toc507013685"/>
      <w:r w:rsidRPr="00037695">
        <w:rPr>
          <w:rFonts w:ascii="Simplified Arabic" w:hAnsi="Simplified Arabic" w:cs="Simplified Arabic"/>
          <w:bCs/>
          <w:i/>
          <w:color w:val="1F4E79" w:themeColor="accent1" w:themeShade="80"/>
          <w:cs/>
        </w:rPr>
        <w:t>إطار عمل سياسة إعادة التوطين</w:t>
      </w:r>
      <w:bookmarkEnd w:id="57"/>
      <w:bookmarkEnd w:id="58"/>
      <w:bookmarkEnd w:id="59"/>
      <w:bookmarkEnd w:id="87"/>
      <w:bookmarkEnd w:id="88"/>
    </w:p>
    <w:p w:rsidR="00037695" w:rsidRPr="00037695" w:rsidRDefault="00037695" w:rsidP="00037695">
      <w:pPr>
        <w:autoSpaceDE w:val="0"/>
        <w:autoSpaceDN w:val="0"/>
        <w:adjustRightInd w:val="0"/>
        <w:spacing w:line="240" w:lineRule="auto"/>
        <w:jc w:val="lowKashida"/>
        <w:rPr>
          <w:rFonts w:ascii="Simplified Arabic" w:hAnsi="Simplified Arabic" w:cs="Simplified Arabic"/>
          <w:lang w:val="en-GB"/>
        </w:rPr>
      </w:pPr>
      <w:r w:rsidRPr="00037695">
        <w:rPr>
          <w:rFonts w:ascii="Simplified Arabic" w:hAnsi="Simplified Arabic" w:cs="Simplified Arabic"/>
        </w:rPr>
        <w:t>من الحقائق المعروفة على نطاق واسع، أن إعادة التوطين الجبري بسبب مشروعات التنمية قد تؤدي إلى مخاطر اقتصادية واجتماعية وبيئية. والغرض من إطار سياسة إعادة التوطين هي وضع المبادئ الخاصة بتخفيف الآثار الاجتماعية بالإضافة إلى توضيح الترتيبات التنظيمية التي تكون هناك حاجة لها أثناء الإعداد للمشروعات الفرعية ومراحل التنفيذ.</w:t>
      </w:r>
    </w:p>
    <w:p w:rsidR="00037695" w:rsidRPr="00037695" w:rsidRDefault="00037695" w:rsidP="00037695">
      <w:p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 xml:space="preserve">ويتضمن هذا الأمر تعويض كافة الأفراد المتضررين من المشروع عن خسارة أراضيهم، وممتلكاتهم، وسبل معيشتهم بسبب إعادة التوطين، بالإضافة إلى مساعدة هؤلاء الأشخاص في الانتقال لمكان آخر وإعادة التأهيل. ويمكن تطبق إطار سياسة إعادة التوطين عندما تتطلب أنشطة أي مشروع الاستحواذ على أراضي، بما يتسبب عنه فقدانهم لأراضيهم، أو ممتلكاتهم، أو أصولهم، أو الحصول على (أراضي، ممتلكات، أصول)، دخل، أو موارد سبل العيش. </w:t>
      </w:r>
    </w:p>
    <w:p w:rsidR="00037695" w:rsidRPr="00037695" w:rsidRDefault="00037695" w:rsidP="00037695">
      <w:pPr>
        <w:autoSpaceDE w:val="0"/>
        <w:autoSpaceDN w:val="0"/>
        <w:adjustRightInd w:val="0"/>
        <w:spacing w:before="120" w:line="240" w:lineRule="auto"/>
        <w:jc w:val="lowKashida"/>
        <w:rPr>
          <w:rFonts w:ascii="Simplified Arabic" w:hAnsi="Simplified Arabic" w:cs="Simplified Arabic"/>
        </w:rPr>
      </w:pPr>
      <w:r w:rsidRPr="00037695">
        <w:rPr>
          <w:rFonts w:ascii="Simplified Arabic" w:hAnsi="Simplified Arabic" w:cs="Simplified Arabic"/>
          <w:cs/>
        </w:rPr>
        <w:t>ويغطي إطار العمل هذا جميع أنشطة المشروع ويسري على جميع الأشخاص المتأثرين بالمشروع بغض النظر عن إجمالي عدد المتأثرين وشدة التأثير وما إذا كان الأشخاص المتأثرون بالمشروع لهم حق قانوني في ملكية الأرض</w:t>
      </w:r>
      <w:r w:rsidRPr="00037695">
        <w:rPr>
          <w:rFonts w:ascii="Simplified Arabic" w:hAnsi="Simplified Arabic" w:cs="Simplified Arabic"/>
        </w:rPr>
        <w:t xml:space="preserve">. </w:t>
      </w:r>
      <w:r w:rsidRPr="00037695">
        <w:rPr>
          <w:rFonts w:ascii="Simplified Arabic" w:hAnsi="Simplified Arabic" w:cs="Simplified Arabic"/>
          <w:cs/>
        </w:rPr>
        <w:t xml:space="preserve">وبما أن إعادة التوطين كثيرًا ما يؤثر على الفئات الأكثر تهميشًا وعرضة للخطر </w:t>
      </w:r>
      <w:r w:rsidRPr="00037695">
        <w:rPr>
          <w:rFonts w:ascii="Simplified Arabic" w:hAnsi="Simplified Arabic" w:cs="Simplified Arabic"/>
        </w:rPr>
        <w:t>(</w:t>
      </w:r>
      <w:r w:rsidRPr="00037695">
        <w:rPr>
          <w:rFonts w:ascii="Simplified Arabic" w:hAnsi="Simplified Arabic" w:cs="Simplified Arabic"/>
          <w:cs/>
        </w:rPr>
        <w:t>اقتصاديًا وسياسيًا واجتماعيًا</w:t>
      </w:r>
      <w:r w:rsidRPr="00037695">
        <w:rPr>
          <w:rFonts w:ascii="Simplified Arabic" w:hAnsi="Simplified Arabic" w:cs="Simplified Arabic"/>
        </w:rPr>
        <w:t>)</w:t>
      </w:r>
      <w:r w:rsidRPr="00037695">
        <w:rPr>
          <w:rFonts w:ascii="Simplified Arabic" w:hAnsi="Simplified Arabic" w:cs="Simplified Arabic"/>
          <w:cs/>
        </w:rPr>
        <w:t xml:space="preserve">، سيكون إطار عمل سياسة إعادة التوطين حساسًا بخاصة إزاء التأثيرات التي قد يحدثها </w:t>
      </w:r>
      <w:r w:rsidRPr="00037695">
        <w:rPr>
          <w:rFonts w:ascii="Simplified Arabic" w:hAnsi="Simplified Arabic" w:cs="Simplified Arabic" w:hint="cs"/>
          <w:lang w:val="en-GB"/>
        </w:rPr>
        <w:t>إعادة التوطين</w:t>
      </w:r>
      <w:r w:rsidRPr="00037695">
        <w:rPr>
          <w:rFonts w:ascii="Simplified Arabic" w:hAnsi="Simplified Arabic" w:cs="Simplified Arabic"/>
          <w:cs/>
        </w:rPr>
        <w:t xml:space="preserve"> على هذه الفئات، بما في ذلك الفقراء أو المعدمين أو كبار السن أو النساء أو الأطفال أو الأقليات العرقية أو الأشخاص ذوي الإعاقة الذهنية أو الجسدية</w:t>
      </w:r>
      <w:r w:rsidRPr="00037695">
        <w:rPr>
          <w:rFonts w:ascii="Simplified Arabic" w:hAnsi="Simplified Arabic" w:cs="Simplified Arabic"/>
        </w:rPr>
        <w:t>.</w:t>
      </w:r>
    </w:p>
    <w:p w:rsidR="00037695" w:rsidRPr="00037695" w:rsidRDefault="00037695" w:rsidP="00037695">
      <w:pPr>
        <w:keepNext/>
        <w:keepLines/>
        <w:numPr>
          <w:ilvl w:val="1"/>
          <w:numId w:val="28"/>
        </w:numPr>
        <w:pBdr>
          <w:bottom w:val="single" w:sz="4" w:space="1" w:color="auto"/>
        </w:pBdr>
        <w:spacing w:before="160" w:after="240" w:line="240" w:lineRule="auto"/>
        <w:ind w:left="546" w:hanging="546"/>
        <w:outlineLvl w:val="1"/>
        <w:rPr>
          <w:rFonts w:ascii="Simplified Arabic" w:hAnsi="Simplified Arabic" w:cs="Simplified Arabic"/>
          <w:bCs/>
          <w:i/>
          <w:color w:val="1F4E79" w:themeColor="accent1" w:themeShade="80"/>
        </w:rPr>
      </w:pPr>
      <w:bookmarkStart w:id="89" w:name="_Toc330272958"/>
      <w:bookmarkStart w:id="90" w:name="_Toc330282140"/>
      <w:bookmarkStart w:id="91" w:name="_Toc330283007"/>
      <w:bookmarkStart w:id="92" w:name="_Toc479586022"/>
      <w:bookmarkStart w:id="93" w:name="_Toc507013686"/>
      <w:r w:rsidRPr="00037695">
        <w:rPr>
          <w:rFonts w:ascii="Simplified Arabic" w:hAnsi="Simplified Arabic" w:cs="Simplified Arabic"/>
          <w:bCs/>
          <w:i/>
          <w:color w:val="1F4E79" w:themeColor="accent1" w:themeShade="80"/>
          <w:cs/>
        </w:rPr>
        <w:t>أهداف إطار عمل سياسة إعادة التوطين</w:t>
      </w:r>
      <w:bookmarkEnd w:id="89"/>
      <w:bookmarkEnd w:id="90"/>
      <w:bookmarkEnd w:id="91"/>
      <w:bookmarkEnd w:id="92"/>
      <w:bookmarkEnd w:id="93"/>
    </w:p>
    <w:p w:rsidR="00037695" w:rsidRPr="00037695" w:rsidRDefault="00037695" w:rsidP="00037695">
      <w:p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 xml:space="preserve">وينطبق هذا الإطار على جميع </w:t>
      </w:r>
      <w:r w:rsidRPr="00037695">
        <w:rPr>
          <w:rFonts w:ascii="Simplified Arabic" w:hAnsi="Simplified Arabic" w:cs="Simplified Arabic" w:hint="cs"/>
        </w:rPr>
        <w:t>مشروعات برنامج تطوير الأمن المائي</w:t>
      </w:r>
      <w:r w:rsidRPr="00037695">
        <w:rPr>
          <w:rFonts w:ascii="Simplified Arabic" w:hAnsi="Simplified Arabic" w:cs="Simplified Arabic"/>
        </w:rPr>
        <w:t xml:space="preserve"> التي يمكن أن تؤثر على الأراضي والأصول وسبل المعيشة. وهي تنطبق على جميع الأشخاص </w:t>
      </w:r>
      <w:r w:rsidRPr="00037695">
        <w:rPr>
          <w:rFonts w:ascii="Simplified Arabic" w:hAnsi="Simplified Arabic" w:cs="Simplified Arabic" w:hint="cs"/>
        </w:rPr>
        <w:t>المتضررين</w:t>
      </w:r>
      <w:r w:rsidRPr="00037695">
        <w:rPr>
          <w:rFonts w:ascii="Simplified Arabic" w:hAnsi="Simplified Arabic" w:cs="Simplified Arabic"/>
        </w:rPr>
        <w:t xml:space="preserve"> بصرف النظر عن شدة الأثر وما إذا كان لهم حق قانوني في الأرض أم لا.</w:t>
      </w:r>
      <w:r w:rsidRPr="00037695">
        <w:rPr>
          <w:rFonts w:ascii="Simplified Arabic" w:hAnsi="Simplified Arabic" w:cs="Simplified Arabic" w:hint="cs"/>
        </w:rPr>
        <w:t xml:space="preserve"> </w:t>
      </w:r>
      <w:r w:rsidRPr="00037695">
        <w:rPr>
          <w:rFonts w:ascii="Simplified Arabic" w:hAnsi="Simplified Arabic" w:cs="Simplified Arabic"/>
        </w:rPr>
        <w:t>تتماثل أهداف إطار سياسة إعادة التوطين مع أهداف سياسة البنك الدولي حول إعادة التوطين</w:t>
      </w:r>
      <w:r w:rsidRPr="00037695">
        <w:rPr>
          <w:rFonts w:ascii="Simplified Arabic" w:hAnsi="Simplified Arabic" w:cs="Simplified Arabic" w:hint="cs"/>
        </w:rPr>
        <w:t>.</w:t>
      </w:r>
    </w:p>
    <w:p w:rsidR="00037695" w:rsidRPr="00037695" w:rsidRDefault="00037695" w:rsidP="00037695">
      <w:p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lastRenderedPageBreak/>
        <w:t xml:space="preserve">ويتمثل الهدف العام </w:t>
      </w:r>
      <w:r w:rsidRPr="00037695">
        <w:rPr>
          <w:rFonts w:ascii="Simplified Arabic" w:hAnsi="Simplified Arabic" w:cs="Simplified Arabic" w:hint="cs"/>
        </w:rPr>
        <w:t>للإطار سياسة إعادة التوطين</w:t>
      </w:r>
      <w:r w:rsidRPr="00037695">
        <w:rPr>
          <w:rFonts w:ascii="Simplified Arabic" w:hAnsi="Simplified Arabic" w:cs="Simplified Arabic"/>
        </w:rPr>
        <w:t xml:space="preserve"> في توفير </w:t>
      </w:r>
      <w:r w:rsidRPr="00037695">
        <w:rPr>
          <w:rFonts w:ascii="Simplified Arabic" w:hAnsi="Simplified Arabic" w:cs="Simplified Arabic" w:hint="cs"/>
        </w:rPr>
        <w:t>نهج يمكن استخدامه</w:t>
      </w:r>
      <w:r w:rsidRPr="00037695">
        <w:rPr>
          <w:rFonts w:ascii="Simplified Arabic" w:hAnsi="Simplified Arabic" w:cs="Simplified Arabic"/>
        </w:rPr>
        <w:t xml:space="preserve"> في تحديد الأفراد المحتمل تأثرهم </w:t>
      </w:r>
      <w:r w:rsidRPr="00037695">
        <w:rPr>
          <w:rFonts w:ascii="Simplified Arabic" w:hAnsi="Simplified Arabic" w:cs="Simplified Arabic" w:hint="cs"/>
        </w:rPr>
        <w:t>من مشروعات</w:t>
      </w:r>
      <w:r w:rsidRPr="00037695">
        <w:rPr>
          <w:rFonts w:ascii="Simplified Arabic" w:hAnsi="Simplified Arabic" w:cs="Simplified Arabic"/>
        </w:rPr>
        <w:t xml:space="preserve"> البرنامج، فضلا عن نوع وحجم وشدة الأثر، </w:t>
      </w:r>
      <w:r w:rsidRPr="00037695">
        <w:rPr>
          <w:rFonts w:ascii="Simplified Arabic" w:hAnsi="Simplified Arabic" w:cs="Simplified Arabic" w:hint="cs"/>
        </w:rPr>
        <w:t>كما ي</w:t>
      </w:r>
      <w:r w:rsidRPr="00037695">
        <w:rPr>
          <w:rFonts w:ascii="Simplified Arabic" w:hAnsi="Simplified Arabic" w:cs="Simplified Arabic"/>
        </w:rPr>
        <w:t xml:space="preserve">حدد </w:t>
      </w:r>
      <w:r w:rsidRPr="00037695">
        <w:rPr>
          <w:rFonts w:ascii="Simplified Arabic" w:hAnsi="Simplified Arabic" w:cs="Simplified Arabic" w:hint="cs"/>
        </w:rPr>
        <w:t>المنهجية التي يتم على أساسها</w:t>
      </w:r>
      <w:r w:rsidRPr="00037695">
        <w:rPr>
          <w:rFonts w:ascii="Simplified Arabic" w:hAnsi="Simplified Arabic" w:cs="Simplified Arabic"/>
        </w:rPr>
        <w:t xml:space="preserve"> إعداد خطط عمل إعادة التوطين. وع</w:t>
      </w:r>
      <w:r w:rsidRPr="00037695">
        <w:rPr>
          <w:rFonts w:ascii="Simplified Arabic" w:hAnsi="Simplified Arabic" w:cs="Simplified Arabic" w:hint="cs"/>
        </w:rPr>
        <w:t>لاوة</w:t>
      </w:r>
      <w:r w:rsidRPr="00037695">
        <w:rPr>
          <w:rFonts w:ascii="Simplified Arabic" w:hAnsi="Simplified Arabic" w:cs="Simplified Arabic"/>
        </w:rPr>
        <w:t xml:space="preserve"> على ذلك، تهدف </w:t>
      </w:r>
      <w:r w:rsidRPr="00037695">
        <w:rPr>
          <w:rFonts w:ascii="Simplified Arabic" w:hAnsi="Simplified Arabic" w:cs="Simplified Arabic" w:hint="cs"/>
        </w:rPr>
        <w:t>خطة عمل إعادة التوطين</w:t>
      </w:r>
      <w:r w:rsidRPr="00037695">
        <w:rPr>
          <w:rFonts w:ascii="Simplified Arabic" w:hAnsi="Simplified Arabic" w:cs="Simplified Arabic"/>
        </w:rPr>
        <w:t xml:space="preserve"> إلى ضمان تعويض األشخاص المتضررين من المشروع بشكل عادل / مناسب وشفاف عن فقدانهم لألراضي</w:t>
      </w:r>
      <w:r w:rsidRPr="00037695">
        <w:rPr>
          <w:rFonts w:ascii="Simplified Arabic" w:hAnsi="Simplified Arabic" w:cs="Simplified Arabic" w:hint="cs"/>
        </w:rPr>
        <w:t xml:space="preserve"> (</w:t>
      </w:r>
      <w:r w:rsidRPr="00037695">
        <w:rPr>
          <w:rFonts w:ascii="Simplified Arabic" w:hAnsi="Simplified Arabic" w:cs="Simplified Arabic"/>
        </w:rPr>
        <w:t>سواء بشكل دائم أو مؤقت</w:t>
      </w:r>
      <w:r w:rsidRPr="00037695">
        <w:rPr>
          <w:rFonts w:ascii="Simplified Arabic" w:hAnsi="Simplified Arabic" w:cs="Simplified Arabic" w:hint="cs"/>
        </w:rPr>
        <w:t>)</w:t>
      </w:r>
      <w:r w:rsidRPr="00037695">
        <w:rPr>
          <w:rFonts w:ascii="Simplified Arabic" w:hAnsi="Simplified Arabic" w:cs="Simplified Arabic"/>
        </w:rPr>
        <w:t>، وا</w:t>
      </w:r>
      <w:r w:rsidRPr="00037695">
        <w:rPr>
          <w:rFonts w:ascii="Simplified Arabic" w:hAnsi="Simplified Arabic" w:cs="Simplified Arabic" w:hint="cs"/>
        </w:rPr>
        <w:t>لأ</w:t>
      </w:r>
      <w:r w:rsidRPr="00037695">
        <w:rPr>
          <w:rFonts w:ascii="Simplified Arabic" w:hAnsi="Simplified Arabic" w:cs="Simplified Arabic"/>
        </w:rPr>
        <w:t>صول وفقدان إمكانية الوصول إلى الموارد الطبيعية التي تؤثر على سبل عيشهم. وتتمثل الأهداف المحددة لإطار سياسة إعادة التوطين فيما يلي:</w:t>
      </w:r>
    </w:p>
    <w:p w:rsidR="00037695" w:rsidRPr="00037695" w:rsidRDefault="00037695" w:rsidP="00037695">
      <w:pPr>
        <w:numPr>
          <w:ilvl w:val="0"/>
          <w:numId w:val="10"/>
        </w:num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وصف السياسة وا</w:t>
      </w:r>
      <w:r w:rsidRPr="00037695">
        <w:rPr>
          <w:rFonts w:ascii="Simplified Arabic" w:hAnsi="Simplified Arabic" w:cs="Simplified Arabic" w:hint="cs"/>
        </w:rPr>
        <w:t>لإ</w:t>
      </w:r>
      <w:r w:rsidRPr="00037695">
        <w:rPr>
          <w:rFonts w:ascii="Simplified Arabic" w:hAnsi="Simplified Arabic" w:cs="Simplified Arabic"/>
        </w:rPr>
        <w:t xml:space="preserve">طار القانوني </w:t>
      </w:r>
      <w:r w:rsidRPr="00037695">
        <w:rPr>
          <w:rFonts w:ascii="Simplified Arabic" w:hAnsi="Simplified Arabic" w:cs="Simplified Arabic" w:hint="cs"/>
        </w:rPr>
        <w:t>للاستحواز على الأراضي</w:t>
      </w:r>
      <w:r w:rsidRPr="00037695">
        <w:rPr>
          <w:rFonts w:ascii="Simplified Arabic" w:hAnsi="Simplified Arabic" w:cs="Simplified Arabic"/>
        </w:rPr>
        <w:t xml:space="preserve"> وإعادة التوطين</w:t>
      </w:r>
      <w:r w:rsidRPr="00037695">
        <w:rPr>
          <w:rFonts w:ascii="Simplified Arabic" w:hAnsi="Simplified Arabic" w:cs="Simplified Arabic" w:hint="cs"/>
        </w:rPr>
        <w:t>،</w:t>
      </w:r>
    </w:p>
    <w:p w:rsidR="00037695" w:rsidRPr="00037695" w:rsidRDefault="00037695" w:rsidP="00037695">
      <w:pPr>
        <w:numPr>
          <w:ilvl w:val="0"/>
          <w:numId w:val="10"/>
        </w:num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وصف معايير الأهلية للتعويض لمختلف فئات الأشخاص المتأثرين بالمشروع</w:t>
      </w:r>
      <w:r w:rsidRPr="00037695">
        <w:rPr>
          <w:rFonts w:ascii="Simplified Arabic" w:hAnsi="Simplified Arabic" w:cs="Simplified Arabic" w:hint="cs"/>
        </w:rPr>
        <w:t>،</w:t>
      </w:r>
    </w:p>
    <w:p w:rsidR="00037695" w:rsidRPr="00037695" w:rsidRDefault="00037695" w:rsidP="00037695">
      <w:pPr>
        <w:numPr>
          <w:ilvl w:val="0"/>
          <w:numId w:val="10"/>
        </w:num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 xml:space="preserve">وصف ترتيبات حيازة الأراضي المختلفة في </w:t>
      </w:r>
      <w:r w:rsidRPr="00037695">
        <w:rPr>
          <w:rFonts w:ascii="Simplified Arabic" w:hAnsi="Simplified Arabic" w:cs="Simplified Arabic" w:hint="cs"/>
        </w:rPr>
        <w:t>مناطق</w:t>
      </w:r>
      <w:r w:rsidRPr="00037695">
        <w:rPr>
          <w:rFonts w:ascii="Simplified Arabic" w:hAnsi="Simplified Arabic" w:cs="Simplified Arabic"/>
        </w:rPr>
        <w:t xml:space="preserve"> المشروع</w:t>
      </w:r>
      <w:r w:rsidRPr="00037695">
        <w:rPr>
          <w:rFonts w:ascii="Simplified Arabic" w:hAnsi="Simplified Arabic" w:cs="Simplified Arabic" w:hint="cs"/>
        </w:rPr>
        <w:t>،</w:t>
      </w:r>
    </w:p>
    <w:p w:rsidR="00037695" w:rsidRPr="00037695" w:rsidRDefault="00037695" w:rsidP="00037695">
      <w:pPr>
        <w:numPr>
          <w:ilvl w:val="0"/>
          <w:numId w:val="10"/>
        </w:num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وصف طرق تقييم ا</w:t>
      </w:r>
      <w:r w:rsidRPr="00037695">
        <w:rPr>
          <w:rFonts w:ascii="Simplified Arabic" w:hAnsi="Simplified Arabic" w:cs="Simplified Arabic" w:hint="cs"/>
        </w:rPr>
        <w:t>لأ</w:t>
      </w:r>
      <w:r w:rsidRPr="00037695">
        <w:rPr>
          <w:rFonts w:ascii="Simplified Arabic" w:hAnsi="Simplified Arabic" w:cs="Simplified Arabic"/>
        </w:rPr>
        <w:t xml:space="preserve">صول </w:t>
      </w:r>
      <w:r w:rsidRPr="00037695">
        <w:rPr>
          <w:rFonts w:ascii="Simplified Arabic" w:hAnsi="Simplified Arabic" w:cs="Simplified Arabic" w:hint="cs"/>
        </w:rPr>
        <w:t>المتضررة</w:t>
      </w:r>
      <w:r w:rsidRPr="00037695">
        <w:rPr>
          <w:rFonts w:ascii="Simplified Arabic" w:hAnsi="Simplified Arabic" w:cs="Simplified Arabic"/>
        </w:rPr>
        <w:t xml:space="preserve"> لغرض التعويضات</w:t>
      </w:r>
      <w:r w:rsidRPr="00037695">
        <w:rPr>
          <w:rFonts w:ascii="Simplified Arabic" w:hAnsi="Simplified Arabic" w:cs="Simplified Arabic" w:hint="cs"/>
        </w:rPr>
        <w:t>،</w:t>
      </w:r>
    </w:p>
    <w:p w:rsidR="00037695" w:rsidRPr="00037695" w:rsidRDefault="00037695" w:rsidP="00037695">
      <w:pPr>
        <w:numPr>
          <w:ilvl w:val="0"/>
          <w:numId w:val="10"/>
        </w:num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 xml:space="preserve">تقدير فئات وعدد الأشخاص الذين يحتمل أن </w:t>
      </w:r>
      <w:r w:rsidRPr="00037695">
        <w:rPr>
          <w:rFonts w:ascii="Simplified Arabic" w:hAnsi="Simplified Arabic" w:cs="Simplified Arabic" w:hint="cs"/>
        </w:rPr>
        <w:t>يتأثروا</w:t>
      </w:r>
      <w:r w:rsidRPr="00037695">
        <w:rPr>
          <w:rFonts w:ascii="Simplified Arabic" w:hAnsi="Simplified Arabic" w:cs="Simplified Arabic"/>
        </w:rPr>
        <w:t>، بما في ذلك نوع الممتلكات مثل الأر</w:t>
      </w:r>
      <w:r w:rsidRPr="00037695">
        <w:rPr>
          <w:rFonts w:ascii="Simplified Arabic" w:hAnsi="Simplified Arabic" w:cs="Simplified Arabic" w:hint="cs"/>
        </w:rPr>
        <w:t>ا</w:t>
      </w:r>
      <w:r w:rsidRPr="00037695">
        <w:rPr>
          <w:rFonts w:ascii="Simplified Arabic" w:hAnsi="Simplified Arabic" w:cs="Simplified Arabic"/>
        </w:rPr>
        <w:t>ض</w:t>
      </w:r>
      <w:r w:rsidRPr="00037695">
        <w:rPr>
          <w:rFonts w:ascii="Simplified Arabic" w:hAnsi="Simplified Arabic" w:cs="Simplified Arabic" w:hint="cs"/>
        </w:rPr>
        <w:t>ي</w:t>
      </w:r>
      <w:r w:rsidRPr="00037695">
        <w:rPr>
          <w:rFonts w:ascii="Simplified Arabic" w:hAnsi="Simplified Arabic" w:cs="Simplified Arabic"/>
        </w:rPr>
        <w:t xml:space="preserve"> والمنازل </w:t>
      </w:r>
      <w:r w:rsidRPr="00037695">
        <w:rPr>
          <w:rFonts w:ascii="Simplified Arabic" w:hAnsi="Simplified Arabic" w:cs="Simplified Arabic" w:hint="cs"/>
        </w:rPr>
        <w:t>والمنشأت التجارية</w:t>
      </w:r>
      <w:r w:rsidRPr="00037695">
        <w:rPr>
          <w:rFonts w:ascii="Simplified Arabic" w:hAnsi="Simplified Arabic" w:cs="Simplified Arabic"/>
        </w:rPr>
        <w:t xml:space="preserve"> والمدارس والعيادات</w:t>
      </w:r>
      <w:r w:rsidRPr="00037695">
        <w:rPr>
          <w:rFonts w:ascii="Simplified Arabic" w:hAnsi="Simplified Arabic" w:cs="Simplified Arabic" w:hint="cs"/>
        </w:rPr>
        <w:t>،</w:t>
      </w:r>
    </w:p>
    <w:p w:rsidR="00037695" w:rsidRPr="00037695" w:rsidRDefault="00037695" w:rsidP="00037695">
      <w:pPr>
        <w:numPr>
          <w:ilvl w:val="0"/>
          <w:numId w:val="10"/>
        </w:num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 xml:space="preserve">وصف </w:t>
      </w:r>
      <w:r w:rsidRPr="00037695">
        <w:rPr>
          <w:rFonts w:ascii="Simplified Arabic" w:hAnsi="Simplified Arabic" w:cs="Simplified Arabic" w:hint="cs"/>
        </w:rPr>
        <w:t>منهجية</w:t>
      </w:r>
      <w:r w:rsidRPr="00037695">
        <w:rPr>
          <w:rFonts w:ascii="Simplified Arabic" w:hAnsi="Simplified Arabic" w:cs="Simplified Arabic"/>
        </w:rPr>
        <w:t xml:space="preserve"> تنفيذ أنشطة إعادة التوطين ذات الصلة </w:t>
      </w:r>
      <w:r w:rsidRPr="00037695">
        <w:rPr>
          <w:rFonts w:ascii="Simplified Arabic" w:hAnsi="Simplified Arabic" w:cs="Simplified Arabic" w:hint="cs"/>
        </w:rPr>
        <w:t>والإجراءات</w:t>
      </w:r>
      <w:r w:rsidRPr="00037695">
        <w:rPr>
          <w:rFonts w:ascii="Simplified Arabic" w:hAnsi="Simplified Arabic" w:cs="Simplified Arabic"/>
        </w:rPr>
        <w:t xml:space="preserve"> التنظيمية لتسليم التعويضات و</w:t>
      </w:r>
      <w:r w:rsidRPr="00037695">
        <w:rPr>
          <w:rFonts w:ascii="Simplified Arabic" w:hAnsi="Simplified Arabic" w:cs="Simplified Arabic" w:hint="cs"/>
        </w:rPr>
        <w:t xml:space="preserve">كيفية </w:t>
      </w:r>
      <w:r w:rsidRPr="00037695">
        <w:rPr>
          <w:rFonts w:ascii="Simplified Arabic" w:hAnsi="Simplified Arabic" w:cs="Simplified Arabic"/>
        </w:rPr>
        <w:t>التخفيف من الآثار السلبية</w:t>
      </w:r>
      <w:r w:rsidRPr="00037695">
        <w:rPr>
          <w:rFonts w:ascii="Simplified Arabic" w:hAnsi="Simplified Arabic" w:cs="Simplified Arabic" w:hint="cs"/>
        </w:rPr>
        <w:t>،</w:t>
      </w:r>
    </w:p>
    <w:p w:rsidR="00037695" w:rsidRPr="00037695" w:rsidRDefault="00037695" w:rsidP="00037695">
      <w:pPr>
        <w:numPr>
          <w:ilvl w:val="0"/>
          <w:numId w:val="10"/>
        </w:num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تحد</w:t>
      </w:r>
      <w:r w:rsidRPr="00037695">
        <w:rPr>
          <w:rFonts w:ascii="Simplified Arabic" w:hAnsi="Simplified Arabic" w:cs="Simplified Arabic" w:hint="cs"/>
        </w:rPr>
        <w:t>ی</w:t>
      </w:r>
      <w:r w:rsidRPr="00037695">
        <w:rPr>
          <w:rFonts w:ascii="Simplified Arabic" w:hAnsi="Simplified Arabic" w:cs="Simplified Arabic" w:hint="eastAsia"/>
        </w:rPr>
        <w:t>د</w:t>
      </w:r>
      <w:r w:rsidRPr="00037695">
        <w:rPr>
          <w:rFonts w:ascii="Simplified Arabic" w:hAnsi="Simplified Arabic" w:cs="Simplified Arabic"/>
        </w:rPr>
        <w:t xml:space="preserve"> البارامترات غ</w:t>
      </w:r>
      <w:r w:rsidRPr="00037695">
        <w:rPr>
          <w:rFonts w:ascii="Simplified Arabic" w:hAnsi="Simplified Arabic" w:cs="Simplified Arabic" w:hint="cs"/>
        </w:rPr>
        <w:t>ی</w:t>
      </w:r>
      <w:r w:rsidRPr="00037695">
        <w:rPr>
          <w:rFonts w:ascii="Simplified Arabic" w:hAnsi="Simplified Arabic" w:cs="Simplified Arabic" w:hint="eastAsia"/>
        </w:rPr>
        <w:t>ر</w:t>
      </w:r>
      <w:r w:rsidRPr="00037695">
        <w:rPr>
          <w:rFonts w:ascii="Simplified Arabic" w:hAnsi="Simplified Arabic" w:cs="Simplified Arabic"/>
        </w:rPr>
        <w:t xml:space="preserve"> المعروفة وإدراج</w:t>
      </w:r>
      <w:r w:rsidRPr="00037695">
        <w:rPr>
          <w:rFonts w:hint="cs"/>
        </w:rPr>
        <w:t>ھ</w:t>
      </w:r>
      <w:r w:rsidRPr="00037695">
        <w:rPr>
          <w:rFonts w:ascii="Simplified Arabic" w:hAnsi="Simplified Arabic" w:cs="Simplified Arabic" w:hint="cs"/>
        </w:rPr>
        <w:t>ا</w:t>
      </w:r>
      <w:r w:rsidRPr="00037695">
        <w:rPr>
          <w:rFonts w:ascii="Simplified Arabic" w:hAnsi="Simplified Arabic" w:cs="Simplified Arabic"/>
        </w:rPr>
        <w:t xml:space="preserve"> </w:t>
      </w:r>
      <w:r w:rsidRPr="00037695">
        <w:rPr>
          <w:rFonts w:ascii="Simplified Arabic" w:hAnsi="Simplified Arabic" w:cs="Simplified Arabic" w:hint="cs"/>
        </w:rPr>
        <w:t>في</w:t>
      </w:r>
      <w:r w:rsidRPr="00037695">
        <w:rPr>
          <w:rFonts w:ascii="Simplified Arabic" w:hAnsi="Simplified Arabic" w:cs="Simplified Arabic"/>
        </w:rPr>
        <w:t xml:space="preserve"> </w:t>
      </w:r>
      <w:r w:rsidRPr="00037695">
        <w:rPr>
          <w:rFonts w:ascii="Simplified Arabic" w:hAnsi="Simplified Arabic" w:cs="Simplified Arabic" w:hint="cs"/>
        </w:rPr>
        <w:t>التحلی</w:t>
      </w:r>
      <w:r w:rsidRPr="00037695">
        <w:rPr>
          <w:rFonts w:ascii="Simplified Arabic" w:hAnsi="Simplified Arabic" w:cs="Simplified Arabic" w:hint="eastAsia"/>
        </w:rPr>
        <w:t>ل</w:t>
      </w:r>
      <w:r w:rsidRPr="00037695">
        <w:rPr>
          <w:rFonts w:ascii="Simplified Arabic" w:hAnsi="Simplified Arabic" w:cs="Simplified Arabic"/>
        </w:rPr>
        <w:t xml:space="preserve"> من أجل تحد</w:t>
      </w:r>
      <w:r w:rsidRPr="00037695">
        <w:rPr>
          <w:rFonts w:ascii="Simplified Arabic" w:hAnsi="Simplified Arabic" w:cs="Simplified Arabic" w:hint="cs"/>
        </w:rPr>
        <w:t>ی</w:t>
      </w:r>
      <w:r w:rsidRPr="00037695">
        <w:rPr>
          <w:rFonts w:ascii="Simplified Arabic" w:hAnsi="Simplified Arabic" w:cs="Simplified Arabic" w:hint="eastAsia"/>
        </w:rPr>
        <w:t>د</w:t>
      </w:r>
      <w:r w:rsidRPr="00037695">
        <w:rPr>
          <w:rFonts w:ascii="Simplified Arabic" w:hAnsi="Simplified Arabic" w:cs="Simplified Arabic"/>
        </w:rPr>
        <w:t xml:space="preserve"> الأشخاص المتضرر</w:t>
      </w:r>
      <w:r w:rsidRPr="00037695">
        <w:rPr>
          <w:rFonts w:ascii="Simplified Arabic" w:hAnsi="Simplified Arabic" w:cs="Simplified Arabic" w:hint="cs"/>
        </w:rPr>
        <w:t>ی</w:t>
      </w:r>
      <w:r w:rsidRPr="00037695">
        <w:rPr>
          <w:rFonts w:ascii="Simplified Arabic" w:hAnsi="Simplified Arabic" w:cs="Simplified Arabic" w:hint="eastAsia"/>
        </w:rPr>
        <w:t>ن</w:t>
      </w:r>
      <w:r w:rsidRPr="00037695">
        <w:rPr>
          <w:rFonts w:ascii="Simplified Arabic" w:hAnsi="Simplified Arabic" w:cs="Simplified Arabic"/>
        </w:rPr>
        <w:t xml:space="preserve"> من المشروع للتطو</w:t>
      </w:r>
      <w:r w:rsidRPr="00037695">
        <w:rPr>
          <w:rFonts w:ascii="Simplified Arabic" w:hAnsi="Simplified Arabic" w:cs="Simplified Arabic" w:hint="cs"/>
        </w:rPr>
        <w:t>ی</w:t>
      </w:r>
      <w:r w:rsidRPr="00037695">
        <w:rPr>
          <w:rFonts w:ascii="Simplified Arabic" w:hAnsi="Simplified Arabic" w:cs="Simplified Arabic" w:hint="eastAsia"/>
        </w:rPr>
        <w:t>ر</w:t>
      </w:r>
      <w:r w:rsidRPr="00037695">
        <w:rPr>
          <w:rFonts w:ascii="Simplified Arabic" w:hAnsi="Simplified Arabic" w:cs="Simplified Arabic"/>
        </w:rPr>
        <w:t xml:space="preserve"> المستقبلي لخطط إعادة التوط</w:t>
      </w:r>
      <w:r w:rsidRPr="00037695">
        <w:rPr>
          <w:rFonts w:ascii="Simplified Arabic" w:hAnsi="Simplified Arabic" w:cs="Simplified Arabic" w:hint="cs"/>
        </w:rPr>
        <w:t>ی</w:t>
      </w:r>
      <w:r w:rsidRPr="00037695">
        <w:rPr>
          <w:rFonts w:ascii="Simplified Arabic" w:hAnsi="Simplified Arabic" w:cs="Simplified Arabic" w:hint="eastAsia"/>
        </w:rPr>
        <w:t>ن</w:t>
      </w:r>
      <w:r w:rsidRPr="00037695">
        <w:rPr>
          <w:rFonts w:ascii="Simplified Arabic" w:hAnsi="Simplified Arabic" w:cs="Simplified Arabic"/>
        </w:rPr>
        <w:t>.</w:t>
      </w:r>
    </w:p>
    <w:p w:rsidR="00037695" w:rsidRPr="00037695" w:rsidRDefault="00037695" w:rsidP="00037695">
      <w:pPr>
        <w:numPr>
          <w:ilvl w:val="0"/>
          <w:numId w:val="10"/>
        </w:num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 xml:space="preserve">وصف آليات التشاور والتظلم التي سيتم </w:t>
      </w:r>
      <w:r w:rsidRPr="00037695">
        <w:rPr>
          <w:rFonts w:ascii="Simplified Arabic" w:hAnsi="Simplified Arabic" w:cs="Simplified Arabic" w:hint="cs"/>
        </w:rPr>
        <w:t>وضعها واستخدامها</w:t>
      </w:r>
      <w:r w:rsidRPr="00037695">
        <w:rPr>
          <w:rFonts w:ascii="Simplified Arabic" w:hAnsi="Simplified Arabic" w:cs="Simplified Arabic"/>
        </w:rPr>
        <w:t xml:space="preserve"> أثناء إعداد وتنفيذ خطط عمل إعادة التوطين</w:t>
      </w:r>
    </w:p>
    <w:p w:rsidR="00037695" w:rsidRPr="00037695" w:rsidRDefault="00037695" w:rsidP="00037695">
      <w:pPr>
        <w:numPr>
          <w:ilvl w:val="0"/>
          <w:numId w:val="10"/>
        </w:numPr>
        <w:autoSpaceDE w:val="0"/>
        <w:autoSpaceDN w:val="0"/>
        <w:adjustRightInd w:val="0"/>
        <w:spacing w:line="240" w:lineRule="auto"/>
        <w:jc w:val="lowKashida"/>
        <w:rPr>
          <w:rFonts w:ascii="Simplified Arabic" w:hAnsi="Simplified Arabic" w:cs="Simplified Arabic"/>
        </w:rPr>
      </w:pPr>
      <w:r w:rsidRPr="00037695">
        <w:rPr>
          <w:rFonts w:ascii="Simplified Arabic" w:hAnsi="Simplified Arabic" w:cs="Simplified Arabic"/>
        </w:rPr>
        <w:t xml:space="preserve">إجراءات الرصد والتقييم مع </w:t>
      </w:r>
      <w:r w:rsidRPr="00037695">
        <w:rPr>
          <w:rFonts w:ascii="Simplified Arabic" w:hAnsi="Simplified Arabic" w:cs="Simplified Arabic" w:hint="cs"/>
        </w:rPr>
        <w:t xml:space="preserve">وضع </w:t>
      </w:r>
      <w:r w:rsidRPr="00037695">
        <w:rPr>
          <w:rFonts w:ascii="Simplified Arabic" w:hAnsi="Simplified Arabic" w:cs="Simplified Arabic"/>
        </w:rPr>
        <w:t>مؤشرات رصد محددة.</w:t>
      </w:r>
    </w:p>
    <w:p w:rsidR="00037695" w:rsidRPr="00037695" w:rsidRDefault="00037695" w:rsidP="00037695">
      <w:pPr>
        <w:keepNext/>
        <w:keepLines/>
        <w:numPr>
          <w:ilvl w:val="1"/>
          <w:numId w:val="28"/>
        </w:numPr>
        <w:pBdr>
          <w:bottom w:val="single" w:sz="4" w:space="1" w:color="auto"/>
        </w:pBdr>
        <w:spacing w:before="160" w:after="240" w:line="240" w:lineRule="auto"/>
        <w:ind w:left="546" w:hanging="546"/>
        <w:outlineLvl w:val="1"/>
        <w:rPr>
          <w:rFonts w:ascii="Simplified Arabic" w:hAnsi="Simplified Arabic" w:cs="Simplified Arabic"/>
          <w:bCs/>
          <w:i/>
          <w:color w:val="1F4E79" w:themeColor="accent1" w:themeShade="80"/>
        </w:rPr>
      </w:pPr>
      <w:bookmarkStart w:id="94" w:name="_Toc330272959"/>
      <w:bookmarkStart w:id="95" w:name="_Toc330282141"/>
      <w:bookmarkStart w:id="96" w:name="_Toc330283008"/>
      <w:bookmarkStart w:id="97" w:name="_Toc479586023"/>
      <w:bookmarkStart w:id="98" w:name="_Toc507013687"/>
      <w:r w:rsidRPr="00037695">
        <w:rPr>
          <w:rFonts w:ascii="Simplified Arabic" w:hAnsi="Simplified Arabic" w:cs="Simplified Arabic"/>
          <w:bCs/>
          <w:i/>
          <w:color w:val="1F4E79" w:themeColor="accent1" w:themeShade="80"/>
          <w:cs/>
        </w:rPr>
        <w:t>إعداد إطار عمل سياسة إعادة التوطين</w:t>
      </w:r>
      <w:bookmarkEnd w:id="94"/>
      <w:bookmarkEnd w:id="95"/>
      <w:bookmarkEnd w:id="96"/>
      <w:bookmarkEnd w:id="97"/>
      <w:bookmarkEnd w:id="98"/>
    </w:p>
    <w:p w:rsidR="00037695" w:rsidRPr="00037695" w:rsidRDefault="00037695" w:rsidP="0068780F">
      <w:pPr>
        <w:spacing w:line="240" w:lineRule="auto"/>
        <w:jc w:val="lowKashida"/>
        <w:rPr>
          <w:rFonts w:ascii="Simplified Arabic" w:hAnsi="Simplified Arabic" w:cs="Simplified Arabic"/>
        </w:rPr>
      </w:pPr>
      <w:r w:rsidRPr="00037695">
        <w:rPr>
          <w:rFonts w:ascii="Simplified Arabic" w:hAnsi="Simplified Arabic" w:cs="Simplified Arabic"/>
        </w:rPr>
        <w:t xml:space="preserve">في إطار </w:t>
      </w:r>
      <w:r w:rsidRPr="00037695">
        <w:rPr>
          <w:rFonts w:ascii="Simplified Arabic" w:hAnsi="Simplified Arabic" w:cs="Simplified Arabic" w:hint="cs"/>
        </w:rPr>
        <w:t>إعداد لإطار سياسة إعادة التوطين</w:t>
      </w:r>
      <w:r w:rsidRPr="00037695">
        <w:rPr>
          <w:rFonts w:ascii="Simplified Arabic" w:hAnsi="Simplified Arabic" w:cs="Simplified Arabic"/>
        </w:rPr>
        <w:t xml:space="preserve">، أجرى </w:t>
      </w:r>
      <w:r w:rsidRPr="00037695">
        <w:rPr>
          <w:rFonts w:ascii="Simplified Arabic" w:hAnsi="Simplified Arabic" w:cs="Simplified Arabic" w:hint="cs"/>
        </w:rPr>
        <w:t>الاستشاري</w:t>
      </w:r>
      <w:r w:rsidRPr="00037695">
        <w:rPr>
          <w:rFonts w:ascii="Simplified Arabic" w:hAnsi="Simplified Arabic" w:cs="Simplified Arabic"/>
        </w:rPr>
        <w:t xml:space="preserve"> العديد من أنشطة التشاور مع </w:t>
      </w:r>
      <w:r w:rsidRPr="00037695">
        <w:rPr>
          <w:rFonts w:ascii="Simplified Arabic" w:hAnsi="Simplified Arabic" w:cs="Simplified Arabic" w:hint="cs"/>
        </w:rPr>
        <w:t>الجهات</w:t>
      </w:r>
      <w:r w:rsidRPr="00037695">
        <w:rPr>
          <w:rFonts w:ascii="Simplified Arabic" w:hAnsi="Simplified Arabic" w:cs="Simplified Arabic"/>
        </w:rPr>
        <w:t xml:space="preserve"> الحكومية ذات الصلة، </w:t>
      </w:r>
      <w:r w:rsidRPr="00037695">
        <w:rPr>
          <w:rFonts w:ascii="Simplified Arabic" w:hAnsi="Simplified Arabic" w:cs="Simplified Arabic" w:hint="cs"/>
        </w:rPr>
        <w:t>والاشخاص</w:t>
      </w:r>
      <w:r w:rsidRPr="00037695">
        <w:rPr>
          <w:rFonts w:ascii="Simplified Arabic" w:hAnsi="Simplified Arabic" w:cs="Simplified Arabic"/>
        </w:rPr>
        <w:t xml:space="preserve"> </w:t>
      </w:r>
      <w:r w:rsidRPr="00037695">
        <w:rPr>
          <w:rFonts w:ascii="Simplified Arabic" w:hAnsi="Simplified Arabic" w:cs="Simplified Arabic" w:hint="cs"/>
        </w:rPr>
        <w:t>المحتمل تضررهم</w:t>
      </w:r>
      <w:r w:rsidRPr="00037695">
        <w:rPr>
          <w:rFonts w:ascii="Simplified Arabic" w:hAnsi="Simplified Arabic" w:cs="Simplified Arabic"/>
        </w:rPr>
        <w:t xml:space="preserve"> من المشروع، والمنظمات غير الحكومية داخل </w:t>
      </w:r>
      <w:r w:rsidRPr="00037695">
        <w:rPr>
          <w:rFonts w:ascii="Simplified Arabic" w:hAnsi="Simplified Arabic" w:cs="Simplified Arabic" w:hint="cs"/>
        </w:rPr>
        <w:t>البلديات</w:t>
      </w:r>
      <w:r w:rsidRPr="00037695">
        <w:rPr>
          <w:rFonts w:ascii="Simplified Arabic" w:hAnsi="Simplified Arabic" w:cs="Simplified Arabic"/>
        </w:rPr>
        <w:t xml:space="preserve"> المستهدفة</w:t>
      </w:r>
      <w:r w:rsidRPr="00037695">
        <w:rPr>
          <w:rFonts w:ascii="Simplified Arabic" w:hAnsi="Simplified Arabic" w:cs="Simplified Arabic" w:hint="cs"/>
        </w:rPr>
        <w:t>،</w:t>
      </w:r>
      <w:r w:rsidRPr="00037695">
        <w:rPr>
          <w:rFonts w:ascii="Simplified Arabic" w:hAnsi="Simplified Arabic" w:cs="Simplified Arabic"/>
        </w:rPr>
        <w:t xml:space="preserve"> وسلطة المياه الفلسطينية. ويستند </w:t>
      </w:r>
      <w:r w:rsidRPr="00037695">
        <w:rPr>
          <w:rFonts w:ascii="Simplified Arabic" w:hAnsi="Simplified Arabic" w:cs="Simplified Arabic" w:hint="cs"/>
        </w:rPr>
        <w:t>إعداد</w:t>
      </w:r>
      <w:r w:rsidRPr="00037695">
        <w:rPr>
          <w:rFonts w:ascii="Simplified Arabic" w:hAnsi="Simplified Arabic" w:cs="Simplified Arabic"/>
        </w:rPr>
        <w:t xml:space="preserve"> إطار عمل إعادة التوطين إلى استعراض تجربة سلطة المياه الفلسطينية في مشاريع مماثلة. و</w:t>
      </w:r>
      <w:r w:rsidRPr="00037695">
        <w:rPr>
          <w:rFonts w:ascii="Simplified Arabic" w:hAnsi="Simplified Arabic" w:cs="Simplified Arabic" w:hint="cs"/>
        </w:rPr>
        <w:t>قد ا</w:t>
      </w:r>
      <w:r w:rsidRPr="00037695">
        <w:rPr>
          <w:rFonts w:ascii="Simplified Arabic" w:hAnsi="Simplified Arabic" w:cs="Simplified Arabic"/>
        </w:rPr>
        <w:t>ش</w:t>
      </w:r>
      <w:r w:rsidRPr="00037695">
        <w:rPr>
          <w:rFonts w:ascii="Simplified Arabic" w:hAnsi="Simplified Arabic" w:cs="Simplified Arabic" w:hint="cs"/>
        </w:rPr>
        <w:t>ت</w:t>
      </w:r>
      <w:r w:rsidRPr="00037695">
        <w:rPr>
          <w:rFonts w:ascii="Simplified Arabic" w:hAnsi="Simplified Arabic" w:cs="Simplified Arabic"/>
        </w:rPr>
        <w:t xml:space="preserve">ملت </w:t>
      </w:r>
      <w:r w:rsidRPr="00037695">
        <w:rPr>
          <w:rFonts w:ascii="Simplified Arabic" w:hAnsi="Simplified Arabic" w:cs="Simplified Arabic" w:hint="cs"/>
        </w:rPr>
        <w:t>المشاورات</w:t>
      </w:r>
      <w:r w:rsidRPr="00037695">
        <w:rPr>
          <w:rFonts w:ascii="Simplified Arabic" w:hAnsi="Simplified Arabic" w:cs="Simplified Arabic"/>
        </w:rPr>
        <w:t xml:space="preserve"> مع الهيئات ذات الصلة </w:t>
      </w:r>
      <w:r w:rsidRPr="00037695">
        <w:rPr>
          <w:rFonts w:ascii="Simplified Arabic" w:hAnsi="Simplified Arabic" w:cs="Simplified Arabic" w:hint="cs"/>
        </w:rPr>
        <w:t xml:space="preserve">حول </w:t>
      </w:r>
      <w:r w:rsidRPr="00037695">
        <w:rPr>
          <w:rFonts w:ascii="Simplified Arabic" w:hAnsi="Simplified Arabic" w:cs="Simplified Arabic"/>
        </w:rPr>
        <w:t>المش</w:t>
      </w:r>
      <w:r w:rsidRPr="00037695">
        <w:rPr>
          <w:rFonts w:ascii="Simplified Arabic" w:hAnsi="Simplified Arabic" w:cs="Simplified Arabic" w:hint="cs"/>
        </w:rPr>
        <w:t>كلات</w:t>
      </w:r>
      <w:r w:rsidRPr="00037695">
        <w:rPr>
          <w:rFonts w:ascii="Simplified Arabic" w:hAnsi="Simplified Arabic" w:cs="Simplified Arabic"/>
        </w:rPr>
        <w:t xml:space="preserve"> الرئيسية التي تواجه البلديات فيما يتعلق بقطاع المياه والصرف الصحي</w:t>
      </w:r>
      <w:r w:rsidRPr="00037695">
        <w:rPr>
          <w:rFonts w:ascii="Simplified Arabic" w:hAnsi="Simplified Arabic" w:cs="Simplified Arabic" w:hint="cs"/>
        </w:rPr>
        <w:t>،</w:t>
      </w:r>
      <w:r w:rsidRPr="00037695">
        <w:rPr>
          <w:rFonts w:ascii="Simplified Arabic" w:hAnsi="Simplified Arabic" w:cs="Simplified Arabic"/>
        </w:rPr>
        <w:t xml:space="preserve"> </w:t>
      </w:r>
      <w:r w:rsidRPr="00037695">
        <w:rPr>
          <w:rFonts w:ascii="Simplified Arabic" w:hAnsi="Simplified Arabic" w:cs="Simplified Arabic" w:hint="cs"/>
        </w:rPr>
        <w:t>كما ركزت المشاورات على رأي أفراد المجتمع</w:t>
      </w:r>
      <w:r w:rsidRPr="00037695">
        <w:rPr>
          <w:rFonts w:ascii="Simplified Arabic" w:hAnsi="Simplified Arabic" w:cs="Simplified Arabic"/>
        </w:rPr>
        <w:t xml:space="preserve"> بشأن هذه المشاريع بما في ذلك أهميتها </w:t>
      </w:r>
      <w:r w:rsidRPr="00037695">
        <w:rPr>
          <w:rFonts w:ascii="Simplified Arabic" w:hAnsi="Simplified Arabic" w:cs="Simplified Arabic" w:hint="cs"/>
        </w:rPr>
        <w:t>والمخاوف المرتبطة بها</w:t>
      </w:r>
      <w:r w:rsidRPr="00037695">
        <w:rPr>
          <w:rFonts w:ascii="Simplified Arabic" w:hAnsi="Simplified Arabic" w:cs="Simplified Arabic"/>
        </w:rPr>
        <w:t xml:space="preserve">. </w:t>
      </w:r>
      <w:r w:rsidRPr="00037695">
        <w:rPr>
          <w:rFonts w:ascii="Simplified Arabic" w:hAnsi="Simplified Arabic" w:cs="Simplified Arabic" w:hint="cs"/>
        </w:rPr>
        <w:t>وقد كان من أحد أهداف هذه المشاورات نشر معلومات</w:t>
      </w:r>
      <w:r w:rsidRPr="00037695">
        <w:rPr>
          <w:rFonts w:ascii="Simplified Arabic" w:hAnsi="Simplified Arabic" w:cs="Simplified Arabic"/>
        </w:rPr>
        <w:t xml:space="preserve"> عن المشاريع المعنية</w:t>
      </w:r>
      <w:r w:rsidRPr="00037695">
        <w:rPr>
          <w:rFonts w:ascii="Simplified Arabic" w:hAnsi="Simplified Arabic" w:cs="Simplified Arabic" w:hint="cs"/>
        </w:rPr>
        <w:t xml:space="preserve"> بالدراسة</w:t>
      </w:r>
      <w:r w:rsidRPr="00037695">
        <w:rPr>
          <w:rFonts w:ascii="Simplified Arabic" w:hAnsi="Simplified Arabic" w:cs="Simplified Arabic"/>
        </w:rPr>
        <w:t>. وبالإضافة إلى ذلك</w:t>
      </w:r>
      <w:r w:rsidRPr="00037695">
        <w:rPr>
          <w:rFonts w:ascii="Simplified Arabic" w:hAnsi="Simplified Arabic" w:cs="Simplified Arabic" w:hint="cs"/>
        </w:rPr>
        <w:t>،</w:t>
      </w:r>
      <w:r w:rsidRPr="00037695">
        <w:rPr>
          <w:rFonts w:ascii="Simplified Arabic" w:hAnsi="Simplified Arabic" w:cs="Simplified Arabic"/>
        </w:rPr>
        <w:t xml:space="preserve"> وكجزء من </w:t>
      </w:r>
      <w:r w:rsidRPr="00037695">
        <w:rPr>
          <w:rFonts w:ascii="Simplified Arabic" w:hAnsi="Simplified Arabic" w:cs="Simplified Arabic" w:hint="cs"/>
        </w:rPr>
        <w:t>إعداد</w:t>
      </w:r>
      <w:r w:rsidRPr="00037695">
        <w:rPr>
          <w:rFonts w:ascii="Simplified Arabic" w:hAnsi="Simplified Arabic" w:cs="Simplified Arabic"/>
        </w:rPr>
        <w:t xml:space="preserve"> الإطار البيئي والاجتماعي (</w:t>
      </w:r>
      <w:r w:rsidR="0068780F" w:rsidRPr="0068780F">
        <w:rPr>
          <w:rFonts w:ascii="Garamond" w:hAnsi="Garamond" w:cs="Garamond"/>
          <w:rtl w:val="0"/>
        </w:rPr>
        <w:t>ESMF</w:t>
      </w:r>
      <w:r w:rsidRPr="00037695">
        <w:rPr>
          <w:rFonts w:ascii="Simplified Arabic" w:hAnsi="Simplified Arabic" w:cs="Simplified Arabic"/>
        </w:rPr>
        <w:t xml:space="preserve">) </w:t>
      </w:r>
      <w:r w:rsidRPr="00037695">
        <w:rPr>
          <w:rFonts w:ascii="Simplified Arabic" w:hAnsi="Simplified Arabic" w:cs="Simplified Arabic" w:hint="cs"/>
          <w:lang w:val="en-GB"/>
        </w:rPr>
        <w:t>وإطار سياسة إعادة التوطين</w:t>
      </w:r>
      <w:r w:rsidRPr="00037695">
        <w:rPr>
          <w:rFonts w:ascii="Simplified Arabic" w:hAnsi="Simplified Arabic" w:cs="Simplified Arabic"/>
        </w:rPr>
        <w:t xml:space="preserve">، تم التخطيط لإجراء مشاورات عامة بهدف تقاسم نتائج </w:t>
      </w:r>
      <w:r w:rsidRPr="00037695">
        <w:rPr>
          <w:rFonts w:ascii="Simplified Arabic" w:hAnsi="Simplified Arabic" w:cs="Simplified Arabic" w:hint="cs"/>
        </w:rPr>
        <w:t>المشاورات ل</w:t>
      </w:r>
      <w:r w:rsidRPr="00037695">
        <w:rPr>
          <w:rFonts w:ascii="Simplified Arabic" w:hAnsi="Simplified Arabic" w:cs="Simplified Arabic"/>
        </w:rPr>
        <w:t xml:space="preserve">كلتا الدراستين. </w:t>
      </w:r>
      <w:r w:rsidRPr="00037695">
        <w:rPr>
          <w:rFonts w:ascii="Simplified Arabic" w:hAnsi="Simplified Arabic" w:cs="Simplified Arabic" w:hint="cs"/>
        </w:rPr>
        <w:t xml:space="preserve">وسيتم عرض نتائج أنشطة التشاور </w:t>
      </w:r>
      <w:r w:rsidRPr="00037695">
        <w:rPr>
          <w:rFonts w:ascii="Simplified Arabic" w:hAnsi="Simplified Arabic" w:cs="Simplified Arabic"/>
        </w:rPr>
        <w:t xml:space="preserve">وأهم المواضيع التي تمت مناقشتها في </w:t>
      </w:r>
      <w:r w:rsidRPr="00037695">
        <w:rPr>
          <w:rFonts w:ascii="Simplified Arabic" w:hAnsi="Simplified Arabic" w:cs="Simplified Arabic" w:hint="cs"/>
        </w:rPr>
        <w:t>فصل مستقل من التقرير (</w:t>
      </w:r>
      <w:r w:rsidRPr="00037695">
        <w:rPr>
          <w:rFonts w:ascii="Simplified Arabic" w:hAnsi="Simplified Arabic" w:cs="Simplified Arabic"/>
        </w:rPr>
        <w:t>الفصل التاسع</w:t>
      </w:r>
      <w:r w:rsidRPr="00037695">
        <w:rPr>
          <w:rFonts w:ascii="Simplified Arabic" w:hAnsi="Simplified Arabic" w:cs="Simplified Arabic" w:hint="cs"/>
        </w:rPr>
        <w:t xml:space="preserve">) </w:t>
      </w:r>
      <w:r w:rsidRPr="00037695">
        <w:rPr>
          <w:rFonts w:ascii="Simplified Arabic" w:hAnsi="Simplified Arabic" w:cs="Simplified Arabic"/>
        </w:rPr>
        <w:t>كجزء من إطار سياسة إعادة التوطين.</w:t>
      </w:r>
    </w:p>
    <w:p w:rsidR="00037695" w:rsidRPr="00037695" w:rsidRDefault="00037695" w:rsidP="00037695">
      <w:pPr>
        <w:spacing w:line="240" w:lineRule="auto"/>
        <w:jc w:val="lowKashida"/>
        <w:rPr>
          <w:rFonts w:ascii="Simplified Arabic" w:hAnsi="Simplified Arabic" w:cs="Simplified Arabic"/>
        </w:rPr>
      </w:pPr>
    </w:p>
    <w:p w:rsidR="00037695" w:rsidRPr="00037695" w:rsidRDefault="00037695" w:rsidP="00037695">
      <w:pPr>
        <w:spacing w:line="240" w:lineRule="auto"/>
        <w:jc w:val="lowKashida"/>
        <w:rPr>
          <w:rFonts w:ascii="Simplified Arabic" w:hAnsi="Simplified Arabic" w:cs="Simplified Arabic"/>
        </w:rPr>
      </w:pPr>
    </w:p>
    <w:p w:rsidR="00037695" w:rsidRPr="00037695" w:rsidRDefault="00AD4564" w:rsidP="00037695">
      <w:pPr>
        <w:spacing w:line="240" w:lineRule="auto"/>
        <w:jc w:val="lowKashida"/>
        <w:rPr>
          <w:rFonts w:ascii="Simplified Arabic" w:hAnsi="Simplified Arabic" w:cs="Simplified Arabic"/>
        </w:rPr>
      </w:pPr>
      <w:r>
        <w:rPr>
          <w:noProof/>
          <w:lang w:val="en-US" w:eastAsia="en-US" w:bidi="ar-SA"/>
        </w:rPr>
        <w:lastRenderedPageBreak/>
        <mc:AlternateContent>
          <mc:Choice Requires="wps">
            <w:drawing>
              <wp:anchor distT="0" distB="0" distL="114300" distR="114300" simplePos="0" relativeHeight="251666432" behindDoc="0" locked="0" layoutInCell="1" allowOverlap="1">
                <wp:simplePos x="0" y="0"/>
                <wp:positionH relativeFrom="margin">
                  <wp:posOffset>1931035</wp:posOffset>
                </wp:positionH>
                <wp:positionV relativeFrom="paragraph">
                  <wp:posOffset>94615</wp:posOffset>
                </wp:positionV>
                <wp:extent cx="3176270" cy="590550"/>
                <wp:effectExtent l="57150" t="38100" r="62230" b="76200"/>
                <wp:wrapNone/>
                <wp:docPr id="4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6270" cy="590550"/>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E6FA3" w:rsidRPr="009D0BB8" w:rsidRDefault="008E6FA3" w:rsidP="00037695">
                            <w:pPr>
                              <w:spacing w:before="240"/>
                              <w:jc w:val="center"/>
                              <w:rPr>
                                <w:rFonts w:ascii="Garamond" w:hAnsi="Garamond"/>
                                <w:bCs/>
                                <w:lang w:val="en-GB"/>
                              </w:rPr>
                            </w:pPr>
                            <w:r>
                              <w:rPr>
                                <w:rFonts w:ascii="Garamond" w:hAnsi="Garamond"/>
                                <w:bCs/>
                                <w:cs/>
                              </w:rPr>
                              <w:t>جمع البيانات الأول</w:t>
                            </w:r>
                            <w:r>
                              <w:rPr>
                                <w:rFonts w:ascii="Garamond" w:hAnsi="Garamond" w:hint="cs"/>
                                <w:bCs/>
                                <w:cs/>
                              </w:rPr>
                              <w:t>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left:0;text-align:left;margin-left:152.05pt;margin-top:7.45pt;width:250.1pt;height:4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hbFAMAAPIGAAAOAAAAZHJzL2Uyb0RvYy54bWysVW1r2zAQ/j7YfxD6vtpO89KEOiW0dAyy&#10;tTQd/XyR5dhMljRJeel+/U6SnbpZKWyMgJDuzqdHz909ubw6NILsuLG1kjnNzlJKuGSqqOUmp98f&#10;bz9dUGIdyAKEkjynz9zSq/nHD5d7PeMDVSlRcEMwibSzvc5p5ZyeJYllFW/AninNJTpLZRpweDSb&#10;pDCwx+yNSAZpOk72yhTaKMatRetNdNJ5yF+WnLm7srTcEZFTxObCasK69msyv4TZxoCuatbCgH9A&#10;0UAt8dJjqhtwQLam/iNVUzOjrCrdGVNNosqyZjy8AV+TpSevWVWgeXgLkmP1kSb7/9Kyb7t7Q+oi&#10;p8PRmBIJDRbpAWkDuRGcTDxBe21nGLfS98Y/0eqlYj8sOpJXHn+wbcyhNI2PxQeSQ2D7+cg2PzjC&#10;0HieTcaDCRaFoW80TUejUI4EZt3X2lj3mauG+E1ODcIKJMNuaZ2/H2ZdSMt9cVsLQYxyT7WrAn3Y&#10;lLEwFr8JUZZohQymwWzNZn0tDNkBNshi5H/RDu6rKqI5S8/TtG0VsW16duzA1u5q6WL0dNgaEV2b&#10;PSDd2P7tIwz6CwRZCA/N+hrBi91WUPAOcGd+F0NI+j6I/mXTqYccMNg+O56Ezv6CYXLRWt+AgKZN&#10;Vw5RS4K9hh3gecNExDIQHBsy5PShBkJZPX1C+lUqX+bYANHCw6i3FVZbx82qKvZkLbbmATDXaJJh&#10;d5Gi9n2UYa+FA+rA8VYQGxQw5gw9aZ83CApAox2EriCyPu665OTFRzihDXpIw/jEifGz4w7rQ5jE&#10;827o1qp4xunEdvZsEKvZbY2TsATr7sGgTqERtdfd4VIKtc+paneUVMr8esvu41E+0EvJHnUvp/bn&#10;FgynRHyROBbTbDjEtC4chqPJAA+m71n3PXLbXCucnCygC1sf70S3LY1qnlCiF/5WdIFkeHdLdDxc&#10;u6jHKPKMLxYhDMVRg1vKlWbdAPtJfzw8gdGtHDgUkm+q00iYnahCjI3tstg6VdZBMjzTkddWv1BY&#10;43zGPwGv3P1ziHr5q5r/BgAA//8DAFBLAwQUAAYACAAAACEAy4TJLuEAAAAKAQAADwAAAGRycy9k&#10;b3ducmV2LnhtbEyPy07DMBBF90j8gzVI7KgdGpU0xKkACYFEJWgKC3ZuPHlAbEex06R/z7CC5cw9&#10;unMm28ymY0ccfOushGghgKEtnW5tLeF9/3iVAPNBWa06Z1HCCT1s8vOzTKXaTXaHxyLUjEqsT5WE&#10;JoQ+5dyXDRrlF65HS1nlBqMCjUPN9aAmKjcdvxZixY1qLV1oVI8PDZbfxWgkJNPL15sZo6ft831V&#10;vX7MhVh9nqS8vJjvboEFnMMfDL/6pA45OR3caLVnnYSliCNCKYjXwAhIRLwEdqCFuFkDzzP+/4X8&#10;BwAA//8DAFBLAQItABQABgAIAAAAIQC2gziS/gAAAOEBAAATAAAAAAAAAAAAAAAAAAAAAABbQ29u&#10;dGVudF9UeXBlc10ueG1sUEsBAi0AFAAGAAgAAAAhADj9If/WAAAAlAEAAAsAAAAAAAAAAAAAAAAA&#10;LwEAAF9yZWxzLy5yZWxzUEsBAi0AFAAGAAgAAAAhABw6SFsUAwAA8gYAAA4AAAAAAAAAAAAAAAAA&#10;LgIAAGRycy9lMm9Eb2MueG1sUEsBAi0AFAAGAAgAAAAhAMuEyS7hAAAACgEAAA8AAAAAAAAAAAAA&#10;AAAAbgUAAGRycy9kb3ducmV2LnhtbFBLBQYAAAAABAAEAPMAAAB8BgAAAAA=&#10;" fillcolor="#afafaf" stroked="f">
                <v:fill color2="#929292" rotate="t" colors="0 #afafaf;.5 #a5a5a5;1 #929292" focus="100%" type="gradient">
                  <o:fill v:ext="view" type="gradientUnscaled"/>
                </v:fill>
                <v:shadow on="t" color="black" opacity="41287f" offset="0,1.5pt"/>
                <v:path arrowok="t"/>
                <v:textbox>
                  <w:txbxContent>
                    <w:p w:rsidR="008E6FA3" w:rsidRPr="009D0BB8" w:rsidRDefault="008E6FA3" w:rsidP="00037695">
                      <w:pPr>
                        <w:spacing w:before="240"/>
                        <w:jc w:val="center"/>
                        <w:rPr>
                          <w:rFonts w:ascii="Garamond" w:hAnsi="Garamond"/>
                          <w:bCs/>
                          <w:lang w:val="en-GB"/>
                        </w:rPr>
                      </w:pPr>
                      <w:r>
                        <w:rPr>
                          <w:rFonts w:ascii="Garamond" w:hAnsi="Garamond"/>
                          <w:bCs/>
                          <w:cs/>
                        </w:rPr>
                        <w:t>جمع البيانات الأول</w:t>
                      </w:r>
                      <w:r>
                        <w:rPr>
                          <w:rFonts w:ascii="Garamond" w:hAnsi="Garamond" w:hint="cs"/>
                          <w:bCs/>
                          <w:cs/>
                        </w:rPr>
                        <w:t>ية</w:t>
                      </w:r>
                    </w:p>
                  </w:txbxContent>
                </v:textbox>
                <w10:wrap anchorx="margin"/>
              </v:rect>
            </w:pict>
          </mc:Fallback>
        </mc:AlternateContent>
      </w:r>
      <w:r>
        <w:rPr>
          <w:noProof/>
          <w:lang w:val="en-US" w:eastAsia="en-US" w:bidi="ar-SA"/>
        </w:rPr>
        <mc:AlternateContent>
          <mc:Choice Requires="wps">
            <w:drawing>
              <wp:anchor distT="0" distB="0" distL="114300" distR="114300" simplePos="0" relativeHeight="251667456" behindDoc="0" locked="0" layoutInCell="1" allowOverlap="1">
                <wp:simplePos x="0" y="0"/>
                <wp:positionH relativeFrom="column">
                  <wp:posOffset>226695</wp:posOffset>
                </wp:positionH>
                <wp:positionV relativeFrom="paragraph">
                  <wp:posOffset>94615</wp:posOffset>
                </wp:positionV>
                <wp:extent cx="1590675" cy="581025"/>
                <wp:effectExtent l="19050" t="19050" r="28575" b="28575"/>
                <wp:wrapNone/>
                <wp:docPr id="4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81025"/>
                        </a:xfrm>
                        <a:prstGeom prst="rect">
                          <a:avLst/>
                        </a:prstGeom>
                        <a:gradFill rotWithShape="1">
                          <a:gsLst>
                            <a:gs pos="0">
                              <a:srgbClr val="F18C55"/>
                            </a:gs>
                            <a:gs pos="50000">
                              <a:srgbClr val="F67B28"/>
                            </a:gs>
                            <a:gs pos="100000">
                              <a:srgbClr val="E56B17"/>
                            </a:gs>
                          </a:gsLst>
                          <a:lin ang="5400000"/>
                        </a:gradFill>
                        <a:ln>
                          <a:noFill/>
                        </a:ln>
                        <a:effectLst>
                          <a:prstShdw prst="shdw17" dist="17961" dir="2700000">
                            <a:srgbClr val="F18C55">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E6FA3" w:rsidRPr="000B402C" w:rsidRDefault="008E6FA3" w:rsidP="00037695">
                            <w:pPr>
                              <w:spacing w:before="120"/>
                              <w:jc w:val="center"/>
                              <w:rPr>
                                <w:rFonts w:ascii="Garamond" w:hAnsi="Garamond"/>
                                <w:bCs/>
                              </w:rPr>
                            </w:pPr>
                            <w:r w:rsidRPr="000B402C">
                              <w:rPr>
                                <w:rStyle w:val="shorttext"/>
                                <w:rFonts w:ascii="Garamond" w:hAnsi="Garamond"/>
                                <w:bCs/>
                                <w:cs/>
                              </w:rPr>
                              <w:t>مصادر المعلومات الثانوية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left:0;text-align:left;margin-left:17.85pt;margin-top:7.45pt;width:125.2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tVEwMAAHEGAAAOAAAAZHJzL2Uyb0RvYy54bWysVW1v0zAQ/o7Ef7D8vcuL8tJES6e1Wyek&#10;ARMD8dmNncQisYPtNh2I/87ZSbsWhoQQ/RD57Lvzc4/vuV5e7bsW7ZjSXIoCBxc+RkyUknJRF/jT&#10;x/VsjpE2RFDSSsEK/MQ0vlq8fnU59DkLZSNbyhSCJELnQ1/gxpg+9zxdNqwj+kL2TMBhJVVHDJiq&#10;9qgiA2TvWi/0/cQbpKK9kiXTGnZvxkO8cPmripXmfVVpZlBbYMBm3Fe578Z+vcUlyWtF+oaXEwzy&#10;Dyg6wgVcekx1QwxBW8V/S9XxUkktK3NRys6TVcVL5mqAagL/l2oeG9IzVwuQo/sjTfr/pS3f7R4U&#10;4rTAURxjJEgHj/QBaCOibhnKLEFDr3Pwe+wflC1R9/ey/KKRkKsGvNi1UnJoGKEAK7D+3lmANTSE&#10;os3wVlLITrZGOq72lepsQmAB7d2TPB2fhO0NKmEziDM/SQFZCWfxPPDD2F1B8kN0r7S5Y7JDdlFg&#10;BdhddrK718aiIfnBZXoguuZti5Q0n7lpHMcWuDvUEDMuUC+hHt9ta1VvVq1COwJdtA7mK6BqzFzr&#10;U+/Yh98LEUm6DOcvRgQ24oWQ2zhZBulJCFRRH8C1XCAgHviIxvAJiyKuMouoFfYrpK10PB13mJPE&#10;VKSl5bGhw8SchiXciSi3PAZplgTWALGE6R9gTlw4DkjXEbgK+qMhlI1cJa46t8vF7m5ygVomRo+v&#10;Y2E44wwgNMEE1baDk9P3LAgjfxlms3UyT2fROopnWerPZ36QLbPEj7LoZv3DvkEQ5Q2nlIl7LthB&#10;2kH0d9KZhswoSiduNBQ4i6H7XImy5Ueuz7rDEeXGiq3y1K3jBiZdy7sCz4/PRnIrnFtBHUeG8HZc&#10;e+fwR2r20JqQ9cCKk5lV1qhQs9/sRyHbtrGq20j6BLqDRnfigikNi0aqbxgNMPEKrL9uiWIYtW8E&#10;9HoWRJEdkc6I4jQEQ52ebE5PiCghVYFLozB0ozVWZhys217xuoG7RlEJeQ2Kr7gT4zMuqMUaMNdc&#10;VdMMtoPz1HZez/8Ui58AAAD//wMAUEsDBBQABgAIAAAAIQAde/nK4AAAAAkBAAAPAAAAZHJzL2Rv&#10;d25yZXYueG1sTI/NTsMwEITvSLyDtUjcqENoQwlxqgoJIYFUifInbtvYjSPsdRQ7bXh7lhMcd2Y0&#10;+021mrwTBzPELpCCy1kGwlATdEetgteX+4sliJiQNLpARsG3ibCqT08qLHU40rM5bFMruIRiiQps&#10;Sn0pZWys8RhnoTfE3j4MHhOfQyv1gEcu907mWVZIjx3xB4u9ubOm+dqOXsHDejE5fH/ajPvNx+do&#10;dXx8i1Gp87NpfQsimSn9heEXn9GhZqZdGElH4RRcLa45yfr8BgT7+bLIQexYyIo5yLqS/xfUPwAA&#10;AP//AwBQSwECLQAUAAYACAAAACEAtoM4kv4AAADhAQAAEwAAAAAAAAAAAAAAAAAAAAAAW0NvbnRl&#10;bnRfVHlwZXNdLnhtbFBLAQItABQABgAIAAAAIQA4/SH/1gAAAJQBAAALAAAAAAAAAAAAAAAAAC8B&#10;AABfcmVscy8ucmVsc1BLAQItABQABgAIAAAAIQCCxRtVEwMAAHEGAAAOAAAAAAAAAAAAAAAAAC4C&#10;AABkcnMvZTJvRG9jLnhtbFBLAQItABQABgAIAAAAIQAde/nK4AAAAAkBAAAPAAAAAAAAAAAAAAAA&#10;AG0FAABkcnMvZG93bnJldi54bWxQSwUGAAAAAAQABADzAAAAegYAAAAA&#10;" fillcolor="#f18c55" stroked="f">
                <v:fill color2="#e56b17" rotate="t" colors="0 #f18c55;.5 #f67b28;1 #e56b17" focus="100%" type="gradient">
                  <o:fill v:ext="view" type="gradientUnscaled"/>
                </v:fill>
                <v:imagedata embosscolor="shadow add(51)"/>
                <v:shadow on="t" type="emboss" color="#915433" color2="shadow add(102)" offset="1pt,1pt" offset2="-1pt,-1pt"/>
                <v:textbox>
                  <w:txbxContent>
                    <w:p w:rsidR="008E6FA3" w:rsidRPr="000B402C" w:rsidRDefault="008E6FA3" w:rsidP="00037695">
                      <w:pPr>
                        <w:spacing w:before="120"/>
                        <w:jc w:val="center"/>
                        <w:rPr>
                          <w:rFonts w:ascii="Garamond" w:hAnsi="Garamond"/>
                          <w:bCs/>
                        </w:rPr>
                      </w:pPr>
                      <w:r w:rsidRPr="000B402C">
                        <w:rPr>
                          <w:rStyle w:val="shorttext"/>
                          <w:rFonts w:ascii="Garamond" w:hAnsi="Garamond"/>
                          <w:bCs/>
                          <w:cs/>
                        </w:rPr>
                        <w:t>مصادر المعلومات الثانوية</w:t>
                      </w:r>
                    </w:p>
                  </w:txbxContent>
                </v:textbox>
              </v:rect>
            </w:pict>
          </mc:Fallback>
        </mc:AlternateContent>
      </w:r>
    </w:p>
    <w:p w:rsidR="00037695" w:rsidRPr="00037695" w:rsidRDefault="00037695" w:rsidP="00037695">
      <w:pPr>
        <w:spacing w:line="240" w:lineRule="auto"/>
        <w:jc w:val="lowKashida"/>
        <w:rPr>
          <w:rFonts w:ascii="Simplified Arabic" w:hAnsi="Simplified Arabic" w:cs="Simplified Arabic"/>
        </w:rPr>
      </w:pPr>
    </w:p>
    <w:p w:rsidR="00037695" w:rsidRPr="00037695" w:rsidRDefault="00AD4564" w:rsidP="00037695">
      <w:pPr>
        <w:spacing w:line="240" w:lineRule="auto"/>
        <w:jc w:val="lowKashida"/>
        <w:rPr>
          <w:rFonts w:ascii="Simplified Arabic" w:hAnsi="Simplified Arabic" w:cs="Simplified Arabic"/>
        </w:rPr>
      </w:pPr>
      <w:r>
        <w:rPr>
          <w:noProof/>
          <w:lang w:val="en-US" w:eastAsia="en-US" w:bidi="ar-SA"/>
        </w:rPr>
        <mc:AlternateContent>
          <mc:Choice Requires="wps">
            <w:drawing>
              <wp:anchor distT="0" distB="0" distL="114300" distR="114300" simplePos="0" relativeHeight="251668480" behindDoc="0" locked="0" layoutInCell="1" allowOverlap="1">
                <wp:simplePos x="0" y="0"/>
                <wp:positionH relativeFrom="column">
                  <wp:posOffset>210185</wp:posOffset>
                </wp:positionH>
                <wp:positionV relativeFrom="paragraph">
                  <wp:posOffset>257175</wp:posOffset>
                </wp:positionV>
                <wp:extent cx="1781175" cy="2604135"/>
                <wp:effectExtent l="0" t="0" r="28575" b="24765"/>
                <wp:wrapNone/>
                <wp:docPr id="4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2604135"/>
                        </a:xfrm>
                        <a:prstGeom prst="rect">
                          <a:avLst/>
                        </a:prstGeom>
                        <a:solidFill>
                          <a:srgbClr val="5B9BD5"/>
                        </a:solidFill>
                        <a:ln w="19050" cap="flat" cmpd="sng" algn="ctr">
                          <a:solidFill>
                            <a:sysClr val="window" lastClr="FFFFFF"/>
                          </a:solidFill>
                          <a:prstDash val="solid"/>
                          <a:miter lim="800000"/>
                        </a:ln>
                        <a:effectLst/>
                      </wps:spPr>
                      <wps:txbx>
                        <w:txbxContent>
                          <w:p w:rsidR="008E6FA3" w:rsidRPr="0017207D" w:rsidRDefault="008E6FA3" w:rsidP="00037695">
                            <w:pPr>
                              <w:keepNext/>
                              <w:spacing w:line="240" w:lineRule="auto"/>
                              <w:jc w:val="center"/>
                              <w:rPr>
                                <w:b/>
                                <w:bCs/>
                                <w:color w:val="FFFFFF"/>
                                <w:sz w:val="22"/>
                                <w:szCs w:val="22"/>
                              </w:rPr>
                            </w:pPr>
                            <w:r w:rsidRPr="0017207D">
                              <w:rPr>
                                <w:b/>
                                <w:color w:val="FFFFFF"/>
                                <w:sz w:val="22"/>
                                <w:cs/>
                              </w:rPr>
                              <w:t>تنقيح مختلف مصادر البيانات، بما في ذلك على سبيل المثال لا الحصر</w:t>
                            </w:r>
                            <w:r w:rsidRPr="0017207D">
                              <w:rPr>
                                <w:b/>
                                <w:color w:val="FFFFFF"/>
                                <w:sz w:val="22"/>
                              </w:rPr>
                              <w:t>:</w:t>
                            </w:r>
                          </w:p>
                          <w:p w:rsidR="008E6FA3" w:rsidRPr="0017207D" w:rsidRDefault="008E6FA3" w:rsidP="00037695">
                            <w:pPr>
                              <w:spacing w:line="240" w:lineRule="auto"/>
                              <w:jc w:val="center"/>
                              <w:rPr>
                                <w:b/>
                                <w:bCs/>
                                <w:color w:val="FFFFFF"/>
                                <w:sz w:val="22"/>
                                <w:szCs w:val="22"/>
                              </w:rPr>
                            </w:pPr>
                          </w:p>
                          <w:p w:rsidR="008E6FA3" w:rsidRDefault="008E6FA3" w:rsidP="00037695">
                            <w:pPr>
                              <w:numPr>
                                <w:ilvl w:val="0"/>
                                <w:numId w:val="11"/>
                              </w:numPr>
                              <w:ind w:left="240"/>
                              <w:jc w:val="lowKashida"/>
                              <w:rPr>
                                <w:color w:val="000000"/>
                                <w:sz w:val="22"/>
                                <w:cs/>
                              </w:rPr>
                            </w:pPr>
                            <w:r w:rsidRPr="0017207D">
                              <w:rPr>
                                <w:color w:val="000000"/>
                                <w:sz w:val="22"/>
                                <w:cs/>
                              </w:rPr>
                              <w:t xml:space="preserve">القوانين والتشريعات والبيانات الاجتماعية الأساسية، </w:t>
                            </w:r>
                          </w:p>
                          <w:p w:rsidR="008E6FA3" w:rsidRPr="0017207D" w:rsidRDefault="008E6FA3" w:rsidP="00037695">
                            <w:pPr>
                              <w:numPr>
                                <w:ilvl w:val="0"/>
                                <w:numId w:val="11"/>
                              </w:numPr>
                              <w:ind w:left="240"/>
                              <w:jc w:val="lowKashida"/>
                              <w:rPr>
                                <w:color w:val="000000"/>
                                <w:sz w:val="22"/>
                                <w:szCs w:val="22"/>
                              </w:rPr>
                            </w:pPr>
                            <w:r w:rsidRPr="0017207D">
                              <w:rPr>
                                <w:color w:val="000000"/>
                                <w:sz w:val="22"/>
                                <w:cs/>
                              </w:rPr>
                              <w:t xml:space="preserve">إطار عمل سياسة إعادة التوطين وخطة عملها المعدة مسبقًا للمشروعات داخل </w:t>
                            </w:r>
                            <w:r>
                              <w:rPr>
                                <w:rFonts w:hint="cs"/>
                                <w:color w:val="000000"/>
                                <w:sz w:val="22"/>
                                <w:cs/>
                              </w:rPr>
                              <w:t>فلسطين</w:t>
                            </w:r>
                            <w:r w:rsidRPr="0017207D">
                              <w:rPr>
                                <w:color w:val="000000"/>
                                <w:sz w:val="22"/>
                                <w:cs/>
                              </w:rPr>
                              <w:t xml:space="preserve"> وخارجها</w:t>
                            </w:r>
                            <w:r w:rsidRPr="0017207D">
                              <w:rPr>
                                <w:color w:val="000000"/>
                                <w:sz w:val="22"/>
                              </w:rPr>
                              <w:t>.</w:t>
                            </w:r>
                          </w:p>
                          <w:p w:rsidR="008E6FA3" w:rsidRPr="0017207D" w:rsidRDefault="008E6FA3" w:rsidP="00037695">
                            <w:pPr>
                              <w:numPr>
                                <w:ilvl w:val="0"/>
                                <w:numId w:val="11"/>
                              </w:numPr>
                              <w:ind w:left="240"/>
                              <w:jc w:val="lowKashida"/>
                              <w:rPr>
                                <w:color w:val="000000"/>
                                <w:sz w:val="22"/>
                                <w:szCs w:val="22"/>
                              </w:rPr>
                            </w:pPr>
                            <w:r w:rsidRPr="0017207D">
                              <w:rPr>
                                <w:color w:val="000000"/>
                                <w:sz w:val="22"/>
                                <w:cs/>
                              </w:rPr>
                              <w:t>البحث في مواقع الويب وعلى الإنترنت</w:t>
                            </w:r>
                          </w:p>
                          <w:p w:rsidR="008E6FA3" w:rsidRPr="0017207D" w:rsidRDefault="008E6FA3" w:rsidP="00037695">
                            <w:pPr>
                              <w:numPr>
                                <w:ilvl w:val="0"/>
                                <w:numId w:val="11"/>
                              </w:numPr>
                              <w:ind w:left="240"/>
                              <w:jc w:val="lowKashida"/>
                              <w:rPr>
                                <w:color w:val="000000"/>
                                <w:sz w:val="22"/>
                                <w:szCs w:val="22"/>
                              </w:rPr>
                            </w:pPr>
                            <w:r w:rsidRPr="0017207D">
                              <w:rPr>
                                <w:color w:val="000000"/>
                                <w:sz w:val="22"/>
                                <w:cs/>
                              </w:rPr>
                              <w:t>التقارير السابقة للجهات المانحة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1" style="position:absolute;left:0;text-align:left;margin-left:16.55pt;margin-top:20.25pt;width:140.25pt;height:20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QbkwIAAC4FAAAOAAAAZHJzL2Uyb0RvYy54bWysVEtv2zAMvg/YfxB0X21nSR9GnSJtkGFA&#10;0BZrh54ZWX5gek1SYme/fpTspGm30zAdBFKkKPLjR13f9FKQHbeu1aqg2VlKCVdMl62qC/r9efXp&#10;khLnQZUgtOIF3XNHb+YfP1x3JucT3WhRckswiHJ5ZwraeG/yJHGs4RLcmTZcobHSVoJH1dZJaaHD&#10;6FIkkzQ9TzptS2M1487h6XIw0nmMX1Wc+YeqctwTUVDMzcfdxn0T9mR+DXltwTQtG9OAf8hCQqvw&#10;0WOoJXggW9v+EUq2zGqnK3/GtEx0VbWMxxqwmix9V81TA4bHWhAcZ44wuf8Xlt3vHi1py4JOZ1NK&#10;FEhs0jeEDVQtOMkiQp1xOTo+mUcbanRmrdkPh9AlbyxBcaNPX1kZfLFC0ke490e4ee8Jw8Ps4jLL&#10;LmaUMLRNztNp9nkWGpJAfrhurPNfuJYkCAW1mFiEGXZr5wfXg0vMTIu2XLVCRMXWmzthyQ6w97Pb&#10;q9vlIbo7dROKdJjLVTpDfjBADlYCPIrSICpO1ZSAqJHczNv49pvbbu+ObyAtS91RIsB5PCzoKq6x&#10;pDfXQtJLcM2QXDQNVJStx3kQrSzoZRrWeFuoUBKPjB5Lf4U7SL7f9LGPschwstHlHntr9UB6Z9iq&#10;xWfXmN0jWGQ51ouT6x9wq4RGEPQoUdJo++tv58EfyYdWSjqcGgTo5xYsx6K/KqTlVTadhjGLynR2&#10;MUHFnlo2pxa1lXcam5PhH2FYFIO/Fwexslq+4IAvwqtoAsXw7YJiewbxzg+zjB8E44tFdMLBMuDX&#10;6smwEDrgFuB+7l/AmpFIHjl4rw/zBfk7Pg2+4abSi63XVRvJ9orqSH0cykjX8QMJU3+qR6/Xb27+&#10;GwAA//8DAFBLAwQUAAYACAAAACEAobK4Pd4AAAAJAQAADwAAAGRycy9kb3ducmV2LnhtbEyPzW6D&#10;MBCE75XyDtZW6q0xlIASiokipB56qvLzAA7eAApeI+wE0qfv9tQeZ2c0822xnW0v7jj6zpGCeBmB&#10;QKqd6ahRcDp+vK5B+KDJ6N4RKnigh225eCp0btxEe7wfQiO4hHyuFbQhDLmUvm7Rar90AxJ7Fzda&#10;HViOjTSjnrjc9vItijJpdUe80OoBqxbr6+FmFbjN536FeLwO1fr79JVtHlU6VUq9PM+7dxAB5/AX&#10;hl98RoeSmc7uRsaLXkGSxJxUsIpSEOwncZKBOPMhjTKQZSH/f1D+AAAA//8DAFBLAQItABQABgAI&#10;AAAAIQC2gziS/gAAAOEBAAATAAAAAAAAAAAAAAAAAAAAAABbQ29udGVudF9UeXBlc10ueG1sUEsB&#10;Ai0AFAAGAAgAAAAhADj9If/WAAAAlAEAAAsAAAAAAAAAAAAAAAAALwEAAF9yZWxzLy5yZWxzUEsB&#10;Ai0AFAAGAAgAAAAhAEJuJBuTAgAALgUAAA4AAAAAAAAAAAAAAAAALgIAAGRycy9lMm9Eb2MueG1s&#10;UEsBAi0AFAAGAAgAAAAhAKGyuD3eAAAACQEAAA8AAAAAAAAAAAAAAAAA7QQAAGRycy9kb3ducmV2&#10;LnhtbFBLBQYAAAAABAAEAPMAAAD4BQAAAAA=&#10;" fillcolor="#5b9bd5" strokecolor="window" strokeweight="1.5pt">
                <v:path arrowok="t"/>
                <v:textbox>
                  <w:txbxContent>
                    <w:p w:rsidR="008E6FA3" w:rsidRPr="0017207D" w:rsidRDefault="008E6FA3" w:rsidP="00037695">
                      <w:pPr>
                        <w:keepNext/>
                        <w:spacing w:line="240" w:lineRule="auto"/>
                        <w:jc w:val="center"/>
                        <w:rPr>
                          <w:b/>
                          <w:bCs/>
                          <w:color w:val="FFFFFF"/>
                          <w:sz w:val="22"/>
                          <w:szCs w:val="22"/>
                        </w:rPr>
                      </w:pPr>
                      <w:r w:rsidRPr="0017207D">
                        <w:rPr>
                          <w:b/>
                          <w:color w:val="FFFFFF"/>
                          <w:sz w:val="22"/>
                          <w:cs/>
                        </w:rPr>
                        <w:t>تنقيح مختلف مصادر البيانات، بما في ذلك على سبيل المثال لا الحصر</w:t>
                      </w:r>
                      <w:r w:rsidRPr="0017207D">
                        <w:rPr>
                          <w:b/>
                          <w:color w:val="FFFFFF"/>
                          <w:sz w:val="22"/>
                        </w:rPr>
                        <w:t>:</w:t>
                      </w:r>
                    </w:p>
                    <w:p w:rsidR="008E6FA3" w:rsidRPr="0017207D" w:rsidRDefault="008E6FA3" w:rsidP="00037695">
                      <w:pPr>
                        <w:spacing w:line="240" w:lineRule="auto"/>
                        <w:jc w:val="center"/>
                        <w:rPr>
                          <w:b/>
                          <w:bCs/>
                          <w:color w:val="FFFFFF"/>
                          <w:sz w:val="22"/>
                          <w:szCs w:val="22"/>
                        </w:rPr>
                      </w:pPr>
                    </w:p>
                    <w:p w:rsidR="008E6FA3" w:rsidRDefault="008E6FA3" w:rsidP="00037695">
                      <w:pPr>
                        <w:numPr>
                          <w:ilvl w:val="0"/>
                          <w:numId w:val="11"/>
                        </w:numPr>
                        <w:ind w:left="240"/>
                        <w:jc w:val="lowKashida"/>
                        <w:rPr>
                          <w:color w:val="000000"/>
                          <w:sz w:val="22"/>
                          <w:cs/>
                        </w:rPr>
                      </w:pPr>
                      <w:r w:rsidRPr="0017207D">
                        <w:rPr>
                          <w:color w:val="000000"/>
                          <w:sz w:val="22"/>
                          <w:cs/>
                        </w:rPr>
                        <w:t xml:space="preserve">القوانين والتشريعات والبيانات الاجتماعية الأساسية، </w:t>
                      </w:r>
                    </w:p>
                    <w:p w:rsidR="008E6FA3" w:rsidRPr="0017207D" w:rsidRDefault="008E6FA3" w:rsidP="00037695">
                      <w:pPr>
                        <w:numPr>
                          <w:ilvl w:val="0"/>
                          <w:numId w:val="11"/>
                        </w:numPr>
                        <w:ind w:left="240"/>
                        <w:jc w:val="lowKashida"/>
                        <w:rPr>
                          <w:color w:val="000000"/>
                          <w:sz w:val="22"/>
                          <w:szCs w:val="22"/>
                        </w:rPr>
                      </w:pPr>
                      <w:r w:rsidRPr="0017207D">
                        <w:rPr>
                          <w:color w:val="000000"/>
                          <w:sz w:val="22"/>
                          <w:cs/>
                        </w:rPr>
                        <w:t xml:space="preserve">إطار عمل سياسة إعادة التوطين وخطة عملها المعدة مسبقًا للمشروعات داخل </w:t>
                      </w:r>
                      <w:r>
                        <w:rPr>
                          <w:rFonts w:hint="cs"/>
                          <w:color w:val="000000"/>
                          <w:sz w:val="22"/>
                          <w:cs/>
                        </w:rPr>
                        <w:t>فلسطين</w:t>
                      </w:r>
                      <w:r w:rsidRPr="0017207D">
                        <w:rPr>
                          <w:color w:val="000000"/>
                          <w:sz w:val="22"/>
                          <w:cs/>
                        </w:rPr>
                        <w:t xml:space="preserve"> وخارجها</w:t>
                      </w:r>
                      <w:r w:rsidRPr="0017207D">
                        <w:rPr>
                          <w:color w:val="000000"/>
                          <w:sz w:val="22"/>
                        </w:rPr>
                        <w:t>.</w:t>
                      </w:r>
                    </w:p>
                    <w:p w:rsidR="008E6FA3" w:rsidRPr="0017207D" w:rsidRDefault="008E6FA3" w:rsidP="00037695">
                      <w:pPr>
                        <w:numPr>
                          <w:ilvl w:val="0"/>
                          <w:numId w:val="11"/>
                        </w:numPr>
                        <w:ind w:left="240"/>
                        <w:jc w:val="lowKashida"/>
                        <w:rPr>
                          <w:color w:val="000000"/>
                          <w:sz w:val="22"/>
                          <w:szCs w:val="22"/>
                        </w:rPr>
                      </w:pPr>
                      <w:r w:rsidRPr="0017207D">
                        <w:rPr>
                          <w:color w:val="000000"/>
                          <w:sz w:val="22"/>
                          <w:cs/>
                        </w:rPr>
                        <w:t>البحث في مواقع الويب وعلى الإنترنت</w:t>
                      </w:r>
                    </w:p>
                    <w:p w:rsidR="008E6FA3" w:rsidRPr="0017207D" w:rsidRDefault="008E6FA3" w:rsidP="00037695">
                      <w:pPr>
                        <w:numPr>
                          <w:ilvl w:val="0"/>
                          <w:numId w:val="11"/>
                        </w:numPr>
                        <w:ind w:left="240"/>
                        <w:jc w:val="lowKashida"/>
                        <w:rPr>
                          <w:color w:val="000000"/>
                          <w:sz w:val="22"/>
                          <w:szCs w:val="22"/>
                        </w:rPr>
                      </w:pPr>
                      <w:r w:rsidRPr="0017207D">
                        <w:rPr>
                          <w:color w:val="000000"/>
                          <w:sz w:val="22"/>
                          <w:cs/>
                        </w:rPr>
                        <w:t>التقارير السابقة للجهات المانحة</w:t>
                      </w:r>
                    </w:p>
                  </w:txbxContent>
                </v:textbox>
              </v:rect>
            </w:pict>
          </mc:Fallback>
        </mc:AlternateContent>
      </w:r>
    </w:p>
    <w:p w:rsidR="00037695" w:rsidRPr="00037695" w:rsidRDefault="00037695" w:rsidP="00037695">
      <w:pPr>
        <w:spacing w:line="240" w:lineRule="auto"/>
        <w:jc w:val="lowKashida"/>
        <w:rPr>
          <w:rFonts w:ascii="Simplified Arabic" w:hAnsi="Simplified Arabic" w:cs="Simplified Arabic"/>
        </w:rPr>
      </w:pPr>
      <w:r w:rsidRPr="00037695">
        <w:rPr>
          <w:noProof/>
          <w:lang w:val="en-US" w:eastAsia="en-US" w:bidi="ar-SA"/>
        </w:rPr>
        <w:drawing>
          <wp:inline distT="0" distB="0" distL="0" distR="0" wp14:anchorId="00BD8BC4" wp14:editId="02A78CF6">
            <wp:extent cx="3552825" cy="2562225"/>
            <wp:effectExtent l="0" t="0" r="0"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037695" w:rsidRPr="00037695" w:rsidRDefault="00037695" w:rsidP="00037695">
      <w:pPr>
        <w:spacing w:before="120" w:after="160" w:line="240" w:lineRule="auto"/>
        <w:ind w:left="634"/>
        <w:rPr>
          <w:rFonts w:ascii="Simplified Arabic" w:hAnsi="Simplified Arabic" w:cs="Simplified Arabic"/>
          <w:bCs/>
          <w:color w:val="404040"/>
          <w:sz w:val="20"/>
          <w:szCs w:val="20"/>
          <w:cs/>
        </w:rPr>
      </w:pPr>
      <w:bookmarkStart w:id="99" w:name="_Toc477700851"/>
      <w:bookmarkStart w:id="100" w:name="_Toc502241792"/>
      <w:r w:rsidRPr="00037695">
        <w:rPr>
          <w:rFonts w:ascii="Simplified Arabic" w:hAnsi="Simplified Arabic" w:cs="Simplified Arabic"/>
          <w:b/>
          <w:bCs/>
          <w:color w:val="404040"/>
          <w:sz w:val="20"/>
          <w:szCs w:val="20"/>
        </w:rPr>
        <w:t xml:space="preserve">شكل رقم </w:t>
      </w:r>
      <w:r w:rsidRPr="00037695">
        <w:rPr>
          <w:rFonts w:ascii="Simplified Arabic" w:hAnsi="Simplified Arabic" w:cs="Simplified Arabic"/>
          <w:b/>
          <w:bCs/>
          <w:color w:val="404040"/>
          <w:sz w:val="20"/>
          <w:szCs w:val="20"/>
        </w:rPr>
        <w:fldChar w:fldCharType="begin"/>
      </w:r>
      <w:r w:rsidRPr="00037695">
        <w:rPr>
          <w:rFonts w:ascii="Simplified Arabic" w:hAnsi="Simplified Arabic" w:cs="Simplified Arabic"/>
          <w:b/>
          <w:bCs/>
          <w:color w:val="404040"/>
          <w:sz w:val="20"/>
          <w:szCs w:val="20"/>
        </w:rPr>
        <w:instrText xml:space="preserve"> SEQ شكل_رقم \* ARABIC </w:instrText>
      </w:r>
      <w:r w:rsidRPr="00037695">
        <w:rPr>
          <w:rFonts w:ascii="Simplified Arabic" w:hAnsi="Simplified Arabic" w:cs="Simplified Arabic"/>
          <w:b/>
          <w:bCs/>
          <w:color w:val="404040"/>
          <w:sz w:val="20"/>
          <w:szCs w:val="20"/>
        </w:rPr>
        <w:fldChar w:fldCharType="separate"/>
      </w:r>
      <w:r w:rsidR="00AD4564">
        <w:rPr>
          <w:rFonts w:ascii="Simplified Arabic" w:hAnsi="Simplified Arabic" w:cs="Simplified Arabic"/>
          <w:b/>
          <w:bCs/>
          <w:noProof/>
          <w:color w:val="404040"/>
          <w:sz w:val="20"/>
          <w:szCs w:val="20"/>
        </w:rPr>
        <w:t>1</w:t>
      </w:r>
      <w:r w:rsidRPr="00037695">
        <w:rPr>
          <w:rFonts w:ascii="Simplified Arabic" w:hAnsi="Simplified Arabic" w:cs="Simplified Arabic"/>
          <w:b/>
          <w:bCs/>
          <w:color w:val="404040"/>
          <w:sz w:val="20"/>
          <w:szCs w:val="20"/>
        </w:rPr>
        <w:fldChar w:fldCharType="end"/>
      </w:r>
      <w:r w:rsidRPr="00037695">
        <w:rPr>
          <w:rFonts w:ascii="Simplified Arabic" w:hAnsi="Simplified Arabic" w:cs="Simplified Arabic"/>
          <w:bCs/>
          <w:color w:val="404040"/>
          <w:sz w:val="20"/>
          <w:szCs w:val="20"/>
        </w:rPr>
        <w:t xml:space="preserve">: </w:t>
      </w:r>
      <w:r w:rsidRPr="00037695">
        <w:rPr>
          <w:rFonts w:ascii="Simplified Arabic" w:hAnsi="Simplified Arabic" w:cs="Simplified Arabic"/>
          <w:bCs/>
          <w:color w:val="404040"/>
          <w:sz w:val="20"/>
          <w:szCs w:val="20"/>
          <w:cs/>
        </w:rPr>
        <w:t>ملخص للأدوات المستخدمة لإعداد إطار عمل سياسة إعادة التوطين</w:t>
      </w:r>
      <w:bookmarkEnd w:id="99"/>
      <w:bookmarkEnd w:id="100"/>
    </w:p>
    <w:p w:rsidR="00037695" w:rsidRPr="00037695" w:rsidRDefault="00037695" w:rsidP="00037695"/>
    <w:p w:rsidR="00037695" w:rsidRPr="00A96344" w:rsidRDefault="00037695" w:rsidP="00037695">
      <w:pPr>
        <w:keepNext/>
        <w:spacing w:before="240" w:after="60" w:line="240" w:lineRule="auto"/>
        <w:outlineLvl w:val="0"/>
        <w:rPr>
          <w:rFonts w:ascii="Simplified Arabic" w:hAnsi="Simplified Arabic" w:cs="Simplified Arabic"/>
          <w:kern w:val="32"/>
          <w:sz w:val="28"/>
          <w:szCs w:val="28"/>
        </w:rPr>
      </w:pPr>
      <w:r w:rsidRPr="00037695">
        <w:rPr>
          <w:rFonts w:ascii="Simplified Arabic" w:hAnsi="Simplified Arabic" w:cs="Simplified Arabic"/>
          <w:b/>
          <w:bCs/>
          <w:color w:val="000000"/>
          <w:kern w:val="32"/>
          <w:sz w:val="32"/>
          <w:szCs w:val="32"/>
        </w:rPr>
        <w:br w:type="page"/>
      </w:r>
      <w:bookmarkStart w:id="101" w:name="_Toc330272960"/>
      <w:bookmarkStart w:id="102" w:name="_Toc330282142"/>
      <w:bookmarkStart w:id="103" w:name="_Toc330283009"/>
      <w:bookmarkStart w:id="104" w:name="_Toc479586024"/>
      <w:bookmarkStart w:id="105" w:name="_Toc507013688"/>
      <w:r w:rsidRPr="00A96344">
        <w:rPr>
          <w:rFonts w:ascii="Simplified Arabic" w:hAnsi="Simplified Arabic" w:cs="Simplified Arabic"/>
          <w:b/>
          <w:bCs/>
          <w:color w:val="000000"/>
          <w:kern w:val="32"/>
          <w:sz w:val="28"/>
          <w:szCs w:val="28"/>
          <w:cs/>
        </w:rPr>
        <w:lastRenderedPageBreak/>
        <w:t>الفصل الثالث</w:t>
      </w:r>
      <w:r w:rsidRPr="00A96344">
        <w:rPr>
          <w:rFonts w:ascii="Simplified Arabic" w:hAnsi="Simplified Arabic" w:cs="Simplified Arabic"/>
          <w:b/>
          <w:bCs/>
          <w:color w:val="000000"/>
          <w:kern w:val="32"/>
          <w:sz w:val="28"/>
          <w:szCs w:val="28"/>
        </w:rPr>
        <w:t xml:space="preserve">: </w:t>
      </w:r>
      <w:r w:rsidRPr="00A96344">
        <w:rPr>
          <w:rFonts w:ascii="Simplified Arabic" w:hAnsi="Simplified Arabic" w:cs="Simplified Arabic"/>
          <w:b/>
          <w:bCs/>
          <w:color w:val="000000"/>
          <w:kern w:val="32"/>
          <w:sz w:val="28"/>
          <w:szCs w:val="28"/>
          <w:cs/>
        </w:rPr>
        <w:t xml:space="preserve">الإطار التشريعي لإعادة التوطين في </w:t>
      </w:r>
      <w:bookmarkEnd w:id="101"/>
      <w:bookmarkEnd w:id="102"/>
      <w:bookmarkEnd w:id="103"/>
      <w:bookmarkEnd w:id="104"/>
      <w:r w:rsidRPr="00A96344">
        <w:rPr>
          <w:rFonts w:ascii="Simplified Arabic" w:hAnsi="Simplified Arabic" w:cs="Simplified Arabic" w:hint="cs"/>
          <w:b/>
          <w:bCs/>
          <w:color w:val="000000"/>
          <w:kern w:val="32"/>
          <w:sz w:val="28"/>
          <w:szCs w:val="28"/>
          <w:cs/>
        </w:rPr>
        <w:t>فلسطين</w:t>
      </w:r>
      <w:bookmarkEnd w:id="105"/>
    </w:p>
    <w:p w:rsidR="00037695" w:rsidRPr="00037695" w:rsidRDefault="00037695" w:rsidP="00037695">
      <w:pPr>
        <w:spacing w:after="20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ستتم معالجة قضايا إعادة التوطين والاستحواذ على الأراضي في إطار المشروع المقترح بتوجيه من القوانين </w:t>
      </w:r>
      <w:r w:rsidRPr="00037695">
        <w:rPr>
          <w:rFonts w:ascii="Simplified Arabic" w:eastAsia="Calibri" w:hAnsi="Simplified Arabic" w:cs="Simplified Arabic" w:hint="cs"/>
          <w:lang w:val="en-US" w:eastAsia="en-US"/>
        </w:rPr>
        <w:t>السارية في</w:t>
      </w:r>
      <w:r w:rsidRPr="00037695">
        <w:rPr>
          <w:rFonts w:ascii="Simplified Arabic" w:eastAsia="Calibri" w:hAnsi="Simplified Arabic" w:cs="Simplified Arabic"/>
          <w:lang w:val="en-US" w:eastAsia="en-US"/>
        </w:rPr>
        <w:t xml:space="preserve"> دولة فلسطين في هذا الصدد، </w:t>
      </w:r>
      <w:r w:rsidRPr="00037695">
        <w:rPr>
          <w:rFonts w:ascii="Simplified Arabic" w:eastAsia="Calibri" w:hAnsi="Simplified Arabic" w:cs="Simplified Arabic" w:hint="cs"/>
          <w:lang w:val="en-US" w:eastAsia="en-US"/>
        </w:rPr>
        <w:t>و</w:t>
      </w:r>
      <w:r w:rsidRPr="00037695">
        <w:rPr>
          <w:rFonts w:ascii="Simplified Arabic" w:eastAsia="Calibri" w:hAnsi="Simplified Arabic" w:cs="Simplified Arabic" w:hint="cs"/>
          <w:sz w:val="22"/>
          <w:szCs w:val="22"/>
          <w:lang w:val="en-US" w:eastAsia="en-US" w:bidi="ar-SA"/>
        </w:rPr>
        <w:t>السياسات التشغيلية 4.12</w:t>
      </w:r>
      <w:r w:rsidRPr="00037695">
        <w:rPr>
          <w:rFonts w:ascii="Simplified Arabic" w:eastAsia="Calibri" w:hAnsi="Simplified Arabic" w:cs="Simplified Arabic"/>
          <w:lang w:val="en-US" w:eastAsia="en-US"/>
        </w:rPr>
        <w:t xml:space="preserve"> الصادر عن البنك الدولي. و</w:t>
      </w:r>
      <w:r w:rsidRPr="00037695">
        <w:rPr>
          <w:rFonts w:ascii="Simplified Arabic" w:eastAsia="Calibri" w:hAnsi="Simplified Arabic" w:cs="Simplified Arabic" w:hint="cs"/>
          <w:lang w:val="en-US" w:eastAsia="en-US"/>
        </w:rPr>
        <w:t>ي</w:t>
      </w:r>
      <w:r w:rsidRPr="00037695">
        <w:rPr>
          <w:rFonts w:ascii="Simplified Arabic" w:eastAsia="Calibri" w:hAnsi="Simplified Arabic" w:cs="Simplified Arabic"/>
          <w:lang w:val="en-US" w:eastAsia="en-US"/>
        </w:rPr>
        <w:t xml:space="preserve">مثل </w:t>
      </w:r>
      <w:r w:rsidRPr="00037695">
        <w:rPr>
          <w:rFonts w:ascii="Simplified Arabic" w:eastAsia="Calibri" w:hAnsi="Simplified Arabic" w:cs="Simplified Arabic" w:hint="cs"/>
          <w:lang w:val="en-US" w:eastAsia="en-US"/>
        </w:rPr>
        <w:t>الإطار التشريعي الفلسطيني لإعادة التوطين</w:t>
      </w:r>
      <w:r w:rsidRPr="00037695">
        <w:rPr>
          <w:rFonts w:ascii="Simplified Arabic" w:eastAsia="Calibri" w:hAnsi="Simplified Arabic" w:cs="Simplified Arabic"/>
          <w:lang w:val="en-US" w:eastAsia="en-US"/>
        </w:rPr>
        <w:t xml:space="preserve"> المرجعية التي ستستخدم في إدارة قضايا </w:t>
      </w:r>
      <w:r w:rsidRPr="00037695">
        <w:rPr>
          <w:rFonts w:ascii="Simplified Arabic" w:eastAsia="Calibri" w:hAnsi="Simplified Arabic" w:cs="Simplified Arabic" w:hint="cs"/>
          <w:lang w:val="en-US" w:eastAsia="en-US"/>
        </w:rPr>
        <w:t>الاستحواذ على</w:t>
      </w:r>
      <w:r w:rsidRPr="00037695">
        <w:rPr>
          <w:rFonts w:ascii="Simplified Arabic" w:eastAsia="Calibri" w:hAnsi="Simplified Arabic" w:cs="Simplified Arabic"/>
          <w:lang w:val="en-US" w:eastAsia="en-US"/>
        </w:rPr>
        <w:t xml:space="preserve"> الأراضي </w:t>
      </w:r>
      <w:r w:rsidRPr="00037695">
        <w:rPr>
          <w:rFonts w:ascii="Simplified Arabic" w:eastAsia="Calibri" w:hAnsi="Simplified Arabic" w:cs="Simplified Arabic" w:hint="cs"/>
          <w:lang w:val="en-US" w:eastAsia="en-US"/>
        </w:rPr>
        <w:t>ومعالجة</w:t>
      </w:r>
      <w:r w:rsidRPr="00037695">
        <w:rPr>
          <w:rFonts w:ascii="Simplified Arabic" w:eastAsia="Calibri" w:hAnsi="Simplified Arabic" w:cs="Simplified Arabic"/>
          <w:lang w:val="en-US" w:eastAsia="en-US"/>
        </w:rPr>
        <w:t xml:space="preserve"> إعادة التوطين </w:t>
      </w:r>
      <w:r w:rsidRPr="00037695">
        <w:rPr>
          <w:rFonts w:ascii="Simplified Arabic" w:eastAsia="Calibri" w:hAnsi="Simplified Arabic" w:cs="Simplified Arabic" w:hint="cs"/>
          <w:lang w:val="en-US" w:eastAsia="en-US"/>
        </w:rPr>
        <w:t xml:space="preserve">والنزوح </w:t>
      </w:r>
      <w:r w:rsidRPr="00037695">
        <w:rPr>
          <w:rFonts w:ascii="Simplified Arabic" w:eastAsia="Calibri" w:hAnsi="Simplified Arabic" w:cs="Simplified Arabic"/>
          <w:lang w:val="en-US" w:eastAsia="en-US"/>
        </w:rPr>
        <w:t xml:space="preserve">القسري للأشخاص </w:t>
      </w:r>
      <w:r w:rsidRPr="00037695">
        <w:rPr>
          <w:rFonts w:ascii="Simplified Arabic" w:eastAsia="Calibri" w:hAnsi="Simplified Arabic" w:cs="Simplified Arabic" w:hint="cs"/>
          <w:lang w:val="en-US" w:eastAsia="en-US"/>
        </w:rPr>
        <w:t>المتعلقة</w:t>
      </w:r>
      <w:r w:rsidRPr="00037695">
        <w:rPr>
          <w:rFonts w:ascii="Simplified Arabic" w:eastAsia="Calibri" w:hAnsi="Simplified Arabic" w:cs="Simplified Arabic"/>
          <w:lang w:val="en-US" w:eastAsia="en-US"/>
        </w:rPr>
        <w:t xml:space="preserve"> بالمشاريع الممولة من الب</w:t>
      </w:r>
      <w:r w:rsidRPr="00037695">
        <w:rPr>
          <w:rFonts w:ascii="Simplified Arabic" w:eastAsia="Calibri" w:hAnsi="Simplified Arabic" w:cs="Simplified Arabic" w:hint="cs"/>
          <w:lang w:val="en-US" w:eastAsia="en-US"/>
        </w:rPr>
        <w:t>ن</w:t>
      </w:r>
      <w:r w:rsidRPr="00037695">
        <w:rPr>
          <w:rFonts w:ascii="Simplified Arabic" w:eastAsia="Calibri" w:hAnsi="Simplified Arabic" w:cs="Simplified Arabic"/>
          <w:lang w:val="en-US" w:eastAsia="en-US"/>
        </w:rPr>
        <w:t xml:space="preserve">ك. تلتزم سلطة المياه الفلسطينية بالامتثال للقوانين والسياسات الوطنية </w:t>
      </w:r>
      <w:r w:rsidRPr="00037695">
        <w:rPr>
          <w:rFonts w:ascii="Simplified Arabic" w:eastAsia="Calibri" w:hAnsi="Simplified Arabic" w:cs="Simplified Arabic" w:hint="cs"/>
          <w:lang w:val="en-US" w:eastAsia="en-US"/>
        </w:rPr>
        <w:t>وقوانين وسياسات البنك</w:t>
      </w:r>
      <w:r w:rsidRPr="00037695">
        <w:rPr>
          <w:rFonts w:ascii="Simplified Arabic" w:eastAsia="Calibri" w:hAnsi="Simplified Arabic" w:cs="Simplified Arabic"/>
          <w:lang w:val="en-US" w:eastAsia="en-US"/>
        </w:rPr>
        <w:t xml:space="preserve"> وأي</w:t>
      </w:r>
      <w:r w:rsidRPr="00037695">
        <w:rPr>
          <w:rFonts w:ascii="Simplified Arabic" w:eastAsia="Calibri" w:hAnsi="Simplified Arabic" w:cs="Simplified Arabic" w:hint="cs"/>
          <w:lang w:val="en-US" w:eastAsia="en-US"/>
        </w:rPr>
        <w:t>ة</w:t>
      </w:r>
      <w:r w:rsidRPr="00037695">
        <w:rPr>
          <w:rFonts w:ascii="Simplified Arabic" w:eastAsia="Calibri" w:hAnsi="Simplified Arabic" w:cs="Simplified Arabic"/>
          <w:lang w:val="en-US" w:eastAsia="en-US"/>
        </w:rPr>
        <w:t xml:space="preserve"> تعديلات مستقبلية عليها. وسيناقش هذا الفصل بالتفصيل الإطار </w:t>
      </w:r>
      <w:r w:rsidRPr="00037695">
        <w:rPr>
          <w:rFonts w:ascii="Simplified Arabic" w:eastAsia="Calibri" w:hAnsi="Simplified Arabic" w:cs="Simplified Arabic" w:hint="cs"/>
          <w:lang w:val="en-US" w:eastAsia="en-US"/>
        </w:rPr>
        <w:t>التشريعي</w:t>
      </w:r>
      <w:r w:rsidRPr="00037695">
        <w:rPr>
          <w:rFonts w:ascii="Simplified Arabic" w:eastAsia="Calibri" w:hAnsi="Simplified Arabic" w:cs="Simplified Arabic"/>
          <w:lang w:val="en-US" w:eastAsia="en-US"/>
        </w:rPr>
        <w:t xml:space="preserve"> الفلسطيني</w:t>
      </w:r>
      <w:r w:rsidRPr="00037695">
        <w:rPr>
          <w:rFonts w:ascii="Simplified Arabic" w:eastAsia="Calibri" w:hAnsi="Simplified Arabic" w:cs="Simplified Arabic" w:hint="cs"/>
          <w:lang w:val="en-US" w:eastAsia="en-US"/>
        </w:rPr>
        <w:t>.</w:t>
      </w:r>
    </w:p>
    <w:p w:rsidR="00037695" w:rsidRPr="00037695" w:rsidRDefault="00037695" w:rsidP="00037695">
      <w:pPr>
        <w:keepNext/>
        <w:keepLines/>
        <w:numPr>
          <w:ilvl w:val="1"/>
          <w:numId w:val="56"/>
        </w:numPr>
        <w:pBdr>
          <w:bottom w:val="single" w:sz="4" w:space="1" w:color="auto"/>
        </w:pBdr>
        <w:spacing w:before="160" w:after="240" w:line="240" w:lineRule="auto"/>
        <w:outlineLvl w:val="1"/>
        <w:rPr>
          <w:rFonts w:ascii="Simplified Arabic" w:hAnsi="Simplified Arabic" w:cs="Simplified Arabic"/>
          <w:bCs/>
          <w:i/>
          <w:color w:val="1F4E79" w:themeColor="accent1" w:themeShade="80"/>
        </w:rPr>
      </w:pPr>
      <w:bookmarkStart w:id="106" w:name="_Toc507013689"/>
      <w:r w:rsidRPr="00037695">
        <w:rPr>
          <w:rFonts w:ascii="Simplified Arabic" w:hAnsi="Simplified Arabic" w:cs="Simplified Arabic"/>
          <w:bCs/>
          <w:i/>
          <w:color w:val="1F4E79" w:themeColor="accent1" w:themeShade="80"/>
        </w:rPr>
        <w:t xml:space="preserve">الإطار </w:t>
      </w:r>
      <w:r w:rsidRPr="00037695">
        <w:rPr>
          <w:rFonts w:ascii="Simplified Arabic" w:hAnsi="Simplified Arabic" w:cs="Simplified Arabic" w:hint="cs"/>
          <w:bCs/>
          <w:i/>
          <w:color w:val="1F4E79" w:themeColor="accent1" w:themeShade="80"/>
        </w:rPr>
        <w:t>التشريعي</w:t>
      </w:r>
      <w:r w:rsidRPr="00037695">
        <w:rPr>
          <w:rFonts w:ascii="Simplified Arabic" w:hAnsi="Simplified Arabic" w:cs="Simplified Arabic"/>
          <w:bCs/>
          <w:i/>
          <w:color w:val="1F4E79" w:themeColor="accent1" w:themeShade="80"/>
        </w:rPr>
        <w:t xml:space="preserve"> الفلسطيني </w:t>
      </w:r>
      <w:r w:rsidRPr="00037695">
        <w:rPr>
          <w:rFonts w:ascii="Simplified Arabic" w:hAnsi="Simplified Arabic" w:cs="Simplified Arabic" w:hint="cs"/>
          <w:bCs/>
          <w:i/>
          <w:color w:val="1F4E79" w:themeColor="accent1" w:themeShade="80"/>
        </w:rPr>
        <w:t>للاستحواذ على</w:t>
      </w:r>
      <w:r w:rsidRPr="00037695">
        <w:rPr>
          <w:rFonts w:ascii="Simplified Arabic" w:hAnsi="Simplified Arabic" w:cs="Simplified Arabic"/>
          <w:bCs/>
          <w:i/>
          <w:color w:val="1F4E79" w:themeColor="accent1" w:themeShade="80"/>
        </w:rPr>
        <w:t xml:space="preserve"> الأراضي</w:t>
      </w:r>
      <w:bookmarkEnd w:id="106"/>
    </w:p>
    <w:p w:rsidR="00037695" w:rsidRPr="00037695" w:rsidRDefault="00037695" w:rsidP="00037695">
      <w:pPr>
        <w:spacing w:after="20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إن الإطار القانوني والمؤسسي المتعلق بالأراضي الفلسطينية المحتلة استثنائي تماما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وتختلف القوانين واللوائح المطبقة </w:t>
      </w:r>
      <w:r w:rsidRPr="00037695">
        <w:rPr>
          <w:rFonts w:ascii="Simplified Arabic" w:eastAsia="Calibri" w:hAnsi="Simplified Arabic" w:cs="Simplified Arabic" w:hint="cs"/>
          <w:lang w:val="en-US" w:eastAsia="en-US"/>
        </w:rPr>
        <w:t>بناءً على</w:t>
      </w:r>
      <w:r w:rsidRPr="00037695">
        <w:rPr>
          <w:rFonts w:ascii="Simplified Arabic" w:eastAsia="Calibri" w:hAnsi="Simplified Arabic" w:cs="Simplified Arabic"/>
          <w:lang w:val="en-US" w:eastAsia="en-US"/>
        </w:rPr>
        <w:t xml:space="preserve"> ما إذا كانت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 xml:space="preserve">منطقة </w:t>
      </w:r>
      <w:r w:rsidRPr="00037695">
        <w:rPr>
          <w:rFonts w:ascii="Simplified Arabic" w:eastAsia="Calibri" w:hAnsi="Simplified Arabic" w:cs="Simplified Arabic" w:hint="cs"/>
          <w:lang w:val="en-US" w:eastAsia="en-US"/>
        </w:rPr>
        <w:t>المعنية</w:t>
      </w:r>
      <w:r w:rsidRPr="00037695">
        <w:rPr>
          <w:rFonts w:ascii="Simplified Arabic" w:eastAsia="Calibri" w:hAnsi="Simplified Arabic" w:cs="Simplified Arabic"/>
          <w:lang w:val="en-US" w:eastAsia="en-US"/>
        </w:rPr>
        <w:t xml:space="preserve"> هي قطاع غزة </w:t>
      </w:r>
      <w:r w:rsidRPr="00037695">
        <w:rPr>
          <w:rFonts w:ascii="Simplified Arabic" w:eastAsia="Calibri" w:hAnsi="Simplified Arabic" w:cs="Simplified Arabic" w:hint="cs"/>
          <w:lang w:val="en-US" w:eastAsia="en-US"/>
        </w:rPr>
        <w:t>أ</w:t>
      </w:r>
      <w:r w:rsidRPr="00037695">
        <w:rPr>
          <w:rFonts w:ascii="Simplified Arabic" w:eastAsia="Calibri" w:hAnsi="Simplified Arabic" w:cs="Simplified Arabic"/>
          <w:lang w:val="en-US" w:eastAsia="en-US"/>
        </w:rPr>
        <w:t>و</w:t>
      </w:r>
      <w:r w:rsidRPr="00037695">
        <w:rPr>
          <w:rFonts w:ascii="Simplified Arabic" w:eastAsia="Calibri" w:hAnsi="Simplified Arabic" w:cs="Simplified Arabic" w:hint="cs"/>
          <w:lang w:val="en-US" w:eastAsia="en-US"/>
        </w:rPr>
        <w:t xml:space="preserve"> </w:t>
      </w:r>
      <w:r w:rsidRPr="00037695">
        <w:rPr>
          <w:rFonts w:ascii="Simplified Arabic" w:eastAsia="Calibri" w:hAnsi="Simplified Arabic" w:cs="Simplified Arabic"/>
          <w:lang w:val="en-US" w:eastAsia="en-US"/>
        </w:rPr>
        <w:t xml:space="preserve">المناطق الواقعة في الضفة الغربية. وتغطي القوانين ذات الصلة الإدارة الأردنية للضفة الغربية (للاطلاع على مزيد من التفاصيل انظر </w:t>
      </w:r>
      <w:r w:rsidRPr="00037695">
        <w:rPr>
          <w:rFonts w:ascii="Simplified Arabic" w:eastAsia="Calibri" w:hAnsi="Simplified Arabic" w:cs="Simplified Arabic" w:hint="cs"/>
          <w:lang w:val="en-US" w:eastAsia="en-US"/>
        </w:rPr>
        <w:t>الملحق</w:t>
      </w:r>
      <w:r w:rsidRPr="00037695">
        <w:rPr>
          <w:rFonts w:ascii="Simplified Arabic" w:eastAsia="Calibri" w:hAnsi="Simplified Arabic" w:cs="Simplified Arabic"/>
          <w:lang w:val="en-US" w:eastAsia="en-US"/>
        </w:rPr>
        <w:t xml:space="preserve"> الثاني).</w:t>
      </w:r>
    </w:p>
    <w:p w:rsidR="00037695" w:rsidRPr="00037695" w:rsidRDefault="00037695" w:rsidP="00037695">
      <w:pPr>
        <w:numPr>
          <w:ilvl w:val="2"/>
          <w:numId w:val="56"/>
        </w:numPr>
        <w:spacing w:before="120" w:after="120" w:line="240" w:lineRule="auto"/>
        <w:jc w:val="both"/>
        <w:rPr>
          <w:rFonts w:ascii="Simplified Arabic" w:eastAsia="Calibri" w:hAnsi="Simplified Arabic" w:cs="Simplified Arabic"/>
          <w:b/>
          <w:bCs/>
          <w:i/>
          <w:iCs/>
          <w:lang w:val="en-US" w:eastAsia="en-US"/>
        </w:rPr>
      </w:pPr>
      <w:r w:rsidRPr="00037695">
        <w:rPr>
          <w:rFonts w:ascii="Simplified Arabic" w:eastAsia="Calibri" w:hAnsi="Simplified Arabic" w:cs="Simplified Arabic"/>
          <w:b/>
          <w:bCs/>
          <w:i/>
          <w:iCs/>
          <w:lang w:val="en-US" w:eastAsia="en-US"/>
        </w:rPr>
        <w:t>نزع ملكية الأراضي والممتلكات</w:t>
      </w:r>
    </w:p>
    <w:p w:rsidR="00037695" w:rsidRPr="00037695" w:rsidRDefault="00037695" w:rsidP="00037695">
      <w:pPr>
        <w:spacing w:after="20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يتم نزع ملكية ا</w:t>
      </w:r>
      <w:r w:rsidRPr="00037695">
        <w:rPr>
          <w:rFonts w:ascii="Simplified Arabic" w:eastAsia="Calibri" w:hAnsi="Simplified Arabic" w:cs="Simplified Arabic" w:hint="cs"/>
          <w:lang w:val="en-US" w:eastAsia="en-US"/>
        </w:rPr>
        <w:t>لأ</w:t>
      </w:r>
      <w:r w:rsidRPr="00037695">
        <w:rPr>
          <w:rFonts w:ascii="Simplified Arabic" w:eastAsia="Calibri" w:hAnsi="Simplified Arabic" w:cs="Simplified Arabic"/>
          <w:lang w:val="en-US" w:eastAsia="en-US"/>
        </w:rPr>
        <w:t>راضي وال</w:t>
      </w:r>
      <w:r w:rsidRPr="00037695">
        <w:rPr>
          <w:rFonts w:ascii="Simplified Arabic" w:eastAsia="Calibri" w:hAnsi="Simplified Arabic" w:cs="Simplified Arabic" w:hint="cs"/>
          <w:lang w:val="en-US" w:eastAsia="en-US"/>
        </w:rPr>
        <w:t>م</w:t>
      </w:r>
      <w:r w:rsidRPr="00037695">
        <w:rPr>
          <w:rFonts w:ascii="Simplified Arabic" w:eastAsia="Calibri" w:hAnsi="Simplified Arabic" w:cs="Simplified Arabic"/>
          <w:lang w:val="en-US" w:eastAsia="en-US"/>
        </w:rPr>
        <w:t xml:space="preserve">متلكات </w:t>
      </w:r>
      <w:r w:rsidRPr="00037695">
        <w:rPr>
          <w:rFonts w:ascii="Simplified Arabic" w:eastAsia="Calibri" w:hAnsi="Simplified Arabic" w:cs="Simplified Arabic" w:hint="cs"/>
          <w:lang w:val="en-US" w:eastAsia="en-US"/>
        </w:rPr>
        <w:t>لمشروعات</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المنفعة</w:t>
      </w:r>
      <w:r w:rsidRPr="00037695">
        <w:rPr>
          <w:rFonts w:ascii="Simplified Arabic" w:eastAsia="Calibri" w:hAnsi="Simplified Arabic" w:cs="Simplified Arabic"/>
          <w:lang w:val="en-US" w:eastAsia="en-US"/>
        </w:rPr>
        <w:t xml:space="preserve"> العامة في فلسطي</w:t>
      </w:r>
      <w:r w:rsidRPr="00037695">
        <w:rPr>
          <w:rFonts w:ascii="Simplified Arabic" w:eastAsia="Calibri" w:hAnsi="Simplified Arabic" w:cs="Simplified Arabic" w:hint="cs"/>
          <w:lang w:val="en-US" w:eastAsia="en-US"/>
        </w:rPr>
        <w:t>ن</w:t>
      </w:r>
      <w:r w:rsidRPr="00037695">
        <w:rPr>
          <w:rFonts w:ascii="Simplified Arabic" w:eastAsia="Calibri" w:hAnsi="Simplified Arabic" w:cs="Simplified Arabic"/>
          <w:lang w:val="en-US" w:eastAsia="en-US"/>
        </w:rPr>
        <w:t xml:space="preserve"> من خ</w:t>
      </w:r>
      <w:r w:rsidRPr="00037695">
        <w:rPr>
          <w:rFonts w:ascii="Simplified Arabic" w:eastAsia="Calibri" w:hAnsi="Simplified Arabic" w:cs="Simplified Arabic" w:hint="cs"/>
          <w:lang w:val="en-US" w:eastAsia="en-US"/>
        </w:rPr>
        <w:t>لا</w:t>
      </w:r>
      <w:r w:rsidRPr="00037695">
        <w:rPr>
          <w:rFonts w:ascii="Simplified Arabic" w:eastAsia="Calibri" w:hAnsi="Simplified Arabic" w:cs="Simplified Arabic"/>
          <w:lang w:val="en-US" w:eastAsia="en-US"/>
        </w:rPr>
        <w:t xml:space="preserve">ل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 xml:space="preserve">أطر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مؤسسية و</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 xml:space="preserve">قانونية </w:t>
      </w:r>
      <w:r w:rsidRPr="00037695">
        <w:rPr>
          <w:rFonts w:ascii="Simplified Arabic" w:eastAsia="Calibri" w:hAnsi="Simplified Arabic" w:cs="Simplified Arabic" w:hint="cs"/>
          <w:lang w:val="en-US" w:eastAsia="en-US"/>
        </w:rPr>
        <w:t>السارية</w:t>
      </w:r>
      <w:r w:rsidRPr="00037695">
        <w:rPr>
          <w:rFonts w:ascii="Simplified Arabic" w:eastAsia="Calibri" w:hAnsi="Simplified Arabic" w:cs="Simplified Arabic"/>
          <w:lang w:val="en-US" w:eastAsia="en-US"/>
        </w:rPr>
        <w:t xml:space="preserve">. ويصف هذا القسم (أ) الإطار القانوني والسياسي الفلسطيني لمصادرة الأراضي، </w:t>
      </w:r>
      <w:r w:rsidRPr="00037695">
        <w:rPr>
          <w:rFonts w:ascii="Simplified Arabic" w:eastAsia="Calibri" w:hAnsi="Simplified Arabic" w:cs="Simplified Arabic" w:hint="cs"/>
          <w:lang w:val="en-US" w:eastAsia="en-US"/>
        </w:rPr>
        <w:t xml:space="preserve">بينما يناقش القسم </w:t>
      </w:r>
      <w:r w:rsidRPr="00037695">
        <w:rPr>
          <w:rFonts w:ascii="Simplified Arabic" w:eastAsia="Calibri" w:hAnsi="Simplified Arabic" w:cs="Simplified Arabic"/>
          <w:lang w:val="en-US" w:eastAsia="en-US"/>
        </w:rPr>
        <w:t xml:space="preserve">(ب)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ملكي</w:t>
      </w:r>
      <w:r w:rsidRPr="00037695">
        <w:rPr>
          <w:rFonts w:ascii="Simplified Arabic" w:eastAsia="Calibri" w:hAnsi="Simplified Arabic" w:cs="Simplified Arabic" w:hint="cs"/>
          <w:lang w:val="en-US" w:eastAsia="en-US"/>
        </w:rPr>
        <w:t>ات المختلفة</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ل</w:t>
      </w:r>
      <w:r w:rsidRPr="00037695">
        <w:rPr>
          <w:rFonts w:ascii="Simplified Arabic" w:eastAsia="Calibri" w:hAnsi="Simplified Arabic" w:cs="Simplified Arabic"/>
          <w:lang w:val="en-US" w:eastAsia="en-US"/>
        </w:rPr>
        <w:t xml:space="preserve">لأراضي </w:t>
      </w:r>
      <w:r w:rsidRPr="00037695">
        <w:rPr>
          <w:rFonts w:ascii="Simplified Arabic" w:eastAsia="Calibri" w:hAnsi="Simplified Arabic" w:cs="Simplified Arabic" w:hint="cs"/>
          <w:lang w:val="en-US" w:eastAsia="en-US"/>
        </w:rPr>
        <w:t>والممتلكات</w:t>
      </w:r>
      <w:r w:rsidRPr="00037695">
        <w:rPr>
          <w:rFonts w:ascii="Simplified Arabic" w:eastAsia="Calibri" w:hAnsi="Simplified Arabic" w:cs="Simplified Arabic"/>
          <w:lang w:val="en-US" w:eastAsia="en-US"/>
        </w:rPr>
        <w:t>، و</w:t>
      </w:r>
      <w:r w:rsidRPr="00037695">
        <w:rPr>
          <w:rFonts w:ascii="Simplified Arabic" w:eastAsia="Calibri" w:hAnsi="Simplified Arabic" w:cs="Simplified Arabic" w:hint="cs"/>
          <w:lang w:val="en-US" w:eastAsia="en-US"/>
        </w:rPr>
        <w:t>يحدد القسم</w:t>
      </w:r>
      <w:r w:rsidRPr="00037695">
        <w:rPr>
          <w:rFonts w:ascii="Simplified Arabic" w:eastAsia="Calibri" w:hAnsi="Simplified Arabic" w:cs="Simplified Arabic"/>
          <w:lang w:val="en-US" w:eastAsia="en-US"/>
        </w:rPr>
        <w:t xml:space="preserve"> (ج) إجراءات مصادرة الأراضي </w:t>
      </w:r>
      <w:r w:rsidRPr="00037695">
        <w:rPr>
          <w:rFonts w:ascii="Simplified Arabic" w:eastAsia="Calibri" w:hAnsi="Simplified Arabic" w:cs="Simplified Arabic" w:hint="cs"/>
          <w:lang w:val="en-US" w:eastAsia="en-US"/>
        </w:rPr>
        <w:t>والممتلكات</w:t>
      </w:r>
      <w:r w:rsidRPr="00037695">
        <w:rPr>
          <w:rFonts w:ascii="Simplified Arabic" w:eastAsia="Calibri" w:hAnsi="Simplified Arabic" w:cs="Simplified Arabic"/>
          <w:lang w:val="en-US" w:eastAsia="en-US"/>
        </w:rPr>
        <w:t>.</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تعويضات الأراضي والممتلكات الخاصة</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hint="cs"/>
          <w:b/>
          <w:bCs/>
          <w:lang w:val="en-US" w:eastAsia="en-US"/>
        </w:rPr>
        <w:t>الأدوات</w:t>
      </w:r>
      <w:r w:rsidRPr="00037695">
        <w:rPr>
          <w:rFonts w:ascii="Simplified Arabic" w:eastAsia="Calibri" w:hAnsi="Simplified Arabic" w:cs="Simplified Arabic"/>
          <w:b/>
          <w:bCs/>
          <w:lang w:val="en-US" w:eastAsia="en-US"/>
        </w:rPr>
        <w:t xml:space="preserve"> </w:t>
      </w:r>
      <w:r w:rsidRPr="00037695">
        <w:rPr>
          <w:rFonts w:ascii="Simplified Arabic" w:eastAsia="Calibri" w:hAnsi="Simplified Arabic" w:cs="Simplified Arabic" w:hint="cs"/>
          <w:b/>
          <w:bCs/>
          <w:lang w:val="en-US" w:eastAsia="en-US"/>
        </w:rPr>
        <w:t>ال</w:t>
      </w:r>
      <w:r w:rsidRPr="00037695">
        <w:rPr>
          <w:rFonts w:ascii="Simplified Arabic" w:eastAsia="Calibri" w:hAnsi="Simplified Arabic" w:cs="Simplified Arabic"/>
          <w:b/>
          <w:bCs/>
          <w:lang w:val="en-US" w:eastAsia="en-US"/>
        </w:rPr>
        <w:t>قانوني</w:t>
      </w:r>
      <w:r w:rsidRPr="00037695">
        <w:rPr>
          <w:rFonts w:ascii="Simplified Arabic" w:eastAsia="Calibri" w:hAnsi="Simplified Arabic" w:cs="Simplified Arabic" w:hint="cs"/>
          <w:b/>
          <w:bCs/>
          <w:lang w:val="en-US" w:eastAsia="en-US"/>
        </w:rPr>
        <w:t>ة</w:t>
      </w:r>
    </w:p>
    <w:p w:rsidR="00037695" w:rsidRPr="00037695" w:rsidRDefault="00037695" w:rsidP="00037695">
      <w:pPr>
        <w:spacing w:after="20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يتم ا</w:t>
      </w:r>
      <w:r w:rsidRPr="00037695">
        <w:rPr>
          <w:rFonts w:ascii="Simplified Arabic" w:eastAsia="Calibri" w:hAnsi="Simplified Arabic" w:cs="Simplified Arabic" w:hint="cs"/>
          <w:lang w:val="en-US" w:eastAsia="en-US"/>
        </w:rPr>
        <w:t>لاستحواذ على الأ</w:t>
      </w:r>
      <w:r w:rsidRPr="00037695">
        <w:rPr>
          <w:rFonts w:ascii="Simplified Arabic" w:eastAsia="Calibri" w:hAnsi="Simplified Arabic" w:cs="Simplified Arabic"/>
          <w:lang w:val="en-US" w:eastAsia="en-US"/>
        </w:rPr>
        <w:t>راضي وفقا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للقرار</w:t>
      </w:r>
      <w:r w:rsidRPr="00037695">
        <w:rPr>
          <w:rFonts w:ascii="Simplified Arabic" w:eastAsia="Calibri" w:hAnsi="Simplified Arabic" w:cs="Simplified Arabic"/>
          <w:lang w:val="en-US" w:eastAsia="en-US"/>
        </w:rPr>
        <w:t xml:space="preserve"> رقم </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12</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لسنة 1987 المشار إليه بقانون ا</w:t>
      </w:r>
      <w:r w:rsidRPr="00037695">
        <w:rPr>
          <w:rFonts w:ascii="Simplified Arabic" w:eastAsia="Calibri" w:hAnsi="Simplified Arabic" w:cs="Simplified Arabic" w:hint="cs"/>
          <w:lang w:val="en-US" w:eastAsia="en-US"/>
        </w:rPr>
        <w:t>لاستحواذ على الأ</w:t>
      </w:r>
      <w:r w:rsidRPr="00037695">
        <w:rPr>
          <w:rFonts w:ascii="Simplified Arabic" w:eastAsia="Calibri" w:hAnsi="Simplified Arabic" w:cs="Simplified Arabic"/>
          <w:lang w:val="en-US" w:eastAsia="en-US"/>
        </w:rPr>
        <w:t xml:space="preserve">راضي </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LAL</w:t>
      </w:r>
      <w:r w:rsidRPr="00037695">
        <w:rPr>
          <w:rFonts w:ascii="Simplified Arabic" w:eastAsia="Calibri" w:hAnsi="Simplified Arabic" w:cs="Simplified Arabic" w:hint="cs"/>
          <w:lang w:val="en-US" w:eastAsia="en-US"/>
        </w:rPr>
        <w:t>) و</w:t>
      </w:r>
      <w:r w:rsidRPr="00037695">
        <w:rPr>
          <w:rFonts w:ascii="Simplified Arabic" w:eastAsia="Calibri" w:hAnsi="Simplified Arabic" w:cs="Simplified Arabic"/>
          <w:lang w:val="en-US" w:eastAsia="en-US"/>
        </w:rPr>
        <w:t>تعدي</w:t>
      </w:r>
      <w:r w:rsidRPr="00037695">
        <w:rPr>
          <w:rFonts w:ascii="Simplified Arabic" w:eastAsia="Calibri" w:hAnsi="Simplified Arabic" w:cs="Simplified Arabic" w:hint="cs"/>
          <w:lang w:val="en-US" w:eastAsia="en-US"/>
        </w:rPr>
        <w:t>لا</w:t>
      </w:r>
      <w:r w:rsidRPr="00037695">
        <w:rPr>
          <w:rFonts w:ascii="Simplified Arabic" w:eastAsia="Calibri" w:hAnsi="Simplified Arabic" w:cs="Simplified Arabic"/>
          <w:lang w:val="en-US" w:eastAsia="en-US"/>
        </w:rPr>
        <w:t>ته.</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شروط ا</w:t>
      </w:r>
      <w:r w:rsidRPr="00037695">
        <w:rPr>
          <w:rFonts w:ascii="Simplified Arabic" w:eastAsia="Calibri" w:hAnsi="Simplified Arabic" w:cs="Simplified Arabic" w:hint="cs"/>
          <w:b/>
          <w:bCs/>
          <w:lang w:val="en-US" w:eastAsia="en-US"/>
        </w:rPr>
        <w:t>لاستحواذ على الأ</w:t>
      </w:r>
      <w:r w:rsidRPr="00037695">
        <w:rPr>
          <w:rFonts w:ascii="Simplified Arabic" w:eastAsia="Calibri" w:hAnsi="Simplified Arabic" w:cs="Simplified Arabic"/>
          <w:b/>
          <w:bCs/>
          <w:lang w:val="en-US" w:eastAsia="en-US"/>
        </w:rPr>
        <w:t>راضي</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تنص المادة 3 والمادة 9 من قانون ا</w:t>
      </w:r>
      <w:r w:rsidRPr="00037695">
        <w:rPr>
          <w:rFonts w:ascii="Simplified Arabic" w:eastAsia="Calibri" w:hAnsi="Simplified Arabic" w:cs="Simplified Arabic" w:hint="cs"/>
          <w:lang w:val="en-US" w:eastAsia="en-US"/>
        </w:rPr>
        <w:t>لاستحواذ على الأ</w:t>
      </w:r>
      <w:r w:rsidRPr="00037695">
        <w:rPr>
          <w:rFonts w:ascii="Simplified Arabic" w:eastAsia="Calibri" w:hAnsi="Simplified Arabic" w:cs="Simplified Arabic"/>
          <w:lang w:val="en-US" w:eastAsia="en-US"/>
        </w:rPr>
        <w:t>راضي على الشرطين الرئيسيين اللذين يمكن بموجبهما مصادرة الأراضي:</w:t>
      </w:r>
    </w:p>
    <w:p w:rsidR="00037695" w:rsidRPr="00037695" w:rsidRDefault="00037695" w:rsidP="00037695">
      <w:pPr>
        <w:numPr>
          <w:ilvl w:val="0"/>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لا يمكن </w:t>
      </w:r>
      <w:r w:rsidRPr="00037695">
        <w:rPr>
          <w:rFonts w:ascii="Simplified Arabic" w:eastAsia="Calibri" w:hAnsi="Simplified Arabic" w:cs="Simplified Arabic" w:hint="cs"/>
          <w:lang w:val="en-US" w:eastAsia="en-US"/>
        </w:rPr>
        <w:t>مصادرة</w:t>
      </w:r>
      <w:r w:rsidRPr="00037695">
        <w:rPr>
          <w:rFonts w:ascii="Simplified Arabic" w:eastAsia="Calibri" w:hAnsi="Simplified Arabic" w:cs="Simplified Arabic"/>
          <w:lang w:val="en-US" w:eastAsia="en-US"/>
        </w:rPr>
        <w:t xml:space="preserve"> أي أرض إلا إذا كان ذلك من أجل المنفعة العامة، </w:t>
      </w:r>
      <w:r w:rsidRPr="00037695">
        <w:rPr>
          <w:rFonts w:ascii="Simplified Arabic" w:eastAsia="Calibri" w:hAnsi="Simplified Arabic" w:cs="Simplified Arabic" w:hint="cs"/>
          <w:lang w:val="en-US" w:eastAsia="en-US"/>
        </w:rPr>
        <w:t xml:space="preserve">على </w:t>
      </w:r>
      <w:r w:rsidRPr="00037695">
        <w:rPr>
          <w:rFonts w:ascii="Simplified Arabic" w:eastAsia="Calibri" w:hAnsi="Simplified Arabic" w:cs="Simplified Arabic"/>
          <w:lang w:val="en-US" w:eastAsia="en-US"/>
        </w:rPr>
        <w:t>أن</w:t>
      </w:r>
      <w:r w:rsidRPr="00037695">
        <w:rPr>
          <w:rFonts w:ascii="Simplified Arabic" w:eastAsia="Calibri" w:hAnsi="Simplified Arabic" w:cs="Simplified Arabic" w:hint="cs"/>
          <w:lang w:val="en-US" w:eastAsia="en-US"/>
        </w:rPr>
        <w:t xml:space="preserve"> يكون</w:t>
      </w:r>
      <w:r w:rsidRPr="00037695">
        <w:rPr>
          <w:rFonts w:ascii="Simplified Arabic" w:eastAsia="Calibri" w:hAnsi="Simplified Arabic" w:cs="Simplified Arabic"/>
          <w:lang w:val="en-US" w:eastAsia="en-US"/>
        </w:rPr>
        <w:t xml:space="preserve"> هناك تعويضا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عادلا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ومنصفاً</w:t>
      </w:r>
      <w:r w:rsidRPr="00037695">
        <w:rPr>
          <w:rFonts w:ascii="Simplified Arabic" w:eastAsia="Calibri" w:hAnsi="Simplified Arabic" w:cs="Simplified Arabic"/>
          <w:lang w:val="en-US" w:eastAsia="en-US"/>
        </w:rPr>
        <w:t xml:space="preserve"> لأي أشخاص متضررين من المشروع - المادة 3 من قانون ا</w:t>
      </w:r>
      <w:r w:rsidRPr="00037695">
        <w:rPr>
          <w:rFonts w:ascii="Simplified Arabic" w:eastAsia="Calibri" w:hAnsi="Simplified Arabic" w:cs="Simplified Arabic" w:hint="cs"/>
          <w:lang w:val="en-US" w:eastAsia="en-US"/>
        </w:rPr>
        <w:t>لاستحواذ على الأ</w:t>
      </w:r>
      <w:r w:rsidRPr="00037695">
        <w:rPr>
          <w:rFonts w:ascii="Simplified Arabic" w:eastAsia="Calibri" w:hAnsi="Simplified Arabic" w:cs="Simplified Arabic"/>
          <w:lang w:val="en-US" w:eastAsia="en-US"/>
        </w:rPr>
        <w:t>راضي</w:t>
      </w:r>
      <w:r w:rsidRPr="00037695">
        <w:rPr>
          <w:rFonts w:ascii="Simplified Arabic" w:eastAsia="Calibri" w:hAnsi="Simplified Arabic" w:cs="Simplified Arabic" w:hint="cs"/>
          <w:lang w:val="en-US" w:eastAsia="en-US"/>
        </w:rPr>
        <w:t>.</w:t>
      </w:r>
    </w:p>
    <w:p w:rsidR="00037695" w:rsidRPr="00037695" w:rsidRDefault="00037695" w:rsidP="00037695">
      <w:pPr>
        <w:numPr>
          <w:ilvl w:val="0"/>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يشترط</w:t>
      </w:r>
      <w:r w:rsidRPr="00037695">
        <w:rPr>
          <w:rFonts w:ascii="Simplified Arabic" w:eastAsia="Calibri" w:hAnsi="Simplified Arabic" w:cs="Simplified Arabic"/>
          <w:lang w:val="en-US" w:eastAsia="en-US"/>
        </w:rPr>
        <w:t xml:space="preserve"> القانون إجراء مفاوضات مباشرة بین المشترین أو مشروع المنفعة العامة وأصحاب الأراضي إلی أن یتم التوصل إلی اتفاق - المادة 9 من</w:t>
      </w:r>
      <w:r w:rsidRPr="00037695">
        <w:rPr>
          <w:rFonts w:ascii="Simplified Arabic" w:eastAsia="Calibri" w:hAnsi="Simplified Arabic" w:cs="Simplified Arabic" w:hint="cs"/>
          <w:lang w:val="en-US" w:eastAsia="en-US"/>
        </w:rPr>
        <w:t xml:space="preserve"> نفس</w:t>
      </w:r>
      <w:r w:rsidRPr="00037695">
        <w:rPr>
          <w:rFonts w:ascii="Simplified Arabic" w:eastAsia="Calibri" w:hAnsi="Simplified Arabic" w:cs="Simplified Arabic"/>
          <w:lang w:val="en-US" w:eastAsia="en-US"/>
        </w:rPr>
        <w:t xml:space="preserve"> القانون. وفي حالة عدم التوصل إلى اتفاق بين الطرفين، تحال</w:t>
      </w:r>
      <w:r w:rsidRPr="00037695">
        <w:rPr>
          <w:rFonts w:ascii="Simplified Arabic" w:eastAsia="Calibri" w:hAnsi="Simplified Arabic" w:cs="Simplified Arabic" w:hint="cs"/>
          <w:lang w:val="en-US" w:eastAsia="en-US"/>
        </w:rPr>
        <w:t xml:space="preserve"> القضية</w:t>
      </w:r>
      <w:r w:rsidRPr="00037695">
        <w:rPr>
          <w:rFonts w:ascii="Simplified Arabic" w:eastAsia="Calibri" w:hAnsi="Simplified Arabic" w:cs="Simplified Arabic"/>
          <w:lang w:val="en-US" w:eastAsia="en-US"/>
        </w:rPr>
        <w:t xml:space="preserve"> إلى المحكمة الابتدائية </w:t>
      </w:r>
      <w:r w:rsidRPr="00037695">
        <w:rPr>
          <w:rFonts w:ascii="Simplified Arabic" w:eastAsia="Calibri" w:hAnsi="Simplified Arabic" w:cs="Simplified Arabic" w:hint="cs"/>
          <w:lang w:val="en-US" w:eastAsia="en-US"/>
        </w:rPr>
        <w:t>المختصة</w:t>
      </w:r>
      <w:r w:rsidRPr="00037695">
        <w:rPr>
          <w:rFonts w:ascii="Simplified Arabic" w:eastAsia="Calibri" w:hAnsi="Simplified Arabic" w:cs="Simplified Arabic"/>
          <w:lang w:val="en-US" w:eastAsia="en-US"/>
        </w:rPr>
        <w:t xml:space="preserve"> في هذ</w:t>
      </w:r>
      <w:r w:rsidRPr="00037695">
        <w:rPr>
          <w:rFonts w:ascii="Simplified Arabic" w:eastAsia="Calibri" w:hAnsi="Simplified Arabic" w:cs="Simplified Arabic" w:hint="cs"/>
          <w:lang w:val="en-US" w:eastAsia="en-US"/>
        </w:rPr>
        <w:t>ه</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المنطقة</w:t>
      </w:r>
      <w:r w:rsidRPr="00037695">
        <w:rPr>
          <w:rFonts w:ascii="Simplified Arabic" w:eastAsia="Calibri" w:hAnsi="Simplified Arabic" w:cs="Simplified Arabic"/>
          <w:lang w:val="en-US" w:eastAsia="en-US"/>
        </w:rPr>
        <w:t xml:space="preserve"> وإلى المحاكم العليا إذا لزم الأمر.</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التعويض عن الأراضي المصادرة</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lastRenderedPageBreak/>
        <w:t>تنص المادة 10 من القانون على أن</w:t>
      </w:r>
      <w:r w:rsidRPr="00037695">
        <w:rPr>
          <w:rFonts w:ascii="Simplified Arabic" w:eastAsia="Calibri" w:hAnsi="Simplified Arabic" w:cs="Simplified Arabic" w:hint="cs"/>
          <w:lang w:val="en-US" w:eastAsia="en-US"/>
        </w:rPr>
        <w:t xml:space="preserve"> يكون</w:t>
      </w:r>
      <w:r w:rsidRPr="00037695">
        <w:rPr>
          <w:rFonts w:ascii="Simplified Arabic" w:eastAsia="Calibri" w:hAnsi="Simplified Arabic" w:cs="Simplified Arabic"/>
          <w:lang w:val="en-US" w:eastAsia="en-US"/>
        </w:rPr>
        <w:t xml:space="preserve"> التعويض عادلا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لكل من أصحاب </w:t>
      </w:r>
      <w:r w:rsidRPr="00037695">
        <w:rPr>
          <w:rFonts w:ascii="Simplified Arabic" w:eastAsia="Calibri" w:hAnsi="Simplified Arabic" w:cs="Simplified Arabic" w:hint="cs"/>
          <w:lang w:val="en-US" w:eastAsia="en-US"/>
        </w:rPr>
        <w:t>الأرض</w:t>
      </w:r>
      <w:r w:rsidRPr="00037695">
        <w:rPr>
          <w:rFonts w:ascii="Simplified Arabic" w:eastAsia="Calibri" w:hAnsi="Simplified Arabic" w:cs="Simplified Arabic"/>
          <w:lang w:val="en-US" w:eastAsia="en-US"/>
        </w:rPr>
        <w:t xml:space="preserve"> والمستأجرين</w:t>
      </w:r>
      <w:r w:rsidRPr="00037695">
        <w:rPr>
          <w:rFonts w:ascii="Simplified Arabic" w:eastAsia="Calibri" w:hAnsi="Simplified Arabic" w:cs="Simplified Arabic" w:hint="cs"/>
          <w:lang w:val="en-US" w:eastAsia="en-US"/>
        </w:rPr>
        <w:t xml:space="preserve"> المتضررين</w:t>
      </w:r>
      <w:r w:rsidRPr="00037695">
        <w:rPr>
          <w:rFonts w:ascii="Simplified Arabic" w:eastAsia="Calibri" w:hAnsi="Simplified Arabic" w:cs="Simplified Arabic"/>
          <w:lang w:val="en-US" w:eastAsia="en-US"/>
        </w:rPr>
        <w:t xml:space="preserve">. وينبغي تعويض المالكين عن ممتلكاتهم بما في ذلك (على سبيل المثال، المباني والتحسينات والأشجار) </w:t>
      </w:r>
      <w:r w:rsidRPr="00037695">
        <w:rPr>
          <w:rFonts w:ascii="Simplified Arabic" w:eastAsia="Calibri" w:hAnsi="Simplified Arabic" w:cs="Simplified Arabic" w:hint="cs"/>
          <w:lang w:val="en-US" w:eastAsia="en-US"/>
        </w:rPr>
        <w:t>بالقيمة الكاملة لتكلفة استبدالها</w:t>
      </w:r>
      <w:r w:rsidRPr="00037695">
        <w:rPr>
          <w:rFonts w:ascii="Simplified Arabic" w:eastAsia="Calibri" w:hAnsi="Simplified Arabic" w:cs="Simplified Arabic"/>
          <w:lang w:val="en-US" w:eastAsia="en-US"/>
        </w:rPr>
        <w:t>.</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مبادئ التعويض</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تنص المواد من 11 إلى 26 من قانون ا</w:t>
      </w:r>
      <w:r w:rsidRPr="00037695">
        <w:rPr>
          <w:rFonts w:ascii="Simplified Arabic" w:eastAsia="Calibri" w:hAnsi="Simplified Arabic" w:cs="Simplified Arabic" w:hint="cs"/>
          <w:lang w:val="en-US" w:eastAsia="en-US"/>
        </w:rPr>
        <w:t>لاستحواذ على الأ</w:t>
      </w:r>
      <w:r w:rsidRPr="00037695">
        <w:rPr>
          <w:rFonts w:ascii="Simplified Arabic" w:eastAsia="Calibri" w:hAnsi="Simplified Arabic" w:cs="Simplified Arabic"/>
          <w:lang w:val="en-US" w:eastAsia="en-US"/>
        </w:rPr>
        <w:t xml:space="preserve">راضي على المبادئ والمراحل الرئيسية التالية التي </w:t>
      </w:r>
      <w:r w:rsidRPr="00037695">
        <w:rPr>
          <w:rFonts w:ascii="Simplified Arabic" w:eastAsia="Calibri" w:hAnsi="Simplified Arabic" w:cs="Simplified Arabic" w:hint="cs"/>
          <w:lang w:val="en-US" w:eastAsia="en-US"/>
        </w:rPr>
        <w:t>يتم</w:t>
      </w:r>
      <w:r w:rsidRPr="00037695">
        <w:rPr>
          <w:rFonts w:ascii="Simplified Arabic" w:eastAsia="Calibri" w:hAnsi="Simplified Arabic" w:cs="Simplified Arabic"/>
          <w:lang w:val="en-US" w:eastAsia="en-US"/>
        </w:rPr>
        <w:t xml:space="preserve"> بموجبها التعويض:</w:t>
      </w:r>
    </w:p>
    <w:p w:rsidR="00037695" w:rsidRPr="00037695" w:rsidRDefault="00037695" w:rsidP="00037695">
      <w:pPr>
        <w:numPr>
          <w:ilvl w:val="0"/>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يعتمد تحديد المبلغ المناسب للتعويض عن قيمة الأرض على:</w:t>
      </w:r>
    </w:p>
    <w:p w:rsidR="00037695" w:rsidRPr="00037695" w:rsidRDefault="00037695" w:rsidP="00037695">
      <w:pPr>
        <w:numPr>
          <w:ilvl w:val="1"/>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 xml:space="preserve">حجم </w:t>
      </w:r>
      <w:r w:rsidRPr="00037695">
        <w:rPr>
          <w:rFonts w:ascii="Simplified Arabic" w:eastAsia="Calibri" w:hAnsi="Simplified Arabic" w:cs="Simplified Arabic"/>
          <w:lang w:val="en-US" w:eastAsia="en-US"/>
        </w:rPr>
        <w:t>الأراضي المصادرة</w:t>
      </w:r>
      <w:r w:rsidRPr="00037695">
        <w:rPr>
          <w:rFonts w:ascii="Simplified Arabic" w:eastAsia="Calibri" w:hAnsi="Simplified Arabic" w:cs="Simplified Arabic" w:hint="cs"/>
          <w:lang w:val="en-US" w:eastAsia="en-US"/>
        </w:rPr>
        <w:t>.</w:t>
      </w:r>
    </w:p>
    <w:p w:rsidR="00037695" w:rsidRPr="00037695" w:rsidRDefault="00037695" w:rsidP="00037695">
      <w:pPr>
        <w:numPr>
          <w:ilvl w:val="1"/>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الغرض من المصادرة</w:t>
      </w:r>
      <w:r w:rsidRPr="00037695">
        <w:rPr>
          <w:rFonts w:ascii="Simplified Arabic" w:eastAsia="Calibri" w:hAnsi="Simplified Arabic" w:cs="Simplified Arabic" w:hint="cs"/>
          <w:lang w:val="en-US" w:eastAsia="en-US"/>
        </w:rPr>
        <w:t>.</w:t>
      </w:r>
    </w:p>
    <w:p w:rsidR="00037695" w:rsidRPr="00037695" w:rsidRDefault="00037695" w:rsidP="00037695">
      <w:pPr>
        <w:numPr>
          <w:ilvl w:val="1"/>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نسبة الأراضي المصادرة</w:t>
      </w:r>
      <w:r w:rsidRPr="00037695">
        <w:rPr>
          <w:rFonts w:ascii="Simplified Arabic" w:eastAsia="Calibri" w:hAnsi="Simplified Arabic" w:cs="Simplified Arabic" w:hint="cs"/>
          <w:lang w:val="en-US" w:eastAsia="en-US"/>
        </w:rPr>
        <w:t>.</w:t>
      </w:r>
    </w:p>
    <w:p w:rsidR="00037695" w:rsidRPr="00037695" w:rsidRDefault="00037695" w:rsidP="00037695">
      <w:pPr>
        <w:numPr>
          <w:ilvl w:val="1"/>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حالة وحجم الأرض المتبقية.</w:t>
      </w:r>
    </w:p>
    <w:p w:rsidR="00037695" w:rsidRPr="00037695" w:rsidRDefault="00037695" w:rsidP="00037695">
      <w:pPr>
        <w:numPr>
          <w:ilvl w:val="0"/>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مالك الأرض مسؤول عن </w:t>
      </w:r>
      <w:r w:rsidRPr="00037695">
        <w:rPr>
          <w:rFonts w:ascii="Simplified Arabic" w:eastAsia="Calibri" w:hAnsi="Simplified Arabic" w:cs="Simplified Arabic" w:hint="cs"/>
          <w:lang w:val="en-US" w:eastAsia="en-US"/>
        </w:rPr>
        <w:t>سداد</w:t>
      </w:r>
      <w:r w:rsidRPr="00037695">
        <w:rPr>
          <w:rFonts w:ascii="Simplified Arabic" w:eastAsia="Calibri" w:hAnsi="Simplified Arabic" w:cs="Simplified Arabic"/>
          <w:lang w:val="en-US" w:eastAsia="en-US"/>
        </w:rPr>
        <w:t xml:space="preserve"> أي</w:t>
      </w:r>
      <w:r w:rsidRPr="00037695">
        <w:rPr>
          <w:rFonts w:ascii="Simplified Arabic" w:eastAsia="Calibri" w:hAnsi="Simplified Arabic" w:cs="Simplified Arabic" w:hint="cs"/>
          <w:lang w:val="en-US" w:eastAsia="en-US"/>
        </w:rPr>
        <w:t>ة</w:t>
      </w:r>
      <w:r w:rsidRPr="00037695">
        <w:rPr>
          <w:rFonts w:ascii="Simplified Arabic" w:eastAsia="Calibri" w:hAnsi="Simplified Arabic" w:cs="Simplified Arabic"/>
          <w:lang w:val="en-US" w:eastAsia="en-US"/>
        </w:rPr>
        <w:t xml:space="preserve"> ضرائب سابقة على </w:t>
      </w:r>
      <w:r w:rsidRPr="00037695">
        <w:rPr>
          <w:rFonts w:ascii="Simplified Arabic" w:eastAsia="Calibri" w:hAnsi="Simplified Arabic" w:cs="Simplified Arabic" w:hint="cs"/>
          <w:lang w:val="en-US" w:eastAsia="en-US"/>
        </w:rPr>
        <w:t>الممتلكات</w:t>
      </w:r>
      <w:r w:rsidRPr="00037695">
        <w:rPr>
          <w:rFonts w:ascii="Simplified Arabic" w:eastAsia="Calibri" w:hAnsi="Simplified Arabic" w:cs="Simplified Arabic"/>
          <w:lang w:val="en-US" w:eastAsia="en-US"/>
        </w:rPr>
        <w:t xml:space="preserve"> المعني</w:t>
      </w:r>
      <w:r w:rsidRPr="00037695">
        <w:rPr>
          <w:rFonts w:ascii="Simplified Arabic" w:eastAsia="Calibri" w:hAnsi="Simplified Arabic" w:cs="Simplified Arabic" w:hint="cs"/>
          <w:lang w:val="en-US" w:eastAsia="en-US"/>
        </w:rPr>
        <w:t>ة</w:t>
      </w:r>
      <w:r w:rsidRPr="00037695">
        <w:rPr>
          <w:rFonts w:ascii="Simplified Arabic" w:eastAsia="Calibri" w:hAnsi="Simplified Arabic" w:cs="Simplified Arabic"/>
          <w:lang w:val="en-US" w:eastAsia="en-US"/>
        </w:rPr>
        <w:t xml:space="preserve"> قبل التعويض.</w:t>
      </w:r>
    </w:p>
    <w:p w:rsidR="00037695" w:rsidRPr="00037695" w:rsidRDefault="00037695" w:rsidP="00037695">
      <w:pPr>
        <w:numPr>
          <w:ilvl w:val="0"/>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عند التوصل إلى اتفاق نهائي </w:t>
      </w:r>
      <w:r w:rsidRPr="00037695">
        <w:rPr>
          <w:rFonts w:ascii="Simplified Arabic" w:eastAsia="Calibri" w:hAnsi="Simplified Arabic" w:cs="Simplified Arabic" w:hint="cs"/>
          <w:lang w:val="en-US" w:eastAsia="en-US"/>
        </w:rPr>
        <w:t>على</w:t>
      </w:r>
      <w:r w:rsidRPr="00037695">
        <w:rPr>
          <w:rFonts w:ascii="Simplified Arabic" w:eastAsia="Calibri" w:hAnsi="Simplified Arabic" w:cs="Simplified Arabic"/>
          <w:lang w:val="en-US" w:eastAsia="en-US"/>
        </w:rPr>
        <w:t xml:space="preserve"> مبلغ التعويض، يجب الحصول على موافقة </w:t>
      </w:r>
      <w:r w:rsidRPr="00037695">
        <w:rPr>
          <w:rFonts w:ascii="Simplified Arabic" w:eastAsia="Calibri" w:hAnsi="Simplified Arabic" w:cs="Simplified Arabic" w:hint="cs"/>
          <w:lang w:val="en-US" w:eastAsia="en-US"/>
        </w:rPr>
        <w:t>وتصديق</w:t>
      </w:r>
      <w:r w:rsidRPr="00037695">
        <w:rPr>
          <w:rFonts w:ascii="Simplified Arabic" w:eastAsia="Calibri" w:hAnsi="Simplified Arabic" w:cs="Simplified Arabic"/>
          <w:lang w:val="en-US" w:eastAsia="en-US"/>
        </w:rPr>
        <w:t xml:space="preserve"> مديرية الأراضي</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تليها مصادقة مجلس الوزراء</w:t>
      </w:r>
      <w:r w:rsidRPr="00037695">
        <w:rPr>
          <w:rFonts w:ascii="Simplified Arabic" w:eastAsia="Calibri" w:hAnsi="Simplified Arabic" w:cs="Simplified Arabic" w:hint="cs"/>
          <w:lang w:val="en-US" w:eastAsia="en-US"/>
        </w:rPr>
        <w:t>.</w:t>
      </w:r>
    </w:p>
    <w:p w:rsidR="00037695" w:rsidRPr="00037695" w:rsidRDefault="00037695" w:rsidP="00037695">
      <w:pPr>
        <w:numPr>
          <w:ilvl w:val="0"/>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یتعین علی الطرف المعني أو مشروع المنفعة العامة دفع التعویض لصاحب الأرض مباشرة</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أو إیداع </w:t>
      </w:r>
      <w:r w:rsidRPr="00037695">
        <w:rPr>
          <w:rFonts w:ascii="Simplified Arabic" w:eastAsia="Calibri" w:hAnsi="Simplified Arabic" w:cs="Simplified Arabic" w:hint="cs"/>
          <w:lang w:val="en-US" w:eastAsia="en-US"/>
        </w:rPr>
        <w:t xml:space="preserve">كامل </w:t>
      </w:r>
      <w:r w:rsidRPr="00037695">
        <w:rPr>
          <w:rFonts w:ascii="Simplified Arabic" w:eastAsia="Calibri" w:hAnsi="Simplified Arabic" w:cs="Simplified Arabic"/>
          <w:lang w:val="en-US" w:eastAsia="en-US"/>
        </w:rPr>
        <w:t>مبلغ التعویض في الخزینة باسم المستفید في غضون ثلاثة</w:t>
      </w:r>
      <w:r w:rsidRPr="00037695">
        <w:rPr>
          <w:rFonts w:ascii="Simplified Arabic" w:eastAsia="Calibri" w:hAnsi="Simplified Arabic" w:cs="Simplified Arabic" w:hint="cs"/>
          <w:lang w:val="en-US" w:eastAsia="en-US"/>
        </w:rPr>
        <w:t xml:space="preserve"> أشهر</w:t>
      </w:r>
      <w:r w:rsidRPr="00037695">
        <w:rPr>
          <w:rFonts w:ascii="Simplified Arabic" w:eastAsia="Calibri" w:hAnsi="Simplified Arabic" w:cs="Simplified Arabic"/>
          <w:lang w:val="en-US" w:eastAsia="en-US"/>
        </w:rPr>
        <w:t>.</w:t>
      </w:r>
    </w:p>
    <w:p w:rsidR="00037695" w:rsidRPr="00037695" w:rsidRDefault="003D362E" w:rsidP="003D362E">
      <w:pPr>
        <w:numPr>
          <w:ilvl w:val="0"/>
          <w:numId w:val="54"/>
        </w:numPr>
        <w:spacing w:before="120" w:after="120" w:line="240" w:lineRule="auto"/>
        <w:jc w:val="both"/>
        <w:rPr>
          <w:rFonts w:ascii="Simplified Arabic" w:eastAsia="Calibri" w:hAnsi="Simplified Arabic" w:cs="Simplified Arabic"/>
          <w:lang w:val="en-US" w:eastAsia="en-US"/>
        </w:rPr>
      </w:pPr>
      <w:r w:rsidRPr="003D362E">
        <w:rPr>
          <w:rFonts w:ascii="Simplified Arabic" w:eastAsia="Calibri" w:hAnsi="Simplified Arabic" w:cs="Simplified Arabic"/>
          <w:lang w:val="en-US" w:eastAsia="en-US"/>
        </w:rPr>
        <w:t xml:space="preserve">بعد انتهاء فترة الثلاثة أشهر (بعد صدور </w:t>
      </w:r>
      <w:r>
        <w:rPr>
          <w:rFonts w:ascii="Simplified Arabic" w:eastAsia="Calibri" w:hAnsi="Simplified Arabic" w:cs="Simplified Arabic"/>
          <w:lang w:val="en-US" w:eastAsia="en-US"/>
        </w:rPr>
        <w:t>مرسوم حيازة الأراضي)، يؤدي عدم</w:t>
      </w:r>
      <w:r>
        <w:rPr>
          <w:rFonts w:ascii="Simplified Arabic" w:eastAsia="Calibri" w:hAnsi="Simplified Arabic" w:cs="Simplified Arabic" w:hint="cs"/>
          <w:lang w:val="en-US" w:eastAsia="en-US"/>
        </w:rPr>
        <w:t xml:space="preserve"> </w:t>
      </w:r>
      <w:r w:rsidRPr="003D362E">
        <w:rPr>
          <w:rFonts w:ascii="Simplified Arabic" w:eastAsia="Calibri" w:hAnsi="Simplified Arabic" w:cs="Simplified Arabic"/>
          <w:lang w:val="en-US" w:eastAsia="en-US"/>
        </w:rPr>
        <w:t>لدفع</w:t>
      </w:r>
      <w:r>
        <w:rPr>
          <w:rFonts w:ascii="Simplified Arabic" w:eastAsia="Calibri" w:hAnsi="Simplified Arabic" w:cs="Simplified Arabic" w:hint="cs"/>
          <w:lang w:val="en-US" w:eastAsia="en-US"/>
        </w:rPr>
        <w:t xml:space="preserve"> التعويض</w:t>
      </w:r>
      <w:r w:rsidRPr="003D362E">
        <w:rPr>
          <w:rFonts w:ascii="Simplified Arabic" w:eastAsia="Calibri" w:hAnsi="Simplified Arabic" w:cs="Simplified Arabic"/>
          <w:lang w:val="en-US" w:eastAsia="en-US"/>
        </w:rPr>
        <w:t xml:space="preserve"> إلى إضافة فائدة سنوية بنسبة 9٪ إلى </w:t>
      </w:r>
      <w:r>
        <w:rPr>
          <w:rFonts w:ascii="Simplified Arabic" w:eastAsia="Calibri" w:hAnsi="Simplified Arabic" w:cs="Simplified Arabic" w:hint="cs"/>
          <w:lang w:val="en-US" w:eastAsia="en-US"/>
        </w:rPr>
        <w:t xml:space="preserve">قيمة </w:t>
      </w:r>
      <w:r w:rsidRPr="003D362E">
        <w:rPr>
          <w:rFonts w:ascii="Simplified Arabic" w:eastAsia="Calibri" w:hAnsi="Simplified Arabic" w:cs="Simplified Arabic"/>
          <w:lang w:val="en-US" w:eastAsia="en-US"/>
        </w:rPr>
        <w:t>التعويض.</w:t>
      </w:r>
    </w:p>
    <w:p w:rsidR="00037695" w:rsidRPr="00037695" w:rsidRDefault="00037695" w:rsidP="00037695">
      <w:pPr>
        <w:numPr>
          <w:ilvl w:val="2"/>
          <w:numId w:val="56"/>
        </w:num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b/>
          <w:bCs/>
          <w:i/>
          <w:iCs/>
          <w:lang w:val="en-US" w:eastAsia="en-US"/>
        </w:rPr>
        <w:t>ملكية الأراضي والممتلكات</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hint="cs"/>
          <w:b/>
          <w:bCs/>
          <w:lang w:val="en-US" w:eastAsia="en-US"/>
        </w:rPr>
        <w:t>ال</w:t>
      </w:r>
      <w:r w:rsidRPr="00037695">
        <w:rPr>
          <w:rFonts w:ascii="Simplified Arabic" w:eastAsia="Calibri" w:hAnsi="Simplified Arabic" w:cs="Simplified Arabic"/>
          <w:b/>
          <w:bCs/>
          <w:lang w:val="en-US" w:eastAsia="en-US"/>
        </w:rPr>
        <w:t xml:space="preserve">أرض </w:t>
      </w:r>
      <w:r w:rsidRPr="00037695">
        <w:rPr>
          <w:rFonts w:ascii="Simplified Arabic" w:eastAsia="Calibri" w:hAnsi="Simplified Arabic" w:cs="Simplified Arabic" w:hint="cs"/>
          <w:b/>
          <w:bCs/>
          <w:lang w:val="en-US" w:eastAsia="en-US"/>
        </w:rPr>
        <w:t>ال</w:t>
      </w:r>
      <w:r w:rsidRPr="00037695">
        <w:rPr>
          <w:rFonts w:ascii="Simplified Arabic" w:eastAsia="Calibri" w:hAnsi="Simplified Arabic" w:cs="Simplified Arabic"/>
          <w:b/>
          <w:bCs/>
          <w:lang w:val="en-US" w:eastAsia="en-US"/>
        </w:rPr>
        <w:t>خاصة</w:t>
      </w:r>
    </w:p>
    <w:p w:rsidR="00037695" w:rsidRPr="00037695" w:rsidRDefault="00037695" w:rsidP="00037695">
      <w:pPr>
        <w:spacing w:after="20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تنص المادة 7 من </w:t>
      </w:r>
      <w:r w:rsidRPr="00037695">
        <w:rPr>
          <w:rFonts w:ascii="Simplified Arabic" w:eastAsia="Calibri" w:hAnsi="Simplified Arabic" w:cs="Simplified Arabic" w:hint="cs"/>
          <w:lang w:val="en-US" w:eastAsia="en-US"/>
        </w:rPr>
        <w:t xml:space="preserve">قانون </w:t>
      </w:r>
      <w:r w:rsidRPr="00037695">
        <w:rPr>
          <w:rFonts w:ascii="Simplified Arabic" w:eastAsia="Calibri" w:hAnsi="Simplified Arabic" w:cs="Simplified Arabic"/>
          <w:lang w:val="en-US" w:eastAsia="en-US"/>
        </w:rPr>
        <w:t>ا</w:t>
      </w:r>
      <w:r w:rsidRPr="00037695">
        <w:rPr>
          <w:rFonts w:ascii="Simplified Arabic" w:eastAsia="Calibri" w:hAnsi="Simplified Arabic" w:cs="Simplified Arabic" w:hint="cs"/>
          <w:lang w:val="en-US" w:eastAsia="en-US"/>
        </w:rPr>
        <w:t>لاستحواذ على الأ</w:t>
      </w:r>
      <w:r w:rsidRPr="00037695">
        <w:rPr>
          <w:rFonts w:ascii="Simplified Arabic" w:eastAsia="Calibri" w:hAnsi="Simplified Arabic" w:cs="Simplified Arabic"/>
          <w:lang w:val="en-US" w:eastAsia="en-US"/>
        </w:rPr>
        <w:t xml:space="preserve">راضي على أن مالك العقار هو الشخص الذي تسجل الممتلكات باسمه في السجل العقاري. إذا لم يتم تسجيل العقار، فإن الشخص الذي </w:t>
      </w:r>
      <w:r w:rsidRPr="00037695">
        <w:rPr>
          <w:rFonts w:ascii="Simplified Arabic" w:eastAsia="Calibri" w:hAnsi="Simplified Arabic" w:cs="Simplified Arabic" w:hint="cs"/>
          <w:lang w:val="en-US" w:eastAsia="en-US"/>
        </w:rPr>
        <w:t>يشغل</w:t>
      </w:r>
      <w:r w:rsidRPr="00037695">
        <w:rPr>
          <w:rFonts w:ascii="Simplified Arabic" w:eastAsia="Calibri" w:hAnsi="Simplified Arabic" w:cs="Simplified Arabic"/>
          <w:lang w:val="en-US" w:eastAsia="en-US"/>
        </w:rPr>
        <w:t xml:space="preserve"> الأرض في يوم صدور قرار مجلس الوزراء </w:t>
      </w:r>
      <w:r w:rsidRPr="00037695">
        <w:rPr>
          <w:rFonts w:ascii="Simplified Arabic" w:eastAsia="Calibri" w:hAnsi="Simplified Arabic" w:cs="Simplified Arabic" w:hint="cs"/>
          <w:lang w:val="en-US" w:eastAsia="en-US"/>
        </w:rPr>
        <w:t>بالاستحواذ</w:t>
      </w:r>
      <w:r w:rsidRPr="00037695">
        <w:rPr>
          <w:rFonts w:ascii="Simplified Arabic" w:eastAsia="Calibri" w:hAnsi="Simplified Arabic" w:cs="Simplified Arabic"/>
          <w:lang w:val="en-US" w:eastAsia="en-US"/>
        </w:rPr>
        <w:t xml:space="preserve"> عليه يعتبر، لأغراض التعويض، </w:t>
      </w:r>
      <w:r w:rsidRPr="00037695">
        <w:rPr>
          <w:rFonts w:ascii="Simplified Arabic" w:eastAsia="Calibri" w:hAnsi="Simplified Arabic" w:cs="Simplified Arabic" w:hint="cs"/>
          <w:lang w:val="en-US" w:eastAsia="en-US"/>
        </w:rPr>
        <w:t xml:space="preserve">هو </w:t>
      </w:r>
      <w:r w:rsidRPr="00037695">
        <w:rPr>
          <w:rFonts w:ascii="Simplified Arabic" w:eastAsia="Calibri" w:hAnsi="Simplified Arabic" w:cs="Simplified Arabic"/>
          <w:lang w:val="en-US" w:eastAsia="en-US"/>
        </w:rPr>
        <w:t>المالك. لا يمنع هذا الشرط أي شخص آخر من المطالبة بالملكية من خلال المحاكم. مستحقات المستأجرين القانونيين</w:t>
      </w:r>
      <w:r w:rsidRPr="00037695">
        <w:rPr>
          <w:rFonts w:ascii="Simplified Arabic" w:eastAsia="Calibri" w:hAnsi="Simplified Arabic" w:cs="Simplified Arabic" w:hint="cs"/>
          <w:lang w:val="en-US" w:eastAsia="en-US"/>
        </w:rPr>
        <w:t xml:space="preserve"> مضمونة </w:t>
      </w:r>
      <w:r w:rsidRPr="00037695">
        <w:rPr>
          <w:rFonts w:ascii="Simplified Arabic" w:eastAsia="Calibri" w:hAnsi="Simplified Arabic" w:cs="Simplified Arabic"/>
          <w:lang w:val="en-US" w:eastAsia="en-US"/>
        </w:rPr>
        <w:t>أيضا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w:t>
      </w:r>
    </w:p>
    <w:p w:rsidR="00037695" w:rsidRPr="00037695" w:rsidRDefault="00037695" w:rsidP="00037695">
      <w:pPr>
        <w:spacing w:after="20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ولا </w:t>
      </w:r>
      <w:r w:rsidRPr="00037695">
        <w:rPr>
          <w:rFonts w:ascii="Simplified Arabic" w:eastAsia="Calibri" w:hAnsi="Simplified Arabic" w:cs="Simplified Arabic" w:hint="cs"/>
          <w:lang w:val="en-US" w:eastAsia="en-US"/>
        </w:rPr>
        <w:t>ت</w:t>
      </w:r>
      <w:r w:rsidRPr="00037695">
        <w:rPr>
          <w:rFonts w:ascii="Simplified Arabic" w:eastAsia="Calibri" w:hAnsi="Simplified Arabic" w:cs="Simplified Arabic"/>
          <w:lang w:val="en-US" w:eastAsia="en-US"/>
        </w:rPr>
        <w:t>ضع المادة 11</w:t>
      </w:r>
      <w:r w:rsidRPr="00037695">
        <w:rPr>
          <w:rFonts w:ascii="Simplified Arabic" w:eastAsia="Calibri" w:hAnsi="Simplified Arabic" w:cs="Simplified Arabic" w:hint="cs"/>
          <w:lang w:val="en-US" w:eastAsia="en-US"/>
        </w:rPr>
        <w:t xml:space="preserve"> من</w:t>
      </w:r>
      <w:r w:rsidRPr="00037695">
        <w:rPr>
          <w:rFonts w:ascii="Simplified Arabic" w:eastAsia="Calibri" w:hAnsi="Simplified Arabic" w:cs="Simplified Arabic"/>
          <w:lang w:val="en-US" w:eastAsia="en-US"/>
        </w:rPr>
        <w:t xml:space="preserve"> قانون </w:t>
      </w:r>
      <w:r w:rsidRPr="00037695">
        <w:rPr>
          <w:rFonts w:ascii="Simplified Arabic" w:eastAsia="Calibri" w:hAnsi="Simplified Arabic" w:cs="Simplified Arabic" w:hint="cs"/>
          <w:lang w:val="en-US" w:eastAsia="en-US"/>
        </w:rPr>
        <w:t>الاستحواذ على الأراضي</w:t>
      </w:r>
      <w:r w:rsidRPr="00037695">
        <w:rPr>
          <w:rFonts w:ascii="Simplified Arabic" w:eastAsia="Calibri" w:hAnsi="Simplified Arabic" w:cs="Simplified Arabic"/>
          <w:lang w:val="en-US" w:eastAsia="en-US"/>
        </w:rPr>
        <w:t xml:space="preserve"> حدودا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على تعويض الأشخاص </w:t>
      </w:r>
      <w:r w:rsidRPr="00037695">
        <w:rPr>
          <w:rFonts w:ascii="Simplified Arabic" w:eastAsia="Calibri" w:hAnsi="Simplified Arabic" w:cs="Simplified Arabic" w:hint="cs"/>
          <w:lang w:val="en-US" w:eastAsia="en-US"/>
        </w:rPr>
        <w:t>المتضررين من نزع الملكية</w:t>
      </w:r>
      <w:r w:rsidRPr="00037695">
        <w:rPr>
          <w:rFonts w:ascii="Simplified Arabic" w:eastAsia="Calibri" w:hAnsi="Simplified Arabic" w:cs="Simplified Arabic"/>
          <w:lang w:val="en-US" w:eastAsia="en-US"/>
        </w:rPr>
        <w:t xml:space="preserve">. ومع ذلك، فإنه يسمح بنزع الملكية دون تعويض </w:t>
      </w:r>
      <w:r w:rsidRPr="00037695">
        <w:rPr>
          <w:rFonts w:ascii="Simplified Arabic" w:eastAsia="Calibri" w:hAnsi="Simplified Arabic" w:cs="Simplified Arabic" w:hint="cs"/>
          <w:lang w:val="en-US" w:eastAsia="en-US"/>
        </w:rPr>
        <w:t>حتى نسبة</w:t>
      </w:r>
      <w:r w:rsidRPr="00037695">
        <w:rPr>
          <w:rFonts w:ascii="Simplified Arabic" w:eastAsia="Calibri" w:hAnsi="Simplified Arabic" w:cs="Simplified Arabic"/>
          <w:lang w:val="en-US" w:eastAsia="en-US"/>
        </w:rPr>
        <w:t xml:space="preserve"> 25٪ من مساحة قطعة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أرض إذا كان الغرض من المصادرة هو:</w:t>
      </w:r>
    </w:p>
    <w:p w:rsidR="00037695" w:rsidRPr="00037695" w:rsidRDefault="00037695" w:rsidP="00037695">
      <w:pPr>
        <w:numPr>
          <w:ilvl w:val="0"/>
          <w:numId w:val="57"/>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المشاريع </w:t>
      </w:r>
      <w:r w:rsidRPr="00037695">
        <w:rPr>
          <w:rFonts w:ascii="Simplified Arabic" w:eastAsia="Calibri" w:hAnsi="Simplified Arabic" w:cs="Simplified Arabic" w:hint="cs"/>
          <w:lang w:val="en-US" w:eastAsia="en-US"/>
        </w:rPr>
        <w:t>الطولية</w:t>
      </w:r>
      <w:r w:rsidRPr="00037695">
        <w:rPr>
          <w:rFonts w:ascii="Simplified Arabic" w:eastAsia="Calibri" w:hAnsi="Simplified Arabic" w:cs="Simplified Arabic"/>
          <w:lang w:val="en-US" w:eastAsia="en-US"/>
        </w:rPr>
        <w:t>، على سبيل المثال</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بناء أو </w:t>
      </w:r>
      <w:r w:rsidRPr="00037695">
        <w:rPr>
          <w:rFonts w:ascii="Simplified Arabic" w:eastAsia="Calibri" w:hAnsi="Simplified Arabic" w:cs="Simplified Arabic" w:hint="cs"/>
          <w:lang w:val="en-US" w:eastAsia="en-US"/>
        </w:rPr>
        <w:t>تمديد</w:t>
      </w:r>
      <w:r w:rsidRPr="00037695">
        <w:rPr>
          <w:rFonts w:ascii="Simplified Arabic" w:eastAsia="Calibri" w:hAnsi="Simplified Arabic" w:cs="Simplified Arabic"/>
          <w:lang w:val="en-US" w:eastAsia="en-US"/>
        </w:rPr>
        <w:t xml:space="preserve"> / </w:t>
      </w:r>
      <w:r w:rsidRPr="00037695">
        <w:rPr>
          <w:rFonts w:eastAsia="Calibri" w:hint="cs"/>
          <w:lang w:val="en-US" w:eastAsia="en-US"/>
        </w:rPr>
        <w:t>​​</w:t>
      </w:r>
      <w:r w:rsidRPr="00037695">
        <w:rPr>
          <w:rFonts w:ascii="Simplified Arabic" w:eastAsia="Calibri" w:hAnsi="Simplified Arabic" w:cs="Simplified Arabic"/>
          <w:lang w:val="en-US" w:eastAsia="en-US"/>
        </w:rPr>
        <w:t xml:space="preserve">توسيع </w:t>
      </w:r>
      <w:r w:rsidRPr="00037695">
        <w:rPr>
          <w:rFonts w:ascii="Simplified Arabic" w:eastAsia="Calibri" w:hAnsi="Simplified Arabic" w:cs="Simplified Arabic" w:hint="cs"/>
          <w:lang w:val="en-US" w:eastAsia="en-US"/>
        </w:rPr>
        <w:t xml:space="preserve">أحد </w:t>
      </w:r>
      <w:r w:rsidRPr="00037695">
        <w:rPr>
          <w:rFonts w:ascii="Simplified Arabic" w:eastAsia="Calibri" w:hAnsi="Simplified Arabic" w:cs="Simplified Arabic"/>
          <w:lang w:val="en-US" w:eastAsia="en-US"/>
        </w:rPr>
        <w:t>الطرق</w:t>
      </w:r>
      <w:r w:rsidRPr="00037695">
        <w:rPr>
          <w:rFonts w:ascii="Simplified Arabic" w:eastAsia="Calibri" w:hAnsi="Simplified Arabic" w:cs="Simplified Arabic" w:hint="cs"/>
          <w:lang w:val="en-US" w:eastAsia="en-US"/>
        </w:rPr>
        <w:t>.</w:t>
      </w:r>
    </w:p>
    <w:p w:rsidR="00037695" w:rsidRPr="00037695" w:rsidRDefault="00037695" w:rsidP="00037695">
      <w:pPr>
        <w:numPr>
          <w:ilvl w:val="0"/>
          <w:numId w:val="57"/>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بناء مشروع إسكان حكومي</w:t>
      </w:r>
      <w:r w:rsidRPr="00037695">
        <w:rPr>
          <w:rFonts w:ascii="Simplified Arabic" w:eastAsia="Calibri" w:hAnsi="Simplified Arabic" w:cs="Simplified Arabic" w:hint="cs"/>
          <w:lang w:val="en-US" w:eastAsia="en-US"/>
        </w:rPr>
        <w:t>.</w:t>
      </w:r>
    </w:p>
    <w:p w:rsidR="00037695" w:rsidRPr="00037695" w:rsidRDefault="00037695" w:rsidP="00037695">
      <w:pPr>
        <w:spacing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lastRenderedPageBreak/>
        <w:t xml:space="preserve">وتنص المادة 12 من القانون على أنه إذا </w:t>
      </w:r>
      <w:r w:rsidRPr="00037695">
        <w:rPr>
          <w:rFonts w:ascii="Simplified Arabic" w:eastAsia="Calibri" w:hAnsi="Simplified Arabic" w:cs="Simplified Arabic" w:hint="cs"/>
          <w:lang w:val="en-US" w:eastAsia="en-US"/>
        </w:rPr>
        <w:t>تم مصادرة الأرض</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ل</w:t>
      </w:r>
      <w:r w:rsidRPr="00037695">
        <w:rPr>
          <w:rFonts w:ascii="Simplified Arabic" w:eastAsia="Calibri" w:hAnsi="Simplified Arabic" w:cs="Simplified Arabic"/>
          <w:lang w:val="en-US" w:eastAsia="en-US"/>
        </w:rPr>
        <w:t xml:space="preserve">لأغراض المذكورة أعلاه أو إذا كان </w:t>
      </w:r>
      <w:r w:rsidRPr="00037695">
        <w:rPr>
          <w:rFonts w:ascii="Simplified Arabic" w:eastAsia="Calibri" w:hAnsi="Simplified Arabic" w:cs="Simplified Arabic" w:hint="cs"/>
          <w:lang w:val="en-US" w:eastAsia="en-US"/>
        </w:rPr>
        <w:t>الجزء</w:t>
      </w:r>
      <w:r w:rsidRPr="00037695">
        <w:rPr>
          <w:rFonts w:ascii="Simplified Arabic" w:eastAsia="Calibri" w:hAnsi="Simplified Arabic" w:cs="Simplified Arabic"/>
          <w:lang w:val="en-US" w:eastAsia="en-US"/>
        </w:rPr>
        <w:t xml:space="preserve"> المتبقي غير مستخدم، يدفع التعويض بالكامل </w:t>
      </w:r>
      <w:r w:rsidRPr="00037695">
        <w:rPr>
          <w:rFonts w:ascii="Simplified Arabic" w:eastAsia="Calibri" w:hAnsi="Simplified Arabic" w:cs="Simplified Arabic" w:hint="cs"/>
          <w:lang w:val="en-US" w:eastAsia="en-US"/>
        </w:rPr>
        <w:t>عن كامل</w:t>
      </w:r>
      <w:r w:rsidRPr="00037695">
        <w:rPr>
          <w:rFonts w:ascii="Simplified Arabic" w:eastAsia="Calibri" w:hAnsi="Simplified Arabic" w:cs="Simplified Arabic"/>
          <w:lang w:val="en-US" w:eastAsia="en-US"/>
        </w:rPr>
        <w:t xml:space="preserve"> الممتلكات دون </w:t>
      </w:r>
      <w:r w:rsidRPr="00037695">
        <w:rPr>
          <w:rFonts w:ascii="Simplified Arabic" w:eastAsia="Calibri" w:hAnsi="Simplified Arabic" w:cs="Simplified Arabic" w:hint="cs"/>
          <w:lang w:val="en-US" w:eastAsia="en-US"/>
        </w:rPr>
        <w:t>الاستحواذ</w:t>
      </w:r>
      <w:r w:rsidRPr="00037695">
        <w:rPr>
          <w:rFonts w:ascii="Simplified Arabic" w:eastAsia="Calibri" w:hAnsi="Simplified Arabic" w:cs="Simplified Arabic"/>
          <w:lang w:val="en-US" w:eastAsia="en-US"/>
        </w:rPr>
        <w:t xml:space="preserve"> على أي جزء مجانا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hint="cs"/>
          <w:b/>
          <w:bCs/>
          <w:lang w:val="en-US" w:eastAsia="en-US"/>
        </w:rPr>
        <w:t>تعدد ال</w:t>
      </w:r>
      <w:r w:rsidRPr="00037695">
        <w:rPr>
          <w:rFonts w:ascii="Simplified Arabic" w:eastAsia="Calibri" w:hAnsi="Simplified Arabic" w:cs="Simplified Arabic"/>
          <w:b/>
          <w:bCs/>
          <w:lang w:val="en-US" w:eastAsia="en-US"/>
        </w:rPr>
        <w:t xml:space="preserve">ملكية </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تشمل</w:t>
      </w:r>
      <w:r w:rsidRPr="00037695">
        <w:rPr>
          <w:rFonts w:ascii="Simplified Arabic" w:eastAsia="Calibri" w:hAnsi="Simplified Arabic" w:cs="Simplified Arabic"/>
          <w:lang w:val="en-US" w:eastAsia="en-US"/>
        </w:rPr>
        <w:t xml:space="preserve"> الممارس</w:t>
      </w:r>
      <w:r w:rsidRPr="00037695">
        <w:rPr>
          <w:rFonts w:ascii="Simplified Arabic" w:eastAsia="Calibri" w:hAnsi="Simplified Arabic" w:cs="Simplified Arabic" w:hint="cs"/>
          <w:lang w:val="en-US" w:eastAsia="en-US"/>
        </w:rPr>
        <w:t>ات</w:t>
      </w:r>
      <w:r w:rsidRPr="00037695">
        <w:rPr>
          <w:rFonts w:ascii="Simplified Arabic" w:eastAsia="Calibri" w:hAnsi="Simplified Arabic" w:cs="Simplified Arabic"/>
          <w:lang w:val="en-US" w:eastAsia="en-US"/>
        </w:rPr>
        <w:t xml:space="preserve"> العامة لحكومة فلسطين التعامل مع المالكين المتعددين كهيئة</w:t>
      </w:r>
      <w:r w:rsidRPr="00037695">
        <w:rPr>
          <w:rFonts w:ascii="Simplified Arabic" w:eastAsia="Calibri" w:hAnsi="Simplified Arabic" w:cs="Simplified Arabic" w:hint="cs"/>
          <w:lang w:val="en-US" w:eastAsia="en-US"/>
        </w:rPr>
        <w:t xml:space="preserve"> واحدة</w:t>
      </w:r>
      <w:r w:rsidRPr="00037695">
        <w:rPr>
          <w:rFonts w:ascii="Simplified Arabic" w:eastAsia="Calibri" w:hAnsi="Simplified Arabic" w:cs="Simplified Arabic"/>
          <w:lang w:val="en-US" w:eastAsia="en-US"/>
        </w:rPr>
        <w:t>، و</w:t>
      </w:r>
      <w:r w:rsidRPr="00037695">
        <w:rPr>
          <w:rFonts w:ascii="Simplified Arabic" w:eastAsia="Calibri" w:hAnsi="Simplified Arabic" w:cs="Simplified Arabic" w:hint="cs"/>
          <w:lang w:val="en-US" w:eastAsia="en-US"/>
        </w:rPr>
        <w:t>ت</w:t>
      </w:r>
      <w:r w:rsidRPr="00037695">
        <w:rPr>
          <w:rFonts w:ascii="Simplified Arabic" w:eastAsia="Calibri" w:hAnsi="Simplified Arabic" w:cs="Simplified Arabic"/>
          <w:lang w:val="en-US" w:eastAsia="en-US"/>
        </w:rPr>
        <w:t>طلب منهم اختيار ممثل</w:t>
      </w:r>
      <w:r w:rsidRPr="00037695">
        <w:rPr>
          <w:rFonts w:ascii="Simplified Arabic" w:eastAsia="Calibri" w:hAnsi="Simplified Arabic" w:cs="Simplified Arabic" w:hint="cs"/>
          <w:lang w:val="en-US" w:eastAsia="en-US"/>
        </w:rPr>
        <w:t>اً لهم</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للتصرف</w:t>
      </w:r>
      <w:r w:rsidRPr="00037695">
        <w:rPr>
          <w:rFonts w:ascii="Simplified Arabic" w:eastAsia="Calibri" w:hAnsi="Simplified Arabic" w:cs="Simplified Arabic"/>
          <w:lang w:val="en-US" w:eastAsia="en-US"/>
        </w:rPr>
        <w:t xml:space="preserve"> والتفاوض نيابة</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عنهم. ومع ذلك، يحق لجميع المالكين أو </w:t>
      </w:r>
      <w:r w:rsidRPr="00037695">
        <w:rPr>
          <w:rFonts w:ascii="Simplified Arabic" w:eastAsia="Calibri" w:hAnsi="Simplified Arabic" w:cs="Simplified Arabic" w:hint="cs"/>
          <w:lang w:val="en-US" w:eastAsia="en-US"/>
        </w:rPr>
        <w:t>أصحاب المصلحة</w:t>
      </w:r>
      <w:r w:rsidRPr="00037695">
        <w:rPr>
          <w:rFonts w:ascii="Simplified Arabic" w:eastAsia="Calibri" w:hAnsi="Simplified Arabic" w:cs="Simplified Arabic"/>
          <w:lang w:val="en-US" w:eastAsia="en-US"/>
        </w:rPr>
        <w:t xml:space="preserve"> الحصول على تعويضات الملكية وفقا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لحصتهم</w:t>
      </w:r>
      <w:r w:rsidRPr="00037695">
        <w:rPr>
          <w:rFonts w:ascii="Simplified Arabic" w:eastAsia="Calibri" w:hAnsi="Simplified Arabic" w:cs="Simplified Arabic"/>
          <w:lang w:val="en-US" w:eastAsia="en-US"/>
        </w:rPr>
        <w:t>.</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hint="cs"/>
          <w:b/>
          <w:bCs/>
          <w:lang w:val="en-US" w:eastAsia="en-US"/>
        </w:rPr>
        <w:t>ال</w:t>
      </w:r>
      <w:r w:rsidRPr="00037695">
        <w:rPr>
          <w:rFonts w:ascii="Simplified Arabic" w:eastAsia="Calibri" w:hAnsi="Simplified Arabic" w:cs="Simplified Arabic"/>
          <w:b/>
          <w:bCs/>
          <w:lang w:val="en-US" w:eastAsia="en-US"/>
        </w:rPr>
        <w:t>أراضي الحكوم</w:t>
      </w:r>
      <w:r w:rsidRPr="00037695">
        <w:rPr>
          <w:rFonts w:ascii="Simplified Arabic" w:eastAsia="Calibri" w:hAnsi="Simplified Arabic" w:cs="Simplified Arabic" w:hint="cs"/>
          <w:b/>
          <w:bCs/>
          <w:lang w:val="en-US" w:eastAsia="en-US"/>
        </w:rPr>
        <w:t>ي</w:t>
      </w:r>
      <w:r w:rsidRPr="00037695">
        <w:rPr>
          <w:rFonts w:ascii="Simplified Arabic" w:eastAsia="Calibri" w:hAnsi="Simplified Arabic" w:cs="Simplified Arabic"/>
          <w:b/>
          <w:bCs/>
          <w:lang w:val="en-US" w:eastAsia="en-US"/>
        </w:rPr>
        <w:t>ة</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يتم</w:t>
      </w:r>
      <w:r w:rsidRPr="00037695">
        <w:rPr>
          <w:rFonts w:ascii="Simplified Arabic" w:eastAsia="Calibri" w:hAnsi="Simplified Arabic" w:cs="Simplified Arabic"/>
          <w:lang w:val="en-US" w:eastAsia="en-US"/>
        </w:rPr>
        <w:t xml:space="preserve"> التعامل مع عملية حيازة الأراضي والأصول الحكومية من خلال المناقشات والاتفاقات فيما بين الحكومات.</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أراضي القب</w:t>
      </w:r>
      <w:r w:rsidRPr="00037695">
        <w:rPr>
          <w:rFonts w:ascii="Simplified Arabic" w:eastAsia="Calibri" w:hAnsi="Simplified Arabic" w:cs="Simplified Arabic" w:hint="cs"/>
          <w:b/>
          <w:bCs/>
          <w:lang w:val="en-US" w:eastAsia="en-US"/>
        </w:rPr>
        <w:t>ائ</w:t>
      </w:r>
      <w:r w:rsidRPr="00037695">
        <w:rPr>
          <w:rFonts w:ascii="Simplified Arabic" w:eastAsia="Calibri" w:hAnsi="Simplified Arabic" w:cs="Simplified Arabic"/>
          <w:b/>
          <w:bCs/>
          <w:lang w:val="en-US" w:eastAsia="en-US"/>
        </w:rPr>
        <w:t>ل</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لا توجد أحكام محددة في قانون </w:t>
      </w:r>
      <w:r w:rsidRPr="00037695">
        <w:rPr>
          <w:rFonts w:ascii="Simplified Arabic" w:eastAsia="Calibri" w:hAnsi="Simplified Arabic" w:cs="Simplified Arabic" w:hint="cs"/>
          <w:lang w:val="en-US" w:eastAsia="en-US"/>
        </w:rPr>
        <w:t>الاستحواذ على الأراضي</w:t>
      </w:r>
      <w:r w:rsidRPr="00037695">
        <w:rPr>
          <w:rFonts w:ascii="Simplified Arabic" w:eastAsia="Calibri" w:hAnsi="Simplified Arabic" w:cs="Simplified Arabic"/>
          <w:lang w:val="en-US" w:eastAsia="en-US"/>
        </w:rPr>
        <w:t xml:space="preserve"> أو </w:t>
      </w:r>
      <w:r w:rsidRPr="00037695">
        <w:rPr>
          <w:rFonts w:ascii="Simplified Arabic" w:eastAsia="Calibri" w:hAnsi="Simplified Arabic" w:cs="Simplified Arabic" w:hint="cs"/>
          <w:lang w:val="en-US" w:eastAsia="en-US"/>
        </w:rPr>
        <w:t xml:space="preserve">في </w:t>
      </w:r>
      <w:r w:rsidRPr="00037695">
        <w:rPr>
          <w:rFonts w:ascii="Simplified Arabic" w:eastAsia="Calibri" w:hAnsi="Simplified Arabic" w:cs="Simplified Arabic"/>
          <w:lang w:val="en-US" w:eastAsia="en-US"/>
        </w:rPr>
        <w:t xml:space="preserve">تشريعات أخرى فيما يتعلق بالأراضي القبلية التي يتعين </w:t>
      </w:r>
      <w:r w:rsidRPr="00037695">
        <w:rPr>
          <w:rFonts w:ascii="Simplified Arabic" w:eastAsia="Calibri" w:hAnsi="Simplified Arabic" w:cs="Simplified Arabic" w:hint="cs"/>
          <w:lang w:val="en-US" w:eastAsia="en-US"/>
        </w:rPr>
        <w:t>الاستحواذ</w:t>
      </w:r>
      <w:r w:rsidRPr="00037695">
        <w:rPr>
          <w:rFonts w:ascii="Simplified Arabic" w:eastAsia="Calibri" w:hAnsi="Simplified Arabic" w:cs="Simplified Arabic"/>
          <w:lang w:val="en-US" w:eastAsia="en-US"/>
        </w:rPr>
        <w:t xml:space="preserve"> عليها أو </w:t>
      </w:r>
      <w:r w:rsidRPr="00037695">
        <w:rPr>
          <w:rFonts w:ascii="Simplified Arabic" w:eastAsia="Calibri" w:hAnsi="Simplified Arabic" w:cs="Simplified Arabic" w:hint="cs"/>
          <w:lang w:val="en-US" w:eastAsia="en-US"/>
        </w:rPr>
        <w:t>للحرمان من</w:t>
      </w:r>
      <w:r w:rsidRPr="00037695">
        <w:rPr>
          <w:rFonts w:ascii="Simplified Arabic" w:eastAsia="Calibri" w:hAnsi="Simplified Arabic" w:cs="Simplified Arabic"/>
          <w:lang w:val="en-US" w:eastAsia="en-US"/>
        </w:rPr>
        <w:t xml:space="preserve"> حقوق الاستخدام التقليدية. ومع ذلك، يتم تسجيل جميع الأراضي المتأثرة بالمشروع من قبل السلطة المختصة للمالكين أو الإدارات الحكومية (أو </w:t>
      </w:r>
      <w:r w:rsidRPr="00037695">
        <w:rPr>
          <w:rFonts w:ascii="Simplified Arabic" w:eastAsia="Calibri" w:hAnsi="Simplified Arabic" w:cs="Simplified Arabic" w:hint="cs"/>
          <w:lang w:val="en-US" w:eastAsia="en-US"/>
        </w:rPr>
        <w:t>التي</w:t>
      </w:r>
      <w:r w:rsidRPr="00037695">
        <w:rPr>
          <w:rFonts w:ascii="Simplified Arabic" w:eastAsia="Calibri" w:hAnsi="Simplified Arabic" w:cs="Simplified Arabic"/>
          <w:lang w:val="en-US" w:eastAsia="en-US"/>
        </w:rPr>
        <w:t xml:space="preserve"> موضع نزاع).</w:t>
      </w:r>
    </w:p>
    <w:p w:rsidR="00037695" w:rsidRPr="00037695" w:rsidRDefault="00037695" w:rsidP="00037695">
      <w:pPr>
        <w:numPr>
          <w:ilvl w:val="2"/>
          <w:numId w:val="56"/>
        </w:numPr>
        <w:spacing w:before="120" w:after="120" w:line="240" w:lineRule="auto"/>
        <w:jc w:val="both"/>
        <w:rPr>
          <w:rFonts w:ascii="Simplified Arabic" w:eastAsia="Calibri" w:hAnsi="Simplified Arabic" w:cs="Simplified Arabic"/>
          <w:b/>
          <w:bCs/>
          <w:i/>
          <w:iCs/>
          <w:lang w:val="en-US" w:eastAsia="en-US"/>
        </w:rPr>
      </w:pPr>
      <w:r w:rsidRPr="00037695">
        <w:rPr>
          <w:rFonts w:ascii="Simplified Arabic" w:eastAsia="Calibri" w:hAnsi="Simplified Arabic" w:cs="Simplified Arabic"/>
          <w:b/>
          <w:bCs/>
          <w:i/>
          <w:iCs/>
          <w:lang w:val="en-US" w:eastAsia="en-US"/>
        </w:rPr>
        <w:t>التحسينات وحقوق المياه</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يمكن أن يشمل التعويض عن الأراضي الزراعية تعويضات مفصلة </w:t>
      </w:r>
      <w:r w:rsidRPr="00037695">
        <w:rPr>
          <w:rFonts w:ascii="Simplified Arabic" w:eastAsia="Calibri" w:hAnsi="Simplified Arabic" w:cs="Simplified Arabic" w:hint="cs"/>
          <w:lang w:val="en-US" w:eastAsia="en-US"/>
        </w:rPr>
        <w:t>على حدة</w:t>
      </w:r>
      <w:r w:rsidRPr="00037695">
        <w:rPr>
          <w:rFonts w:ascii="Simplified Arabic" w:eastAsia="Calibri" w:hAnsi="Simplified Arabic" w:cs="Simplified Arabic"/>
          <w:lang w:val="en-US" w:eastAsia="en-US"/>
        </w:rPr>
        <w:t xml:space="preserve"> عن </w:t>
      </w:r>
      <w:r w:rsidRPr="00037695">
        <w:rPr>
          <w:rFonts w:ascii="Simplified Arabic" w:eastAsia="Calibri" w:hAnsi="Simplified Arabic" w:cs="Simplified Arabic" w:hint="cs"/>
          <w:lang w:val="en-US" w:eastAsia="en-US"/>
        </w:rPr>
        <w:t>عناصر إضافية</w:t>
      </w:r>
      <w:r w:rsidRPr="00037695">
        <w:rPr>
          <w:rFonts w:ascii="Simplified Arabic" w:eastAsia="Calibri" w:hAnsi="Simplified Arabic" w:cs="Simplified Arabic"/>
          <w:lang w:val="en-US" w:eastAsia="en-US"/>
        </w:rPr>
        <w:t xml:space="preserve"> مثل الجدران </w:t>
      </w:r>
      <w:r w:rsidRPr="00037695">
        <w:rPr>
          <w:rFonts w:ascii="Simplified Arabic" w:eastAsia="Calibri" w:hAnsi="Simplified Arabic" w:cs="Simplified Arabic" w:hint="cs"/>
          <w:lang w:val="en-US" w:eastAsia="en-US"/>
        </w:rPr>
        <w:t>والصوب</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الزراعية</w:t>
      </w:r>
      <w:r w:rsidRPr="00037695">
        <w:rPr>
          <w:rFonts w:ascii="Simplified Arabic" w:eastAsia="Calibri" w:hAnsi="Simplified Arabic" w:cs="Simplified Arabic"/>
          <w:lang w:val="en-US" w:eastAsia="en-US"/>
        </w:rPr>
        <w:t xml:space="preserve"> والآبار وحقوق المياه، وما إلى ذلك.</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وتنص المادة 10 من قانون </w:t>
      </w:r>
      <w:r w:rsidRPr="00037695">
        <w:rPr>
          <w:rFonts w:ascii="Simplified Arabic" w:eastAsia="Calibri" w:hAnsi="Simplified Arabic" w:cs="Simplified Arabic" w:hint="cs"/>
          <w:lang w:val="en-US" w:eastAsia="en-US"/>
        </w:rPr>
        <w:t>الاستحواذ على الأراضي</w:t>
      </w:r>
      <w:r w:rsidRPr="00037695">
        <w:rPr>
          <w:rFonts w:ascii="Simplified Arabic" w:eastAsia="Calibri" w:hAnsi="Simplified Arabic" w:cs="Simplified Arabic"/>
          <w:lang w:val="en-US" w:eastAsia="en-US"/>
        </w:rPr>
        <w:t xml:space="preserve"> على أن التعويض ينبغي أن يكون منصفا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لجميع الأشخاص المتضررين من المشروع، سواء</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كانوا مالكين أو مستأجرين. ينبغي تعويض المالكين عن ممتلكاتهم التي</w:t>
      </w:r>
      <w:r w:rsidRPr="00037695">
        <w:rPr>
          <w:rFonts w:ascii="Simplified Arabic" w:eastAsia="Calibri" w:hAnsi="Simplified Arabic" w:cs="Simplified Arabic" w:hint="cs"/>
          <w:lang w:val="en-US" w:eastAsia="en-US"/>
        </w:rPr>
        <w:t xml:space="preserve"> تشمل</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و</w:t>
      </w:r>
      <w:r w:rsidRPr="00037695">
        <w:rPr>
          <w:rFonts w:ascii="Simplified Arabic" w:eastAsia="Calibri" w:hAnsi="Simplified Arabic" w:cs="Simplified Arabic"/>
          <w:lang w:val="en-US" w:eastAsia="en-US"/>
        </w:rPr>
        <w:t xml:space="preserve">لا تقتصر على المباني والتحسينات والأشجار، وما إلى ذلك بتكلفة الاستبدال الكاملة. ومن حيث المبدأ، يمكن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 xml:space="preserve">تعويض </w:t>
      </w:r>
      <w:r w:rsidRPr="00037695">
        <w:rPr>
          <w:rFonts w:ascii="Simplified Arabic" w:eastAsia="Calibri" w:hAnsi="Simplified Arabic" w:cs="Simplified Arabic" w:hint="cs"/>
          <w:lang w:val="en-US" w:eastAsia="en-US"/>
        </w:rPr>
        <w:t xml:space="preserve">عن </w:t>
      </w:r>
      <w:r w:rsidRPr="00037695">
        <w:rPr>
          <w:rFonts w:ascii="Simplified Arabic" w:eastAsia="Calibri" w:hAnsi="Simplified Arabic" w:cs="Simplified Arabic"/>
          <w:lang w:val="en-US" w:eastAsia="en-US"/>
        </w:rPr>
        <w:t>أي ضرر أو إصابة ناجمة عن المشروع.</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وتؤكد الأحكام الصادرة في قانون </w:t>
      </w:r>
      <w:r w:rsidRPr="00037695">
        <w:rPr>
          <w:rFonts w:ascii="Simplified Arabic" w:eastAsia="Calibri" w:hAnsi="Simplified Arabic" w:cs="Simplified Arabic" w:hint="cs"/>
          <w:lang w:val="en-US" w:eastAsia="en-US"/>
        </w:rPr>
        <w:t>الاستحواذ على الأراضي</w:t>
      </w:r>
      <w:r w:rsidRPr="00037695">
        <w:rPr>
          <w:rFonts w:ascii="Simplified Arabic" w:eastAsia="Calibri" w:hAnsi="Simplified Arabic" w:cs="Simplified Arabic"/>
          <w:lang w:val="en-US" w:eastAsia="en-US"/>
        </w:rPr>
        <w:t xml:space="preserve"> عام 1996 الموقف المذكور أعلاه: "</w:t>
      </w:r>
      <w:r w:rsidRPr="00037695">
        <w:rPr>
          <w:rFonts w:ascii="Simplified Arabic" w:eastAsia="Calibri" w:hAnsi="Simplified Arabic" w:cs="Simplified Arabic" w:hint="cs"/>
          <w:lang w:val="en-US" w:eastAsia="en-US"/>
        </w:rPr>
        <w:t>تشمل</w:t>
      </w:r>
      <w:r w:rsidRPr="00037695">
        <w:rPr>
          <w:rFonts w:ascii="Simplified Arabic" w:eastAsia="Calibri" w:hAnsi="Simplified Arabic" w:cs="Simplified Arabic"/>
          <w:lang w:val="en-US" w:eastAsia="en-US"/>
        </w:rPr>
        <w:t xml:space="preserve"> الممتلكات </w:t>
      </w:r>
      <w:r w:rsidRPr="00037695">
        <w:rPr>
          <w:rFonts w:ascii="Simplified Arabic" w:eastAsia="Calibri" w:hAnsi="Simplified Arabic" w:cs="Simplified Arabic" w:hint="cs"/>
          <w:lang w:val="en-US" w:eastAsia="en-US"/>
        </w:rPr>
        <w:t>المصادرة</w:t>
      </w:r>
      <w:r w:rsidRPr="00037695">
        <w:rPr>
          <w:rFonts w:ascii="Simplified Arabic" w:eastAsia="Calibri" w:hAnsi="Simplified Arabic" w:cs="Simplified Arabic"/>
          <w:lang w:val="en-US" w:eastAsia="en-US"/>
        </w:rPr>
        <w:t xml:space="preserve"> الأرض والمباني والأشجار والتجهيزات الأخرى </w:t>
      </w:r>
      <w:r w:rsidRPr="00037695">
        <w:rPr>
          <w:rFonts w:ascii="Simplified Arabic" w:eastAsia="Calibri" w:hAnsi="Simplified Arabic" w:cs="Simplified Arabic" w:hint="cs"/>
          <w:lang w:val="en-US" w:eastAsia="en-US"/>
        </w:rPr>
        <w:t>عليها</w:t>
      </w:r>
      <w:r w:rsidRPr="00037695">
        <w:rPr>
          <w:rFonts w:ascii="Simplified Arabic" w:eastAsia="Calibri" w:hAnsi="Simplified Arabic" w:cs="Simplified Arabic"/>
          <w:lang w:val="en-US" w:eastAsia="en-US"/>
        </w:rPr>
        <w:t>، بما في ذلك خزان المياه المبني في الأرض. وتشمل المطالبة بالتعويض المنصف كل ما هو موجود في الممتلكات".</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ويشير الحكم أيضا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إلى أن فقدان حقوق المياه </w:t>
      </w:r>
      <w:r w:rsidRPr="00037695">
        <w:rPr>
          <w:rFonts w:ascii="Simplified Arabic" w:eastAsia="Calibri" w:hAnsi="Simplified Arabic" w:cs="Simplified Arabic" w:hint="cs"/>
          <w:lang w:val="en-US" w:eastAsia="en-US"/>
        </w:rPr>
        <w:t>يستدعي</w:t>
      </w:r>
      <w:r w:rsidRPr="00037695">
        <w:rPr>
          <w:rFonts w:ascii="Simplified Arabic" w:eastAsia="Calibri" w:hAnsi="Simplified Arabic" w:cs="Simplified Arabic"/>
          <w:lang w:val="en-US" w:eastAsia="en-US"/>
        </w:rPr>
        <w:t xml:space="preserve"> أيضا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التعويض:</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"إن </w:t>
      </w:r>
      <w:r w:rsidRPr="00037695">
        <w:rPr>
          <w:rFonts w:ascii="Simplified Arabic" w:eastAsia="Calibri" w:hAnsi="Simplified Arabic" w:cs="Simplified Arabic" w:hint="cs"/>
          <w:lang w:val="en-US" w:eastAsia="en-US"/>
        </w:rPr>
        <w:t>مصادرة</w:t>
      </w:r>
      <w:r w:rsidRPr="00037695">
        <w:rPr>
          <w:rFonts w:ascii="Simplified Arabic" w:eastAsia="Calibri" w:hAnsi="Simplified Arabic" w:cs="Simplified Arabic"/>
          <w:lang w:val="en-US" w:eastAsia="en-US"/>
        </w:rPr>
        <w:t xml:space="preserve"> الأراضي التي تشمل مياه الينابيع من قبل سلطة المياه لا يشمل مياه ذلك </w:t>
      </w:r>
      <w:r w:rsidRPr="00037695">
        <w:rPr>
          <w:rFonts w:ascii="Simplified Arabic" w:eastAsia="Calibri" w:hAnsi="Simplified Arabic" w:cs="Simplified Arabic" w:hint="cs"/>
          <w:lang w:val="en-US" w:eastAsia="en-US"/>
        </w:rPr>
        <w:t>النبع</w:t>
      </w:r>
      <w:r w:rsidRPr="00037695">
        <w:rPr>
          <w:rFonts w:ascii="Simplified Arabic" w:eastAsia="Calibri" w:hAnsi="Simplified Arabic" w:cs="Simplified Arabic"/>
          <w:lang w:val="en-US" w:eastAsia="en-US"/>
        </w:rPr>
        <w:t xml:space="preserve">. ويحق للمالكين إذا كانت الأراضي مروية من </w:t>
      </w:r>
      <w:r w:rsidRPr="00037695">
        <w:rPr>
          <w:rFonts w:ascii="Simplified Arabic" w:eastAsia="Calibri" w:hAnsi="Simplified Arabic" w:cs="Simplified Arabic" w:hint="cs"/>
          <w:lang w:val="en-US" w:eastAsia="en-US"/>
        </w:rPr>
        <w:t>النبع</w:t>
      </w:r>
      <w:r w:rsidRPr="00037695">
        <w:rPr>
          <w:rFonts w:ascii="Simplified Arabic" w:eastAsia="Calibri" w:hAnsi="Simplified Arabic" w:cs="Simplified Arabic"/>
          <w:lang w:val="en-US" w:eastAsia="en-US"/>
        </w:rPr>
        <w:t xml:space="preserve"> المطالبة بالتعويض عن الأضرار التي لحقت بأرضهم نتيجة حرمانه</w:t>
      </w:r>
      <w:r w:rsidRPr="00037695">
        <w:rPr>
          <w:rFonts w:ascii="Simplified Arabic" w:eastAsia="Calibri" w:hAnsi="Simplified Arabic" w:cs="Simplified Arabic" w:hint="cs"/>
          <w:lang w:val="en-US" w:eastAsia="en-US"/>
        </w:rPr>
        <w:t>م</w:t>
      </w:r>
      <w:r w:rsidRPr="00037695">
        <w:rPr>
          <w:rFonts w:ascii="Simplified Arabic" w:eastAsia="Calibri" w:hAnsi="Simplified Arabic" w:cs="Simplified Arabic"/>
          <w:lang w:val="en-US" w:eastAsia="en-US"/>
        </w:rPr>
        <w:t xml:space="preserve"> من حق الري".</w:t>
      </w:r>
    </w:p>
    <w:p w:rsidR="00037695" w:rsidRPr="00037695" w:rsidRDefault="00037695" w:rsidP="00037695">
      <w:pPr>
        <w:keepNext/>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المحاصيل والأشجار</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بموجب قانون </w:t>
      </w:r>
      <w:r w:rsidRPr="00037695">
        <w:rPr>
          <w:rFonts w:ascii="Simplified Arabic" w:eastAsia="Calibri" w:hAnsi="Simplified Arabic" w:cs="Simplified Arabic" w:hint="cs"/>
          <w:lang w:val="en-US" w:eastAsia="en-US"/>
        </w:rPr>
        <w:t>الاستحواذ على الأراضي</w:t>
      </w:r>
      <w:r w:rsidRPr="00037695">
        <w:rPr>
          <w:rFonts w:ascii="Simplified Arabic" w:eastAsia="Calibri" w:hAnsi="Simplified Arabic" w:cs="Simplified Arabic"/>
          <w:lang w:val="en-US" w:eastAsia="en-US"/>
        </w:rPr>
        <w:t xml:space="preserve">، تخضع الأشجار والمحاصيل السنوية للتعويض، ولكن لا توجد مبادئ توجيهية محددة </w:t>
      </w:r>
      <w:r w:rsidRPr="00037695">
        <w:rPr>
          <w:rFonts w:ascii="Simplified Arabic" w:eastAsia="Calibri" w:hAnsi="Simplified Arabic" w:cs="Simplified Arabic" w:hint="cs"/>
          <w:lang w:val="en-US" w:eastAsia="en-US"/>
        </w:rPr>
        <w:t>باستثناء</w:t>
      </w:r>
      <w:r w:rsidRPr="00037695">
        <w:rPr>
          <w:rFonts w:ascii="Simplified Arabic" w:eastAsia="Calibri" w:hAnsi="Simplified Arabic" w:cs="Simplified Arabic"/>
          <w:lang w:val="en-US" w:eastAsia="en-US"/>
        </w:rPr>
        <w:t xml:space="preserve"> أن</w:t>
      </w:r>
      <w:r w:rsidRPr="00037695">
        <w:rPr>
          <w:rFonts w:ascii="Simplified Arabic" w:eastAsia="Calibri" w:hAnsi="Simplified Arabic" w:cs="Simplified Arabic" w:hint="cs"/>
          <w:lang w:val="en-US" w:eastAsia="en-US"/>
        </w:rPr>
        <w:t>ه يجب أن تراعي</w:t>
      </w:r>
      <w:r w:rsidRPr="00037695">
        <w:rPr>
          <w:rFonts w:ascii="Simplified Arabic" w:eastAsia="Calibri" w:hAnsi="Simplified Arabic" w:cs="Simplified Arabic"/>
          <w:lang w:val="en-US" w:eastAsia="en-US"/>
        </w:rPr>
        <w:t xml:space="preserve"> المصادرة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 xml:space="preserve">تعويض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عادل.</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lastRenderedPageBreak/>
        <w:t>المستأجرين</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يقيد </w:t>
      </w:r>
      <w:r w:rsidRPr="00037695">
        <w:rPr>
          <w:rFonts w:ascii="Simplified Arabic" w:eastAsia="Calibri" w:hAnsi="Simplified Arabic" w:cs="Simplified Arabic" w:hint="cs"/>
          <w:lang w:val="en-US" w:eastAsia="en-US"/>
        </w:rPr>
        <w:t>قانون الاستحواذ على الأراضي</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تعويضات</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w:t>
      </w:r>
      <w:r w:rsidRPr="00037695">
        <w:rPr>
          <w:rFonts w:ascii="Simplified Arabic" w:eastAsia="Calibri" w:hAnsi="Simplified Arabic" w:cs="Simplified Arabic"/>
          <w:lang w:val="en-US" w:eastAsia="en-US"/>
        </w:rPr>
        <w:t xml:space="preserve">لمستأجرين بالتناسب كنسبة مئوية من التعويض عن </w:t>
      </w:r>
      <w:r w:rsidRPr="00037695">
        <w:rPr>
          <w:rFonts w:ascii="Simplified Arabic" w:eastAsia="Calibri" w:hAnsi="Simplified Arabic" w:cs="Simplified Arabic" w:hint="cs"/>
          <w:lang w:val="en-US" w:eastAsia="en-US"/>
        </w:rPr>
        <w:t>الأرض</w:t>
      </w:r>
      <w:r w:rsidRPr="00037695">
        <w:rPr>
          <w:rFonts w:ascii="Simplified Arabic" w:eastAsia="Calibri" w:hAnsi="Simplified Arabic" w:cs="Simplified Arabic"/>
          <w:lang w:val="en-US" w:eastAsia="en-US"/>
        </w:rPr>
        <w:t>. وأعلى مبالغ مستحقة للمستأجرين هي:</w:t>
      </w:r>
    </w:p>
    <w:p w:rsidR="00037695" w:rsidRPr="00037695" w:rsidRDefault="00037695" w:rsidP="00037695">
      <w:pPr>
        <w:numPr>
          <w:ilvl w:val="0"/>
          <w:numId w:val="55"/>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15٪ من تعويض </w:t>
      </w:r>
      <w:r w:rsidRPr="00037695">
        <w:rPr>
          <w:rFonts w:ascii="Simplified Arabic" w:eastAsia="Calibri" w:hAnsi="Simplified Arabic" w:cs="Simplified Arabic" w:hint="cs"/>
          <w:lang w:val="en-US" w:eastAsia="en-US"/>
        </w:rPr>
        <w:t>الأرض</w:t>
      </w:r>
      <w:r w:rsidRPr="00037695">
        <w:rPr>
          <w:rFonts w:ascii="Simplified Arabic" w:eastAsia="Calibri" w:hAnsi="Simplified Arabic" w:cs="Simplified Arabic"/>
          <w:lang w:val="en-US" w:eastAsia="en-US"/>
        </w:rPr>
        <w:t>، إذا كان الدفع للتعويض عن الممتلكات المشغولة لأغراض صناعية أو تجارية</w:t>
      </w:r>
      <w:r w:rsidRPr="00037695">
        <w:rPr>
          <w:rFonts w:ascii="Simplified Arabic" w:eastAsia="Calibri" w:hAnsi="Simplified Arabic" w:cs="Simplified Arabic" w:hint="cs"/>
          <w:lang w:val="en-US" w:eastAsia="en-US"/>
        </w:rPr>
        <w:t>.</w:t>
      </w:r>
    </w:p>
    <w:p w:rsidR="00037695" w:rsidRPr="00037695" w:rsidRDefault="00037695" w:rsidP="00037695">
      <w:pPr>
        <w:numPr>
          <w:ilvl w:val="0"/>
          <w:numId w:val="55"/>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5٪ من تعويض </w:t>
      </w:r>
      <w:r w:rsidRPr="00037695">
        <w:rPr>
          <w:rFonts w:ascii="Simplified Arabic" w:eastAsia="Calibri" w:hAnsi="Simplified Arabic" w:cs="Simplified Arabic" w:hint="cs"/>
          <w:lang w:val="en-US" w:eastAsia="en-US"/>
        </w:rPr>
        <w:t>الأرض</w:t>
      </w:r>
      <w:r w:rsidRPr="00037695">
        <w:rPr>
          <w:rFonts w:ascii="Simplified Arabic" w:eastAsia="Calibri" w:hAnsi="Simplified Arabic" w:cs="Simplified Arabic"/>
          <w:lang w:val="en-US" w:eastAsia="en-US"/>
        </w:rPr>
        <w:t>، إذا كان الدفع للتعويض عن الممتلكات المشغولة لأي غرض آخر.</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ولا يمنع القانون الاتفاقات الخاصة بين المستأجرين والمالكين </w:t>
      </w:r>
      <w:r w:rsidRPr="00037695">
        <w:rPr>
          <w:rFonts w:ascii="Simplified Arabic" w:eastAsia="Calibri" w:hAnsi="Simplified Arabic" w:cs="Simplified Arabic" w:hint="cs"/>
          <w:lang w:val="en-US" w:eastAsia="en-US"/>
        </w:rPr>
        <w:t>إذا كانت</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تسوية دون موافقة المستأجر مستبعد</w:t>
      </w:r>
      <w:r w:rsidRPr="00037695">
        <w:rPr>
          <w:rFonts w:ascii="Simplified Arabic" w:eastAsia="Calibri" w:hAnsi="Simplified Arabic" w:cs="Simplified Arabic" w:hint="cs"/>
          <w:lang w:val="en-US" w:eastAsia="en-US"/>
        </w:rPr>
        <w:t>ة</w:t>
      </w:r>
      <w:r w:rsidRPr="00037695">
        <w:rPr>
          <w:rFonts w:ascii="Simplified Arabic" w:eastAsia="Calibri" w:hAnsi="Simplified Arabic" w:cs="Simplified Arabic"/>
          <w:lang w:val="en-US" w:eastAsia="en-US"/>
        </w:rPr>
        <w:t xml:space="preserve"> للغاية.</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 xml:space="preserve">مصدر </w:t>
      </w:r>
      <w:r w:rsidRPr="00037695">
        <w:rPr>
          <w:rFonts w:ascii="Simplified Arabic" w:eastAsia="Calibri" w:hAnsi="Simplified Arabic" w:cs="Simplified Arabic" w:hint="cs"/>
          <w:b/>
          <w:bCs/>
          <w:lang w:val="en-US" w:eastAsia="en-US"/>
        </w:rPr>
        <w:t>التمويل</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ستقدم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 xml:space="preserve">حكومة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فلسطين</w:t>
      </w:r>
      <w:r w:rsidRPr="00037695">
        <w:rPr>
          <w:rFonts w:ascii="Simplified Arabic" w:eastAsia="Calibri" w:hAnsi="Simplified Arabic" w:cs="Simplified Arabic" w:hint="cs"/>
          <w:lang w:val="en-US" w:eastAsia="en-US"/>
        </w:rPr>
        <w:t>ية</w:t>
      </w:r>
      <w:r w:rsidRPr="00037695">
        <w:rPr>
          <w:rFonts w:ascii="Simplified Arabic" w:eastAsia="Calibri" w:hAnsi="Simplified Arabic" w:cs="Simplified Arabic"/>
          <w:lang w:val="en-US" w:eastAsia="en-US"/>
        </w:rPr>
        <w:t xml:space="preserve"> الأموال اللازمة للتعويض كجزء من مساهمتها في المشروع. </w:t>
      </w:r>
      <w:r w:rsidRPr="00037695">
        <w:rPr>
          <w:rFonts w:ascii="Simplified Arabic" w:eastAsia="Calibri" w:hAnsi="Simplified Arabic" w:cs="Simplified Arabic" w:hint="cs"/>
          <w:lang w:val="en-US" w:eastAsia="en-US"/>
        </w:rPr>
        <w:t>يجب الاحتفاظ</w:t>
      </w:r>
      <w:r w:rsidRPr="00037695">
        <w:rPr>
          <w:rFonts w:ascii="Simplified Arabic" w:eastAsia="Calibri" w:hAnsi="Simplified Arabic" w:cs="Simplified Arabic"/>
          <w:lang w:val="en-US" w:eastAsia="en-US"/>
        </w:rPr>
        <w:t xml:space="preserve"> بمبلغ التعويض الإجمالي المخصص في بند منفصل من بنود الميزانية في دائرة الأراضي والمساحة، </w:t>
      </w:r>
      <w:r w:rsidRPr="00037695">
        <w:rPr>
          <w:rFonts w:ascii="Simplified Arabic" w:eastAsia="Calibri" w:hAnsi="Simplified Arabic" w:cs="Simplified Arabic" w:hint="cs"/>
          <w:lang w:val="en-US" w:eastAsia="en-US"/>
        </w:rPr>
        <w:t>وهي</w:t>
      </w:r>
      <w:r w:rsidRPr="00037695">
        <w:rPr>
          <w:rFonts w:ascii="Simplified Arabic" w:eastAsia="Calibri" w:hAnsi="Simplified Arabic" w:cs="Simplified Arabic"/>
          <w:lang w:val="en-US" w:eastAsia="en-US"/>
        </w:rPr>
        <w:t xml:space="preserve"> إدارة تابعة لوزارة المالية أو الوكالة الحكومية المختصة.</w:t>
      </w:r>
    </w:p>
    <w:p w:rsidR="00037695" w:rsidRPr="00037695" w:rsidRDefault="00037695" w:rsidP="00037695">
      <w:pPr>
        <w:numPr>
          <w:ilvl w:val="2"/>
          <w:numId w:val="56"/>
        </w:numPr>
        <w:spacing w:before="120" w:after="120" w:line="240" w:lineRule="auto"/>
        <w:jc w:val="both"/>
        <w:rPr>
          <w:rFonts w:ascii="Simplified Arabic" w:eastAsia="Calibri" w:hAnsi="Simplified Arabic" w:cs="Simplified Arabic"/>
          <w:b/>
          <w:bCs/>
          <w:i/>
          <w:iCs/>
          <w:lang w:val="en-US" w:eastAsia="en-US"/>
        </w:rPr>
      </w:pPr>
      <w:r w:rsidRPr="00037695">
        <w:rPr>
          <w:rFonts w:ascii="Simplified Arabic" w:eastAsia="Calibri" w:hAnsi="Simplified Arabic" w:cs="Simplified Arabic"/>
          <w:b/>
          <w:bCs/>
          <w:i/>
          <w:iCs/>
          <w:lang w:val="en-US" w:eastAsia="en-US"/>
        </w:rPr>
        <w:t>إجراءات وآليات نزع الملكية</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يحدد</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القرار رقم</w:t>
      </w:r>
      <w:r w:rsidRPr="00037695">
        <w:rPr>
          <w:rFonts w:ascii="Simplified Arabic" w:eastAsia="Calibri" w:hAnsi="Simplified Arabic" w:cs="Simplified Arabic"/>
          <w:lang w:val="en-US" w:eastAsia="en-US"/>
        </w:rPr>
        <w:t xml:space="preserve"> 12 لعام 1987 جميع الأطراف المعنية المشاركة في حيازة الأراضي </w:t>
      </w:r>
      <w:r w:rsidRPr="00037695">
        <w:rPr>
          <w:rFonts w:ascii="Simplified Arabic" w:eastAsia="Calibri" w:hAnsi="Simplified Arabic" w:cs="Simplified Arabic" w:hint="cs"/>
          <w:lang w:val="en-US" w:eastAsia="en-US"/>
        </w:rPr>
        <w:t>مع</w:t>
      </w:r>
      <w:r w:rsidRPr="00037695">
        <w:rPr>
          <w:rFonts w:ascii="Simplified Arabic" w:eastAsia="Calibri" w:hAnsi="Simplified Arabic" w:cs="Simplified Arabic"/>
          <w:lang w:val="en-US" w:eastAsia="en-US"/>
        </w:rPr>
        <w:t xml:space="preserve"> ملخص واضح للعملية التي يتعين اتباعها، ويحدد أدوار مختلف الأطراف.</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الموافقة على مصادرة الأراضي</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تتطلب مصادرة الأراضي موافقة مجلس الوزراء. وعند </w:t>
      </w:r>
      <w:r w:rsidRPr="00037695">
        <w:rPr>
          <w:rFonts w:ascii="Simplified Arabic" w:eastAsia="Calibri" w:hAnsi="Simplified Arabic" w:cs="Simplified Arabic" w:hint="cs"/>
          <w:lang w:val="en-US" w:eastAsia="en-US"/>
        </w:rPr>
        <w:t>الاستحواذ</w:t>
      </w:r>
      <w:r w:rsidRPr="00037695">
        <w:rPr>
          <w:rFonts w:ascii="Simplified Arabic" w:eastAsia="Calibri" w:hAnsi="Simplified Arabic" w:cs="Simplified Arabic"/>
          <w:lang w:val="en-US" w:eastAsia="en-US"/>
        </w:rPr>
        <w:t xml:space="preserve"> على الأراضي، يتعين على مشاريع </w:t>
      </w:r>
      <w:r w:rsidRPr="00037695">
        <w:rPr>
          <w:rFonts w:ascii="Simplified Arabic" w:eastAsia="Calibri" w:hAnsi="Simplified Arabic" w:cs="Simplified Arabic" w:hint="cs"/>
          <w:lang w:val="en-US" w:eastAsia="en-US"/>
        </w:rPr>
        <w:t>المنفعة</w:t>
      </w:r>
      <w:r w:rsidRPr="00037695">
        <w:rPr>
          <w:rFonts w:ascii="Simplified Arabic" w:eastAsia="Calibri" w:hAnsi="Simplified Arabic" w:cs="Simplified Arabic"/>
          <w:lang w:val="en-US" w:eastAsia="en-US"/>
        </w:rPr>
        <w:t xml:space="preserve"> العامة تقديم تعويض عادل وتخضع لتقديم أدلة على أن لديها الموارد اللازمة لدفع التعويضات المتعلقة بعملياتها.</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وتنص المادتان </w:t>
      </w:r>
      <w:r w:rsidRPr="00037695">
        <w:rPr>
          <w:rFonts w:ascii="Simplified Arabic" w:eastAsia="Calibri" w:hAnsi="Simplified Arabic" w:cs="Simplified Arabic" w:hint="cs"/>
          <w:lang w:val="en-US" w:eastAsia="en-US"/>
        </w:rPr>
        <w:t>3</w:t>
      </w:r>
      <w:r w:rsidRPr="00037695">
        <w:rPr>
          <w:rFonts w:ascii="Simplified Arabic" w:eastAsia="Calibri" w:hAnsi="Simplified Arabic" w:cs="Simplified Arabic"/>
          <w:lang w:val="en-US" w:eastAsia="en-US"/>
        </w:rPr>
        <w:t xml:space="preserve">-9 باء و 10 من قانون </w:t>
      </w:r>
      <w:r w:rsidRPr="00037695">
        <w:rPr>
          <w:rFonts w:ascii="Simplified Arabic" w:eastAsia="Calibri" w:hAnsi="Simplified Arabic" w:cs="Simplified Arabic" w:hint="cs"/>
          <w:lang w:val="en-US" w:eastAsia="en-US"/>
        </w:rPr>
        <w:t>الاستحواذ على الأراضي</w:t>
      </w:r>
      <w:r w:rsidRPr="00037695">
        <w:rPr>
          <w:rFonts w:ascii="Simplified Arabic" w:eastAsia="Calibri" w:hAnsi="Simplified Arabic" w:cs="Simplified Arabic"/>
          <w:lang w:val="en-US" w:eastAsia="en-US"/>
        </w:rPr>
        <w:t xml:space="preserve"> على أنه ينبغي إجراء مفاوضات مباشرة بين أصحاب الأراضي </w:t>
      </w:r>
      <w:r w:rsidRPr="00037695">
        <w:rPr>
          <w:rFonts w:ascii="Simplified Arabic" w:eastAsia="Calibri" w:hAnsi="Simplified Arabic" w:cs="Simplified Arabic" w:hint="cs"/>
          <w:lang w:val="en-US" w:eastAsia="en-US"/>
        </w:rPr>
        <w:t>والمشتري المعني</w:t>
      </w:r>
      <w:r w:rsidRPr="00037695">
        <w:rPr>
          <w:rFonts w:ascii="Simplified Arabic" w:eastAsia="Calibri" w:hAnsi="Simplified Arabic" w:cs="Simplified Arabic"/>
          <w:lang w:val="en-US" w:eastAsia="en-US"/>
        </w:rPr>
        <w:t xml:space="preserve"> أو مشروع المنفعة العامة للسماح بالاتفاق على مستوى عادل </w:t>
      </w:r>
      <w:r w:rsidRPr="00037695">
        <w:rPr>
          <w:rFonts w:ascii="Simplified Arabic" w:eastAsia="Calibri" w:hAnsi="Simplified Arabic" w:cs="Simplified Arabic" w:hint="cs"/>
          <w:lang w:val="en-US" w:eastAsia="en-US"/>
        </w:rPr>
        <w:t>ومنصف</w:t>
      </w:r>
      <w:r w:rsidRPr="00037695">
        <w:rPr>
          <w:rFonts w:ascii="Simplified Arabic" w:eastAsia="Calibri" w:hAnsi="Simplified Arabic" w:cs="Simplified Arabic"/>
          <w:lang w:val="en-US" w:eastAsia="en-US"/>
        </w:rPr>
        <w:t xml:space="preserve"> للتعويض عن أي أراض مصادرة.</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وفي الحالات التي يتوصل فيها الطرفان إلى اتفاق </w:t>
      </w:r>
      <w:r w:rsidRPr="00037695">
        <w:rPr>
          <w:rFonts w:ascii="Simplified Arabic" w:eastAsia="Calibri" w:hAnsi="Simplified Arabic" w:cs="Simplified Arabic" w:hint="cs"/>
          <w:lang w:val="en-US" w:eastAsia="en-US"/>
        </w:rPr>
        <w:t>عن طرق التفاوض</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يضمن</w:t>
      </w:r>
      <w:r w:rsidRPr="00037695">
        <w:rPr>
          <w:rFonts w:ascii="Simplified Arabic" w:eastAsia="Calibri" w:hAnsi="Simplified Arabic" w:cs="Simplified Arabic"/>
          <w:lang w:val="en-US" w:eastAsia="en-US"/>
        </w:rPr>
        <w:t xml:space="preserve"> المشروع توجيه التعويض عن الأراضي إلى الأشخاص المتأثرين بالمشروع أو </w:t>
      </w:r>
      <w:r w:rsidRPr="00037695">
        <w:rPr>
          <w:rFonts w:ascii="Simplified Arabic" w:eastAsia="Calibri" w:hAnsi="Simplified Arabic" w:cs="Simplified Arabic" w:hint="cs"/>
          <w:lang w:val="en-US" w:eastAsia="en-US"/>
        </w:rPr>
        <w:t>إيداعه</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في</w:t>
      </w:r>
      <w:r w:rsidRPr="00037695">
        <w:rPr>
          <w:rFonts w:ascii="Simplified Arabic" w:eastAsia="Calibri" w:hAnsi="Simplified Arabic" w:cs="Simplified Arabic"/>
          <w:lang w:val="en-US" w:eastAsia="en-US"/>
        </w:rPr>
        <w:t xml:space="preserve"> حسابات مصرفية بأسمائهم وفقا لقانون حيازة الأراضي لعام 1987، المادة 16. </w:t>
      </w:r>
      <w:r w:rsidRPr="00037695">
        <w:rPr>
          <w:rFonts w:ascii="Simplified Arabic" w:eastAsia="Calibri" w:hAnsi="Simplified Arabic" w:cs="Simplified Arabic" w:hint="cs"/>
          <w:lang w:val="en-US" w:eastAsia="en-US"/>
        </w:rPr>
        <w:t>تم وضع</w:t>
      </w:r>
      <w:r w:rsidRPr="00037695">
        <w:rPr>
          <w:rFonts w:ascii="Simplified Arabic" w:eastAsia="Calibri" w:hAnsi="Simplified Arabic" w:cs="Simplified Arabic"/>
          <w:lang w:val="en-US" w:eastAsia="en-US"/>
        </w:rPr>
        <w:t xml:space="preserve"> إجراءات التظلم وفقا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ل</w:t>
      </w:r>
      <w:r w:rsidRPr="00037695">
        <w:rPr>
          <w:rFonts w:ascii="Simplified Arabic" w:eastAsia="Calibri" w:hAnsi="Simplified Arabic" w:cs="Simplified Arabic"/>
          <w:lang w:val="en-US" w:eastAsia="en-US"/>
        </w:rPr>
        <w:t xml:space="preserve">لمواد 10-14 من قانون </w:t>
      </w:r>
      <w:r w:rsidRPr="00037695">
        <w:rPr>
          <w:rFonts w:ascii="Simplified Arabic" w:eastAsia="Calibri" w:hAnsi="Simplified Arabic" w:cs="Simplified Arabic" w:hint="cs"/>
          <w:lang w:val="en-US" w:eastAsia="en-US"/>
        </w:rPr>
        <w:t>الاستحواذ على الأراضي</w:t>
      </w:r>
      <w:r w:rsidRPr="00037695">
        <w:rPr>
          <w:rFonts w:ascii="Simplified Arabic" w:eastAsia="Calibri" w:hAnsi="Simplified Arabic" w:cs="Simplified Arabic"/>
          <w:lang w:val="en-US" w:eastAsia="en-US"/>
        </w:rPr>
        <w:t>.</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لجنة التقييم</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سوف يتم إنشاء</w:t>
      </w:r>
      <w:r w:rsidRPr="00037695">
        <w:rPr>
          <w:rFonts w:ascii="Simplified Arabic" w:eastAsia="Calibri" w:hAnsi="Simplified Arabic" w:cs="Simplified Arabic"/>
          <w:lang w:val="en-US" w:eastAsia="en-US"/>
        </w:rPr>
        <w:t xml:space="preserve"> لجنة </w:t>
      </w:r>
      <w:r w:rsidRPr="00037695">
        <w:rPr>
          <w:rFonts w:ascii="Simplified Arabic" w:eastAsia="Calibri" w:hAnsi="Simplified Arabic" w:cs="Simplified Arabic" w:hint="cs"/>
          <w:lang w:val="en-US" w:eastAsia="en-US"/>
        </w:rPr>
        <w:t>ل</w:t>
      </w:r>
      <w:r w:rsidRPr="00037695">
        <w:rPr>
          <w:rFonts w:ascii="Simplified Arabic" w:eastAsia="Calibri" w:hAnsi="Simplified Arabic" w:cs="Simplified Arabic"/>
          <w:lang w:val="en-US" w:eastAsia="en-US"/>
        </w:rPr>
        <w:t xml:space="preserve">لتقييم </w:t>
      </w:r>
      <w:r w:rsidRPr="00037695">
        <w:rPr>
          <w:rFonts w:ascii="Simplified Arabic" w:eastAsia="Calibri" w:hAnsi="Simplified Arabic" w:cs="Simplified Arabic" w:hint="cs"/>
          <w:lang w:val="en-US" w:eastAsia="en-US"/>
        </w:rPr>
        <w:t>تكون</w:t>
      </w:r>
      <w:r w:rsidRPr="00037695">
        <w:rPr>
          <w:rFonts w:ascii="Simplified Arabic" w:eastAsia="Calibri" w:hAnsi="Simplified Arabic" w:cs="Simplified Arabic"/>
          <w:lang w:val="en-US" w:eastAsia="en-US"/>
        </w:rPr>
        <w:t xml:space="preserve"> مسؤوليتها الرئيسية تقدير التعويض العادل </w:t>
      </w:r>
      <w:r w:rsidRPr="00037695">
        <w:rPr>
          <w:rFonts w:ascii="Simplified Arabic" w:eastAsia="Calibri" w:hAnsi="Simplified Arabic" w:cs="Simplified Arabic" w:hint="cs"/>
          <w:lang w:val="en-US" w:eastAsia="en-US"/>
        </w:rPr>
        <w:t>ل</w:t>
      </w:r>
      <w:r w:rsidRPr="00037695">
        <w:rPr>
          <w:rFonts w:ascii="Simplified Arabic" w:eastAsia="Calibri" w:hAnsi="Simplified Arabic" w:cs="Simplified Arabic"/>
          <w:lang w:val="en-US" w:eastAsia="en-US"/>
        </w:rPr>
        <w:t>لأراضي والممتلكات المصادرة.</w:t>
      </w:r>
    </w:p>
    <w:p w:rsidR="00037695" w:rsidRPr="00037695" w:rsidRDefault="00037695" w:rsidP="00037695">
      <w:pPr>
        <w:spacing w:after="20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وفقا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لقانون الاستحواذ على الأراضي</w:t>
      </w:r>
      <w:r w:rsidRPr="00037695">
        <w:rPr>
          <w:rFonts w:ascii="Simplified Arabic" w:eastAsia="Calibri" w:hAnsi="Simplified Arabic" w:cs="Simplified Arabic"/>
          <w:lang w:val="en-US" w:eastAsia="en-US"/>
        </w:rPr>
        <w:t>، سوف تشمل أساليب التقييم الخطوات التالية:</w:t>
      </w:r>
    </w:p>
    <w:p w:rsidR="00037695" w:rsidRPr="00037695" w:rsidRDefault="00037695" w:rsidP="00037695">
      <w:pPr>
        <w:numPr>
          <w:ilvl w:val="0"/>
          <w:numId w:val="59"/>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عرض</w:t>
      </w:r>
      <w:r w:rsidRPr="00037695">
        <w:rPr>
          <w:rFonts w:ascii="Simplified Arabic" w:eastAsia="Calibri" w:hAnsi="Simplified Arabic" w:cs="Simplified Arabic"/>
          <w:lang w:val="en-US" w:eastAsia="en-US"/>
        </w:rPr>
        <w:t xml:space="preserve"> المنفعة العامة </w:t>
      </w:r>
      <w:r w:rsidRPr="00037695">
        <w:rPr>
          <w:rFonts w:ascii="Simplified Arabic" w:eastAsia="Calibri" w:hAnsi="Simplified Arabic" w:cs="Simplified Arabic" w:hint="cs"/>
          <w:lang w:val="en-US" w:eastAsia="en-US"/>
        </w:rPr>
        <w:t xml:space="preserve">المرجوة </w:t>
      </w:r>
      <w:r w:rsidRPr="00037695">
        <w:rPr>
          <w:rFonts w:ascii="Simplified Arabic" w:eastAsia="Calibri" w:hAnsi="Simplified Arabic" w:cs="Simplified Arabic"/>
          <w:lang w:val="en-US" w:eastAsia="en-US"/>
        </w:rPr>
        <w:t>من المشروع المعني.</w:t>
      </w:r>
    </w:p>
    <w:p w:rsidR="00037695" w:rsidRPr="00037695" w:rsidRDefault="00037695" w:rsidP="00037695">
      <w:pPr>
        <w:numPr>
          <w:ilvl w:val="0"/>
          <w:numId w:val="59"/>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تقييم قيم استبدال ا</w:t>
      </w:r>
      <w:r w:rsidRPr="00037695">
        <w:rPr>
          <w:rFonts w:ascii="Simplified Arabic" w:eastAsia="Calibri" w:hAnsi="Simplified Arabic" w:cs="Simplified Arabic" w:hint="cs"/>
          <w:lang w:val="en-US" w:eastAsia="en-US"/>
        </w:rPr>
        <w:t>لأ</w:t>
      </w:r>
      <w:r w:rsidRPr="00037695">
        <w:rPr>
          <w:rFonts w:ascii="Simplified Arabic" w:eastAsia="Calibri" w:hAnsi="Simplified Arabic" w:cs="Simplified Arabic"/>
          <w:lang w:val="en-US" w:eastAsia="en-US"/>
        </w:rPr>
        <w:t>راضي المصادرة.</w:t>
      </w:r>
    </w:p>
    <w:p w:rsidR="00037695" w:rsidRPr="00037695" w:rsidRDefault="00037695" w:rsidP="00037695">
      <w:pPr>
        <w:numPr>
          <w:ilvl w:val="0"/>
          <w:numId w:val="59"/>
        </w:numPr>
        <w:spacing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تحديد </w:t>
      </w:r>
      <w:r w:rsidRPr="00037695">
        <w:rPr>
          <w:rFonts w:ascii="Simplified Arabic" w:eastAsia="Calibri" w:hAnsi="Simplified Arabic" w:cs="Simplified Arabic" w:hint="cs"/>
          <w:lang w:val="en-US" w:eastAsia="en-US"/>
        </w:rPr>
        <w:t>قيمة</w:t>
      </w:r>
      <w:r w:rsidRPr="00037695">
        <w:rPr>
          <w:rFonts w:ascii="Simplified Arabic" w:eastAsia="Calibri" w:hAnsi="Simplified Arabic" w:cs="Simplified Arabic"/>
          <w:lang w:val="en-US" w:eastAsia="en-US"/>
        </w:rPr>
        <w:t xml:space="preserve"> التعويض لجميع ا</w:t>
      </w:r>
      <w:r w:rsidRPr="00037695">
        <w:rPr>
          <w:rFonts w:ascii="Simplified Arabic" w:eastAsia="Calibri" w:hAnsi="Simplified Arabic" w:cs="Simplified Arabic" w:hint="cs"/>
          <w:lang w:val="en-US" w:eastAsia="en-US"/>
        </w:rPr>
        <w:t>لأ</w:t>
      </w:r>
      <w:r w:rsidRPr="00037695">
        <w:rPr>
          <w:rFonts w:ascii="Simplified Arabic" w:eastAsia="Calibri" w:hAnsi="Simplified Arabic" w:cs="Simplified Arabic"/>
          <w:lang w:val="en-US" w:eastAsia="en-US"/>
        </w:rPr>
        <w:t>صول التي سيتم مصادرتها.</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lastRenderedPageBreak/>
        <w:t>وتستند التقييمات إلى القيم</w:t>
      </w:r>
      <w:r w:rsidRPr="00037695">
        <w:rPr>
          <w:rFonts w:ascii="Simplified Arabic" w:eastAsia="Calibri" w:hAnsi="Simplified Arabic" w:cs="Simplified Arabic" w:hint="cs"/>
          <w:lang w:val="en-US" w:eastAsia="en-US"/>
        </w:rPr>
        <w:t>ة</w:t>
      </w:r>
      <w:r w:rsidRPr="00037695">
        <w:rPr>
          <w:rFonts w:ascii="Simplified Arabic" w:eastAsia="Calibri" w:hAnsi="Simplified Arabic" w:cs="Simplified Arabic"/>
          <w:lang w:val="en-US" w:eastAsia="en-US"/>
        </w:rPr>
        <w:t xml:space="preserve"> والأسعار الحالية للأراضي. وفي حين أن لجنة التقييم هي أساسا</w:t>
      </w:r>
      <w:r w:rsidRPr="00037695">
        <w:rPr>
          <w:rFonts w:ascii="Simplified Arabic" w:eastAsia="Calibri" w:hAnsi="Simplified Arabic" w:cs="Simplified Arabic" w:hint="cs"/>
          <w:lang w:val="en-US" w:eastAsia="en-US"/>
        </w:rPr>
        <w:t>ً</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 xml:space="preserve">لجنة </w:t>
      </w:r>
      <w:r w:rsidRPr="00037695">
        <w:rPr>
          <w:rFonts w:ascii="Simplified Arabic" w:eastAsia="Calibri" w:hAnsi="Simplified Arabic" w:cs="Simplified Arabic"/>
          <w:lang w:val="en-US" w:eastAsia="en-US"/>
        </w:rPr>
        <w:t xml:space="preserve">حكومية في </w:t>
      </w:r>
      <w:r w:rsidRPr="00037695">
        <w:rPr>
          <w:rFonts w:ascii="Simplified Arabic" w:eastAsia="Calibri" w:hAnsi="Simplified Arabic" w:cs="Simplified Arabic" w:hint="cs"/>
          <w:lang w:val="en-US" w:eastAsia="en-US"/>
        </w:rPr>
        <w:t>ت</w:t>
      </w:r>
      <w:r w:rsidRPr="00037695">
        <w:rPr>
          <w:rFonts w:ascii="Simplified Arabic" w:eastAsia="Calibri" w:hAnsi="Simplified Arabic" w:cs="Simplified Arabic"/>
          <w:lang w:val="en-US" w:eastAsia="en-US"/>
        </w:rPr>
        <w:t>شك</w:t>
      </w:r>
      <w:r w:rsidRPr="00037695">
        <w:rPr>
          <w:rFonts w:ascii="Simplified Arabic" w:eastAsia="Calibri" w:hAnsi="Simplified Arabic" w:cs="Simplified Arabic" w:hint="cs"/>
          <w:lang w:val="en-US" w:eastAsia="en-US"/>
        </w:rPr>
        <w:t>ي</w:t>
      </w:r>
      <w:r w:rsidRPr="00037695">
        <w:rPr>
          <w:rFonts w:ascii="Simplified Arabic" w:eastAsia="Calibri" w:hAnsi="Simplified Arabic" w:cs="Simplified Arabic"/>
          <w:lang w:val="en-US" w:eastAsia="en-US"/>
        </w:rPr>
        <w:t>لها، فإن القانون يخول مدير</w:t>
      </w:r>
      <w:r w:rsidRPr="00037695">
        <w:rPr>
          <w:rFonts w:ascii="Simplified Arabic" w:eastAsia="Calibri" w:hAnsi="Simplified Arabic" w:cs="Simplified Arabic" w:hint="cs"/>
          <w:lang w:val="en-US" w:eastAsia="en-US"/>
        </w:rPr>
        <w:t xml:space="preserve"> دائرة</w:t>
      </w:r>
      <w:r w:rsidRPr="00037695">
        <w:rPr>
          <w:rFonts w:ascii="Simplified Arabic" w:eastAsia="Calibri" w:hAnsi="Simplified Arabic" w:cs="Simplified Arabic"/>
          <w:lang w:val="en-US" w:eastAsia="en-US"/>
        </w:rPr>
        <w:t xml:space="preserve"> الأراضي والمس</w:t>
      </w:r>
      <w:r w:rsidRPr="00037695">
        <w:rPr>
          <w:rFonts w:ascii="Simplified Arabic" w:eastAsia="Calibri" w:hAnsi="Simplified Arabic" w:cs="Simplified Arabic" w:hint="cs"/>
          <w:lang w:val="en-US" w:eastAsia="en-US"/>
        </w:rPr>
        <w:t>ا</w:t>
      </w:r>
      <w:r w:rsidRPr="00037695">
        <w:rPr>
          <w:rFonts w:ascii="Simplified Arabic" w:eastAsia="Calibri" w:hAnsi="Simplified Arabic" w:cs="Simplified Arabic"/>
          <w:lang w:val="en-US" w:eastAsia="en-US"/>
        </w:rPr>
        <w:t>ح</w:t>
      </w:r>
      <w:r w:rsidRPr="00037695">
        <w:rPr>
          <w:rFonts w:ascii="Simplified Arabic" w:eastAsia="Calibri" w:hAnsi="Simplified Arabic" w:cs="Simplified Arabic" w:hint="cs"/>
          <w:lang w:val="en-US" w:eastAsia="en-US"/>
        </w:rPr>
        <w:t>ة</w:t>
      </w:r>
      <w:r w:rsidRPr="00037695">
        <w:rPr>
          <w:rFonts w:ascii="Simplified Arabic" w:eastAsia="Calibri" w:hAnsi="Simplified Arabic" w:cs="Simplified Arabic"/>
          <w:lang w:val="en-US" w:eastAsia="en-US"/>
        </w:rPr>
        <w:t xml:space="preserve"> على وجه التحديد أن يطلب أي مشورة في </w:t>
      </w:r>
      <w:r w:rsidRPr="00037695">
        <w:rPr>
          <w:rFonts w:ascii="Simplified Arabic" w:eastAsia="Calibri" w:hAnsi="Simplified Arabic" w:cs="Simplified Arabic" w:hint="cs"/>
          <w:lang w:val="en-US" w:eastAsia="en-US"/>
        </w:rPr>
        <w:t>مراجعة</w:t>
      </w:r>
      <w:r w:rsidRPr="00037695">
        <w:rPr>
          <w:rFonts w:ascii="Simplified Arabic" w:eastAsia="Calibri" w:hAnsi="Simplified Arabic" w:cs="Simplified Arabic"/>
          <w:lang w:val="en-US" w:eastAsia="en-US"/>
        </w:rPr>
        <w:t xml:space="preserve"> التعويض إذا لزم الأمر.</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hint="cs"/>
          <w:b/>
          <w:bCs/>
          <w:lang w:val="en-US" w:eastAsia="en-US"/>
        </w:rPr>
        <w:t>ال</w:t>
      </w:r>
      <w:r w:rsidRPr="00037695">
        <w:rPr>
          <w:rFonts w:ascii="Simplified Arabic" w:eastAsia="Calibri" w:hAnsi="Simplified Arabic" w:cs="Simplified Arabic"/>
          <w:b/>
          <w:bCs/>
          <w:lang w:val="en-US" w:eastAsia="en-US"/>
        </w:rPr>
        <w:t xml:space="preserve">مبنى </w:t>
      </w:r>
      <w:r w:rsidRPr="00037695">
        <w:rPr>
          <w:rFonts w:ascii="Simplified Arabic" w:eastAsia="Calibri" w:hAnsi="Simplified Arabic" w:cs="Simplified Arabic" w:hint="cs"/>
          <w:b/>
          <w:bCs/>
          <w:lang w:val="en-US" w:eastAsia="en-US"/>
        </w:rPr>
        <w:t>ال</w:t>
      </w:r>
      <w:r w:rsidRPr="00037695">
        <w:rPr>
          <w:rFonts w:ascii="Simplified Arabic" w:eastAsia="Calibri" w:hAnsi="Simplified Arabic" w:cs="Simplified Arabic"/>
          <w:b/>
          <w:bCs/>
          <w:lang w:val="en-US" w:eastAsia="en-US"/>
        </w:rPr>
        <w:t>سكني</w:t>
      </w:r>
    </w:p>
    <w:p w:rsidR="00037695" w:rsidRPr="00037695" w:rsidRDefault="00037695" w:rsidP="00037695">
      <w:pPr>
        <w:spacing w:before="12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تماثل</w:t>
      </w:r>
      <w:r w:rsidRPr="00037695">
        <w:rPr>
          <w:rFonts w:ascii="Simplified Arabic" w:eastAsia="Calibri" w:hAnsi="Simplified Arabic" w:cs="Simplified Arabic"/>
          <w:lang w:val="en-US" w:eastAsia="en-US"/>
        </w:rPr>
        <w:t xml:space="preserve"> إجراءات </w:t>
      </w:r>
      <w:r w:rsidRPr="00037695">
        <w:rPr>
          <w:rFonts w:ascii="Simplified Arabic" w:eastAsia="Calibri" w:hAnsi="Simplified Arabic" w:cs="Simplified Arabic" w:hint="cs"/>
          <w:lang w:val="en-US" w:eastAsia="en-US"/>
        </w:rPr>
        <w:t>الاستحواذ على</w:t>
      </w:r>
      <w:r w:rsidRPr="00037695">
        <w:rPr>
          <w:rFonts w:ascii="Simplified Arabic" w:eastAsia="Calibri" w:hAnsi="Simplified Arabic" w:cs="Simplified Arabic"/>
          <w:lang w:val="en-US" w:eastAsia="en-US"/>
        </w:rPr>
        <w:t xml:space="preserve"> المباني السكنية في فلسطين إجراءات حيازة ا</w:t>
      </w:r>
      <w:r w:rsidRPr="00037695">
        <w:rPr>
          <w:rFonts w:ascii="Simplified Arabic" w:eastAsia="Calibri" w:hAnsi="Simplified Arabic" w:cs="Simplified Arabic" w:hint="cs"/>
          <w:lang w:val="en-US" w:eastAsia="en-US"/>
        </w:rPr>
        <w:t>لأ</w:t>
      </w:r>
      <w:r w:rsidRPr="00037695">
        <w:rPr>
          <w:rFonts w:ascii="Simplified Arabic" w:eastAsia="Calibri" w:hAnsi="Simplified Arabic" w:cs="Simplified Arabic"/>
          <w:lang w:val="en-US" w:eastAsia="en-US"/>
        </w:rPr>
        <w:t xml:space="preserve">راضي المبينة في الجدول 3 أدناه، كما هو منصوص عليه في </w:t>
      </w:r>
      <w:r w:rsidRPr="00037695">
        <w:rPr>
          <w:rFonts w:ascii="Simplified Arabic" w:eastAsia="Calibri" w:hAnsi="Simplified Arabic" w:cs="Simplified Arabic" w:hint="cs"/>
          <w:lang w:val="en-US" w:eastAsia="en-US"/>
        </w:rPr>
        <w:t>قرار</w:t>
      </w:r>
      <w:r w:rsidRPr="00037695">
        <w:rPr>
          <w:rFonts w:ascii="Simplified Arabic" w:eastAsia="Calibri" w:hAnsi="Simplified Arabic" w:cs="Simplified Arabic"/>
          <w:lang w:val="en-US" w:eastAsia="en-US"/>
        </w:rPr>
        <w:t xml:space="preserve"> مصادرة ا</w:t>
      </w:r>
      <w:r w:rsidRPr="00037695">
        <w:rPr>
          <w:rFonts w:ascii="Simplified Arabic" w:eastAsia="Calibri" w:hAnsi="Simplified Arabic" w:cs="Simplified Arabic" w:hint="cs"/>
          <w:lang w:val="en-US" w:eastAsia="en-US"/>
        </w:rPr>
        <w:t>لأ</w:t>
      </w:r>
      <w:r w:rsidRPr="00037695">
        <w:rPr>
          <w:rFonts w:ascii="Simplified Arabic" w:eastAsia="Calibri" w:hAnsi="Simplified Arabic" w:cs="Simplified Arabic"/>
          <w:lang w:val="en-US" w:eastAsia="en-US"/>
        </w:rPr>
        <w:t>راضي رقم 12 لسنة 1987، من خ</w:t>
      </w:r>
      <w:r w:rsidRPr="00037695">
        <w:rPr>
          <w:rFonts w:ascii="Simplified Arabic" w:eastAsia="Calibri" w:hAnsi="Simplified Arabic" w:cs="Simplified Arabic" w:hint="cs"/>
          <w:lang w:val="en-US" w:eastAsia="en-US"/>
        </w:rPr>
        <w:t>لا</w:t>
      </w:r>
      <w:r w:rsidRPr="00037695">
        <w:rPr>
          <w:rFonts w:ascii="Simplified Arabic" w:eastAsia="Calibri" w:hAnsi="Simplified Arabic" w:cs="Simplified Arabic"/>
          <w:lang w:val="en-US" w:eastAsia="en-US"/>
        </w:rPr>
        <w:t>ل عمليات ا</w:t>
      </w:r>
      <w:r w:rsidRPr="00037695">
        <w:rPr>
          <w:rFonts w:ascii="Simplified Arabic" w:eastAsia="Calibri" w:hAnsi="Simplified Arabic" w:cs="Simplified Arabic" w:hint="cs"/>
          <w:lang w:val="en-US" w:eastAsia="en-US"/>
        </w:rPr>
        <w:t>لا</w:t>
      </w:r>
      <w:r w:rsidRPr="00037695">
        <w:rPr>
          <w:rFonts w:ascii="Simplified Arabic" w:eastAsia="Calibri" w:hAnsi="Simplified Arabic" w:cs="Simplified Arabic"/>
          <w:lang w:val="en-US" w:eastAsia="en-US"/>
        </w:rPr>
        <w:t xml:space="preserve">ستحواذ على المباني السكنية التي </w:t>
      </w:r>
      <w:r w:rsidRPr="00037695">
        <w:rPr>
          <w:rFonts w:ascii="Simplified Arabic" w:eastAsia="Calibri" w:hAnsi="Simplified Arabic" w:cs="Simplified Arabic" w:hint="cs"/>
          <w:lang w:val="en-US" w:eastAsia="en-US"/>
        </w:rPr>
        <w:t>لا</w:t>
      </w:r>
      <w:r w:rsidRPr="00037695">
        <w:rPr>
          <w:rFonts w:ascii="Simplified Arabic" w:eastAsia="Calibri" w:hAnsi="Simplified Arabic" w:cs="Simplified Arabic"/>
          <w:lang w:val="en-US" w:eastAsia="en-US"/>
        </w:rPr>
        <w:t xml:space="preserve"> تخضع لموافقة رئيس مجلس الوزراء، وفيما يلي عملية </w:t>
      </w:r>
      <w:r w:rsidRPr="00037695">
        <w:rPr>
          <w:rFonts w:ascii="Simplified Arabic" w:eastAsia="Calibri" w:hAnsi="Simplified Arabic" w:cs="Simplified Arabic" w:hint="cs"/>
          <w:lang w:val="en-US" w:eastAsia="en-US"/>
        </w:rPr>
        <w:t>الاستحواذ على</w:t>
      </w:r>
      <w:r w:rsidRPr="00037695">
        <w:rPr>
          <w:rFonts w:ascii="Simplified Arabic" w:eastAsia="Calibri" w:hAnsi="Simplified Arabic" w:cs="Simplified Arabic"/>
          <w:lang w:val="en-US" w:eastAsia="en-US"/>
        </w:rPr>
        <w:t xml:space="preserve"> المباني السكنية:</w:t>
      </w:r>
    </w:p>
    <w:p w:rsidR="00037695" w:rsidRPr="00037695" w:rsidRDefault="00037695" w:rsidP="00037695">
      <w:pPr>
        <w:numPr>
          <w:ilvl w:val="0"/>
          <w:numId w:val="58"/>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یتم تشکیل لجنة علی مستوى المقاطعة أو البلدیة المحلیة بناء علی طلب الوزارة المختصة لتقدیر</w:t>
      </w:r>
      <w:r w:rsidRPr="00037695">
        <w:rPr>
          <w:rFonts w:ascii="Simplified Arabic" w:eastAsia="Calibri" w:hAnsi="Simplified Arabic" w:cs="Simplified Arabic" w:hint="cs"/>
          <w:lang w:val="en-US" w:eastAsia="en-US"/>
        </w:rPr>
        <w:t xml:space="preserve"> قيمة</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 xml:space="preserve">الممتلكات </w:t>
      </w:r>
      <w:r w:rsidRPr="00037695">
        <w:rPr>
          <w:rFonts w:ascii="Simplified Arabic" w:eastAsia="Calibri" w:hAnsi="Simplified Arabic" w:cs="Simplified Arabic"/>
          <w:lang w:val="en-US" w:eastAsia="en-US"/>
        </w:rPr>
        <w:t>المتضررة. وتتألف هذه اللجنة من ممثلي الدوائر الوزارية الممثلة في لجنة ا</w:t>
      </w:r>
      <w:r w:rsidRPr="00037695">
        <w:rPr>
          <w:rFonts w:ascii="Simplified Arabic" w:eastAsia="Calibri" w:hAnsi="Simplified Arabic" w:cs="Simplified Arabic" w:hint="cs"/>
          <w:lang w:val="en-US" w:eastAsia="en-US"/>
        </w:rPr>
        <w:t>لا</w:t>
      </w:r>
      <w:r w:rsidRPr="00037695">
        <w:rPr>
          <w:rFonts w:ascii="Simplified Arabic" w:eastAsia="Calibri" w:hAnsi="Simplified Arabic" w:cs="Simplified Arabic"/>
          <w:lang w:val="en-US" w:eastAsia="en-US"/>
        </w:rPr>
        <w:t xml:space="preserve">ستحواذ، وهي وزارة المياه والصرف الصحي، </w:t>
      </w:r>
      <w:r w:rsidRPr="00037695">
        <w:rPr>
          <w:rFonts w:ascii="Simplified Arabic" w:eastAsia="Calibri" w:hAnsi="Simplified Arabic" w:cs="Simplified Arabic" w:hint="cs"/>
          <w:lang w:val="en-US" w:eastAsia="en-US"/>
        </w:rPr>
        <w:t>و</w:t>
      </w:r>
      <w:r w:rsidRPr="00037695">
        <w:rPr>
          <w:rFonts w:ascii="Simplified Arabic" w:eastAsia="Calibri" w:hAnsi="Simplified Arabic" w:cs="Simplified Arabic"/>
          <w:lang w:val="en-US" w:eastAsia="en-US"/>
        </w:rPr>
        <w:t>دائرة ا</w:t>
      </w:r>
      <w:r w:rsidRPr="00037695">
        <w:rPr>
          <w:rFonts w:ascii="Simplified Arabic" w:eastAsia="Calibri" w:hAnsi="Simplified Arabic" w:cs="Simplified Arabic" w:hint="cs"/>
          <w:lang w:val="en-US" w:eastAsia="en-US"/>
        </w:rPr>
        <w:t>لأ</w:t>
      </w:r>
      <w:r w:rsidRPr="00037695">
        <w:rPr>
          <w:rFonts w:ascii="Simplified Arabic" w:eastAsia="Calibri" w:hAnsi="Simplified Arabic" w:cs="Simplified Arabic"/>
          <w:lang w:val="en-US" w:eastAsia="en-US"/>
        </w:rPr>
        <w:t xml:space="preserve">راضي والمساحة، </w:t>
      </w:r>
      <w:r w:rsidRPr="00037695">
        <w:rPr>
          <w:rFonts w:ascii="Simplified Arabic" w:eastAsia="Calibri" w:hAnsi="Simplified Arabic" w:cs="Simplified Arabic" w:hint="cs"/>
          <w:lang w:val="en-US" w:eastAsia="en-US"/>
        </w:rPr>
        <w:t>و</w:t>
      </w:r>
      <w:r w:rsidRPr="00037695">
        <w:rPr>
          <w:rFonts w:ascii="Simplified Arabic" w:eastAsia="Calibri" w:hAnsi="Simplified Arabic" w:cs="Simplified Arabic"/>
          <w:lang w:val="en-US" w:eastAsia="en-US"/>
        </w:rPr>
        <w:t>وزارة المالية، و</w:t>
      </w:r>
      <w:r w:rsidRPr="00037695">
        <w:rPr>
          <w:rFonts w:ascii="Simplified Arabic" w:eastAsia="Calibri" w:hAnsi="Simplified Arabic" w:cs="Simplified Arabic" w:hint="cs"/>
          <w:lang w:val="en-US" w:eastAsia="en-US"/>
        </w:rPr>
        <w:t>و</w:t>
      </w:r>
      <w:r w:rsidRPr="00037695">
        <w:rPr>
          <w:rFonts w:ascii="Simplified Arabic" w:eastAsia="Calibri" w:hAnsi="Simplified Arabic" w:cs="Simplified Arabic"/>
          <w:lang w:val="en-US" w:eastAsia="en-US"/>
        </w:rPr>
        <w:t>زارة الزراعة. ومكتب التدقيق.</w:t>
      </w:r>
    </w:p>
    <w:p w:rsidR="00037695" w:rsidRPr="00037695" w:rsidRDefault="00037695" w:rsidP="00037695">
      <w:pPr>
        <w:numPr>
          <w:ilvl w:val="0"/>
          <w:numId w:val="58"/>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تقوم هذه اللجنة بتقييم </w:t>
      </w:r>
      <w:r w:rsidRPr="00037695">
        <w:rPr>
          <w:rFonts w:ascii="Simplified Arabic" w:eastAsia="Calibri" w:hAnsi="Simplified Arabic" w:cs="Simplified Arabic" w:hint="cs"/>
          <w:lang w:val="en-US" w:eastAsia="en-US"/>
        </w:rPr>
        <w:t>الممتلكات</w:t>
      </w:r>
      <w:r w:rsidRPr="00037695">
        <w:rPr>
          <w:rFonts w:ascii="Simplified Arabic" w:eastAsia="Calibri" w:hAnsi="Simplified Arabic" w:cs="Simplified Arabic"/>
          <w:lang w:val="en-US" w:eastAsia="en-US"/>
        </w:rPr>
        <w:t xml:space="preserve"> المتضررة وتقديم تقرير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 xml:space="preserve">تقييم. يتم التقييم على أساس </w:t>
      </w:r>
      <w:r w:rsidRPr="00037695">
        <w:rPr>
          <w:rFonts w:ascii="Simplified Arabic" w:eastAsia="Calibri" w:hAnsi="Simplified Arabic" w:cs="Simplified Arabic" w:hint="cs"/>
          <w:lang w:val="en-US" w:eastAsia="en-US"/>
        </w:rPr>
        <w:t>سعر</w:t>
      </w:r>
      <w:r w:rsidRPr="00037695">
        <w:rPr>
          <w:rFonts w:ascii="Simplified Arabic" w:eastAsia="Calibri" w:hAnsi="Simplified Arabic" w:cs="Simplified Arabic"/>
          <w:lang w:val="en-US" w:eastAsia="en-US"/>
        </w:rPr>
        <w:t xml:space="preserve"> الوحدة لكل متر مربع. يتم تقديم هذا التقييم للمالك الذي قد يعترض</w:t>
      </w:r>
      <w:r w:rsidRPr="00037695">
        <w:rPr>
          <w:rFonts w:ascii="Simplified Arabic" w:eastAsia="Calibri" w:hAnsi="Simplified Arabic" w:cs="Simplified Arabic" w:hint="cs"/>
          <w:lang w:val="en-US" w:eastAsia="en-US"/>
        </w:rPr>
        <w:t xml:space="preserve"> عليه</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يتم السماح ب</w:t>
      </w:r>
      <w:r w:rsidRPr="00037695">
        <w:rPr>
          <w:rFonts w:ascii="Simplified Arabic" w:eastAsia="Calibri" w:hAnsi="Simplified Arabic" w:cs="Simplified Arabic"/>
          <w:lang w:val="en-US" w:eastAsia="en-US"/>
        </w:rPr>
        <w:t xml:space="preserve">فترة 30 يوما للاعتراض. وإذا رغبوا في </w:t>
      </w:r>
      <w:r w:rsidRPr="00037695">
        <w:rPr>
          <w:rFonts w:ascii="Simplified Arabic" w:eastAsia="Calibri" w:hAnsi="Simplified Arabic" w:cs="Simplified Arabic" w:hint="cs"/>
          <w:lang w:val="en-US" w:eastAsia="en-US"/>
        </w:rPr>
        <w:t xml:space="preserve">ذلك، يمكن </w:t>
      </w:r>
      <w:r w:rsidRPr="00037695">
        <w:rPr>
          <w:rFonts w:ascii="Simplified Arabic" w:eastAsia="Calibri" w:hAnsi="Simplified Arabic" w:cs="Simplified Arabic"/>
          <w:lang w:val="en-US" w:eastAsia="en-US"/>
        </w:rPr>
        <w:t xml:space="preserve">أن تطلب اللجنة مساعدة </w:t>
      </w:r>
      <w:r w:rsidRPr="00037695">
        <w:rPr>
          <w:rFonts w:ascii="Simplified Arabic" w:eastAsia="Calibri" w:hAnsi="Simplified Arabic" w:cs="Simplified Arabic" w:hint="cs"/>
          <w:lang w:val="en-US" w:eastAsia="en-US"/>
        </w:rPr>
        <w:t>ف</w:t>
      </w:r>
      <w:r w:rsidRPr="00037695">
        <w:rPr>
          <w:rFonts w:ascii="Simplified Arabic" w:eastAsia="Calibri" w:hAnsi="Simplified Arabic" w:cs="Simplified Arabic"/>
          <w:lang w:val="en-US" w:eastAsia="en-US"/>
        </w:rPr>
        <w:t xml:space="preserve">نية إضافية في </w:t>
      </w:r>
      <w:r w:rsidRPr="00037695">
        <w:rPr>
          <w:rFonts w:ascii="Simplified Arabic" w:eastAsia="Calibri" w:hAnsi="Simplified Arabic" w:cs="Simplified Arabic" w:hint="cs"/>
          <w:lang w:val="en-US" w:eastAsia="en-US"/>
        </w:rPr>
        <w:t xml:space="preserve">عمل </w:t>
      </w:r>
      <w:r w:rsidRPr="00037695">
        <w:rPr>
          <w:rFonts w:ascii="Simplified Arabic" w:eastAsia="Calibri" w:hAnsi="Simplified Arabic" w:cs="Simplified Arabic"/>
          <w:lang w:val="en-US" w:eastAsia="en-US"/>
        </w:rPr>
        <w:t>تقييمها</w:t>
      </w:r>
      <w:r w:rsidRPr="00037695">
        <w:rPr>
          <w:rFonts w:ascii="Simplified Arabic" w:eastAsia="Calibri" w:hAnsi="Simplified Arabic" w:cs="Simplified Arabic" w:hint="cs"/>
          <w:lang w:val="en-US" w:eastAsia="en-US"/>
        </w:rPr>
        <w:t>.</w:t>
      </w:r>
    </w:p>
    <w:p w:rsidR="00037695" w:rsidRPr="00037695" w:rsidRDefault="00037695" w:rsidP="00037695">
      <w:pPr>
        <w:numPr>
          <w:ilvl w:val="0"/>
          <w:numId w:val="58"/>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في حالة عدم وجود اعتراض، ی</w:t>
      </w:r>
      <w:r w:rsidRPr="00037695">
        <w:rPr>
          <w:rFonts w:ascii="Simplified Arabic" w:eastAsia="Calibri" w:hAnsi="Simplified Arabic" w:cs="Simplified Arabic" w:hint="cs"/>
          <w:lang w:val="en-US" w:eastAsia="en-US"/>
        </w:rPr>
        <w:t>تم إ</w:t>
      </w:r>
      <w:r w:rsidRPr="00037695">
        <w:rPr>
          <w:rFonts w:ascii="Simplified Arabic" w:eastAsia="Calibri" w:hAnsi="Simplified Arabic" w:cs="Simplified Arabic"/>
          <w:lang w:val="en-US" w:eastAsia="en-US"/>
        </w:rPr>
        <w:t>رس</w:t>
      </w:r>
      <w:r w:rsidRPr="00037695">
        <w:rPr>
          <w:rFonts w:ascii="Simplified Arabic" w:eastAsia="Calibri" w:hAnsi="Simplified Arabic" w:cs="Simplified Arabic" w:hint="cs"/>
          <w:lang w:val="en-US" w:eastAsia="en-US"/>
        </w:rPr>
        <w:t>ا</w:t>
      </w:r>
      <w:r w:rsidRPr="00037695">
        <w:rPr>
          <w:rFonts w:ascii="Simplified Arabic" w:eastAsia="Calibri" w:hAnsi="Simplified Arabic" w:cs="Simplified Arabic"/>
          <w:lang w:val="en-US" w:eastAsia="en-US"/>
        </w:rPr>
        <w:t>ل تقریر التقییم إلی وزیر المالیة للموافقة</w:t>
      </w:r>
      <w:r w:rsidRPr="00037695">
        <w:rPr>
          <w:rFonts w:ascii="Simplified Arabic" w:eastAsia="Calibri" w:hAnsi="Simplified Arabic" w:cs="Simplified Arabic" w:hint="cs"/>
          <w:lang w:val="en-US" w:eastAsia="en-US"/>
        </w:rPr>
        <w:t xml:space="preserve"> عليه</w:t>
      </w:r>
      <w:r w:rsidRPr="00037695">
        <w:rPr>
          <w:rFonts w:ascii="Simplified Arabic" w:eastAsia="Calibri" w:hAnsi="Simplified Arabic" w:cs="Simplified Arabic"/>
          <w:lang w:val="en-US" w:eastAsia="en-US"/>
        </w:rPr>
        <w:t xml:space="preserve">. إذا تم </w:t>
      </w:r>
      <w:r w:rsidRPr="00037695">
        <w:rPr>
          <w:rFonts w:ascii="Simplified Arabic" w:eastAsia="Calibri" w:hAnsi="Simplified Arabic" w:cs="Simplified Arabic" w:hint="cs"/>
          <w:lang w:val="en-US" w:eastAsia="en-US"/>
        </w:rPr>
        <w:t>تقديم</w:t>
      </w:r>
      <w:r w:rsidRPr="00037695">
        <w:rPr>
          <w:rFonts w:ascii="Simplified Arabic" w:eastAsia="Calibri" w:hAnsi="Simplified Arabic" w:cs="Simplified Arabic"/>
          <w:lang w:val="en-US" w:eastAsia="en-US"/>
        </w:rPr>
        <w:t xml:space="preserve"> اعتراضات لا يتم </w:t>
      </w:r>
      <w:r w:rsidRPr="00037695">
        <w:rPr>
          <w:rFonts w:ascii="Simplified Arabic" w:eastAsia="Calibri" w:hAnsi="Simplified Arabic" w:cs="Simplified Arabic" w:hint="cs"/>
          <w:lang w:val="en-US" w:eastAsia="en-US"/>
        </w:rPr>
        <w:t>تقديم</w:t>
      </w:r>
      <w:r w:rsidRPr="00037695">
        <w:rPr>
          <w:rFonts w:ascii="Simplified Arabic" w:eastAsia="Calibri" w:hAnsi="Simplified Arabic" w:cs="Simplified Arabic"/>
          <w:lang w:val="en-US" w:eastAsia="en-US"/>
        </w:rPr>
        <w:t xml:space="preserve"> التقييم إلى الوزير و</w:t>
      </w:r>
      <w:r w:rsidRPr="00037695">
        <w:rPr>
          <w:rFonts w:ascii="Simplified Arabic" w:eastAsia="Calibri" w:hAnsi="Simplified Arabic" w:cs="Simplified Arabic" w:hint="cs"/>
          <w:lang w:val="en-US" w:eastAsia="en-US"/>
        </w:rPr>
        <w:t xml:space="preserve">يتم الدخول في </w:t>
      </w:r>
      <w:r w:rsidRPr="00037695">
        <w:rPr>
          <w:rFonts w:ascii="Simplified Arabic" w:eastAsia="Calibri" w:hAnsi="Simplified Arabic" w:cs="Simplified Arabic"/>
          <w:lang w:val="en-US" w:eastAsia="en-US"/>
        </w:rPr>
        <w:t xml:space="preserve">مفاوضات </w:t>
      </w:r>
      <w:r w:rsidRPr="00037695">
        <w:rPr>
          <w:rFonts w:ascii="Simplified Arabic" w:eastAsia="Calibri" w:hAnsi="Simplified Arabic" w:cs="Simplified Arabic" w:hint="cs"/>
          <w:lang w:val="en-US" w:eastAsia="en-US"/>
        </w:rPr>
        <w:t>حول التعويض</w:t>
      </w:r>
      <w:r w:rsidRPr="00037695">
        <w:rPr>
          <w:rFonts w:ascii="Simplified Arabic" w:eastAsia="Calibri" w:hAnsi="Simplified Arabic" w:cs="Simplified Arabic"/>
          <w:lang w:val="en-US" w:eastAsia="en-US"/>
        </w:rPr>
        <w:t xml:space="preserve">. وإذا تم الانتهاء من هذه العملية بنجاح، </w:t>
      </w:r>
      <w:r w:rsidRPr="00037695">
        <w:rPr>
          <w:rFonts w:ascii="Simplified Arabic" w:eastAsia="Calibri" w:hAnsi="Simplified Arabic" w:cs="Simplified Arabic" w:hint="cs"/>
          <w:lang w:val="en-US" w:eastAsia="en-US"/>
        </w:rPr>
        <w:t>تُ</w:t>
      </w:r>
      <w:r w:rsidRPr="00037695">
        <w:rPr>
          <w:rFonts w:ascii="Simplified Arabic" w:eastAsia="Calibri" w:hAnsi="Simplified Arabic" w:cs="Simplified Arabic"/>
          <w:lang w:val="en-US" w:eastAsia="en-US"/>
        </w:rPr>
        <w:t>عاد العملية و</w:t>
      </w:r>
      <w:r w:rsidRPr="00037695">
        <w:rPr>
          <w:rFonts w:ascii="Simplified Arabic" w:eastAsia="Calibri" w:hAnsi="Simplified Arabic" w:cs="Simplified Arabic" w:hint="cs"/>
          <w:lang w:val="en-US" w:eastAsia="en-US"/>
        </w:rPr>
        <w:t>يتم رفع</w:t>
      </w:r>
      <w:r w:rsidRPr="00037695">
        <w:rPr>
          <w:rFonts w:ascii="Simplified Arabic" w:eastAsia="Calibri" w:hAnsi="Simplified Arabic" w:cs="Simplified Arabic"/>
          <w:lang w:val="en-US" w:eastAsia="en-US"/>
        </w:rPr>
        <w:t xml:space="preserve"> التقييم المتفق عليه إلى الوزير. وإذا لم يتم التوصل إلى اتفاق، تحال المسألة إلى المحاكم.</w:t>
      </w:r>
    </w:p>
    <w:p w:rsidR="00037695" w:rsidRPr="00037695" w:rsidRDefault="00037695" w:rsidP="00037695">
      <w:pPr>
        <w:numPr>
          <w:ilvl w:val="0"/>
          <w:numId w:val="58"/>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بعد الموافقة الوزارية، يتم إرسال تقرير التقييم إلى مدير </w:t>
      </w:r>
      <w:r w:rsidRPr="00037695">
        <w:rPr>
          <w:rFonts w:ascii="Simplified Arabic" w:eastAsia="Calibri" w:hAnsi="Simplified Arabic" w:cs="Simplified Arabic" w:hint="cs"/>
          <w:lang w:val="en-US" w:eastAsia="en-US"/>
        </w:rPr>
        <w:t xml:space="preserve">دائرة </w:t>
      </w:r>
      <w:r w:rsidRPr="00037695">
        <w:rPr>
          <w:rFonts w:ascii="Simplified Arabic" w:eastAsia="Calibri" w:hAnsi="Simplified Arabic" w:cs="Simplified Arabic"/>
          <w:lang w:val="en-US" w:eastAsia="en-US"/>
        </w:rPr>
        <w:t>ا</w:t>
      </w:r>
      <w:r w:rsidRPr="00037695">
        <w:rPr>
          <w:rFonts w:ascii="Simplified Arabic" w:eastAsia="Calibri" w:hAnsi="Simplified Arabic" w:cs="Simplified Arabic" w:hint="cs"/>
          <w:lang w:val="en-US" w:eastAsia="en-US"/>
        </w:rPr>
        <w:t>لأ</w:t>
      </w:r>
      <w:r w:rsidRPr="00037695">
        <w:rPr>
          <w:rFonts w:ascii="Simplified Arabic" w:eastAsia="Calibri" w:hAnsi="Simplified Arabic" w:cs="Simplified Arabic"/>
          <w:lang w:val="en-US" w:eastAsia="en-US"/>
        </w:rPr>
        <w:t>راضي والمس</w:t>
      </w:r>
      <w:r w:rsidRPr="00037695">
        <w:rPr>
          <w:rFonts w:ascii="Simplified Arabic" w:eastAsia="Calibri" w:hAnsi="Simplified Arabic" w:cs="Simplified Arabic" w:hint="cs"/>
          <w:lang w:val="en-US" w:eastAsia="en-US"/>
        </w:rPr>
        <w:t>ا</w:t>
      </w:r>
      <w:r w:rsidRPr="00037695">
        <w:rPr>
          <w:rFonts w:ascii="Simplified Arabic" w:eastAsia="Calibri" w:hAnsi="Simplified Arabic" w:cs="Simplified Arabic"/>
          <w:lang w:val="en-US" w:eastAsia="en-US"/>
        </w:rPr>
        <w:t>ح</w:t>
      </w:r>
      <w:r w:rsidRPr="00037695">
        <w:rPr>
          <w:rFonts w:ascii="Simplified Arabic" w:eastAsia="Calibri" w:hAnsi="Simplified Arabic" w:cs="Simplified Arabic" w:hint="cs"/>
          <w:lang w:val="en-US" w:eastAsia="en-US"/>
        </w:rPr>
        <w:t>ة</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للسداد</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يتم سحب</w:t>
      </w:r>
      <w:r w:rsidRPr="00037695">
        <w:rPr>
          <w:rFonts w:ascii="Simplified Arabic" w:eastAsia="Calibri" w:hAnsi="Simplified Arabic" w:cs="Simplified Arabic"/>
          <w:lang w:val="en-US" w:eastAsia="en-US"/>
        </w:rPr>
        <w:t xml:space="preserve"> الأموال المستخدمة من مخصصات ميزانية </w:t>
      </w:r>
      <w:r w:rsidRPr="00037695">
        <w:rPr>
          <w:rFonts w:ascii="Simplified Arabic" w:eastAsia="Calibri" w:hAnsi="Simplified Arabic" w:cs="Simplified Arabic" w:hint="cs"/>
          <w:lang w:val="en-US" w:eastAsia="en-US"/>
        </w:rPr>
        <w:t>ا</w:t>
      </w:r>
      <w:r w:rsidRPr="00037695">
        <w:rPr>
          <w:rFonts w:ascii="Simplified Arabic" w:eastAsia="Calibri" w:hAnsi="Simplified Arabic" w:cs="Simplified Arabic"/>
          <w:lang w:val="en-US" w:eastAsia="en-US"/>
        </w:rPr>
        <w:t>لوكالة المناسبة.</w:t>
      </w:r>
    </w:p>
    <w:p w:rsidR="00037695" w:rsidRPr="00037695" w:rsidRDefault="00037695" w:rsidP="00037695">
      <w:pPr>
        <w:keepNext/>
        <w:spacing w:after="200" w:line="240" w:lineRule="auto"/>
        <w:contextualSpacing/>
        <w:jc w:val="both"/>
        <w:rPr>
          <w:rFonts w:ascii="Simplified Arabic" w:eastAsia="Calibri" w:hAnsi="Simplified Arabic" w:cs="Simplified Arabic"/>
          <w:b/>
          <w:bCs/>
          <w:sz w:val="22"/>
          <w:szCs w:val="22"/>
          <w:lang w:val="en-US" w:eastAsia="en-US"/>
        </w:rPr>
      </w:pPr>
      <w:bookmarkStart w:id="107" w:name="_Toc502242943"/>
      <w:r w:rsidRPr="00037695">
        <w:rPr>
          <w:rFonts w:ascii="Simplified Arabic" w:hAnsi="Simplified Arabic" w:cs="Simplified Arabic"/>
          <w:b/>
          <w:bCs/>
          <w:sz w:val="22"/>
          <w:szCs w:val="22"/>
        </w:rPr>
        <w:t xml:space="preserve">جدول رقم </w:t>
      </w:r>
      <w:r w:rsidRPr="00037695">
        <w:rPr>
          <w:rFonts w:ascii="Simplified Arabic" w:hAnsi="Simplified Arabic" w:cs="Simplified Arabic"/>
          <w:b/>
          <w:bCs/>
          <w:sz w:val="22"/>
          <w:szCs w:val="22"/>
        </w:rPr>
        <w:fldChar w:fldCharType="begin"/>
      </w:r>
      <w:r w:rsidRPr="00037695">
        <w:rPr>
          <w:rFonts w:ascii="Simplified Arabic" w:hAnsi="Simplified Arabic" w:cs="Simplified Arabic"/>
          <w:b/>
          <w:bCs/>
          <w:sz w:val="22"/>
          <w:szCs w:val="22"/>
        </w:rPr>
        <w:instrText xml:space="preserve"> SEQ جدول_رقم \* ARABIC </w:instrText>
      </w:r>
      <w:r w:rsidRPr="00037695">
        <w:rPr>
          <w:rFonts w:ascii="Simplified Arabic" w:hAnsi="Simplified Arabic" w:cs="Simplified Arabic"/>
          <w:b/>
          <w:bCs/>
          <w:sz w:val="22"/>
          <w:szCs w:val="22"/>
        </w:rPr>
        <w:fldChar w:fldCharType="separate"/>
      </w:r>
      <w:r w:rsidR="00AD4564">
        <w:rPr>
          <w:rFonts w:ascii="Simplified Arabic" w:hAnsi="Simplified Arabic" w:cs="Simplified Arabic"/>
          <w:b/>
          <w:bCs/>
          <w:noProof/>
          <w:sz w:val="22"/>
          <w:szCs w:val="22"/>
        </w:rPr>
        <w:t>1</w:t>
      </w:r>
      <w:r w:rsidRPr="00037695">
        <w:rPr>
          <w:rFonts w:ascii="Simplified Arabic" w:hAnsi="Simplified Arabic" w:cs="Simplified Arabic"/>
          <w:b/>
          <w:bCs/>
          <w:sz w:val="22"/>
          <w:szCs w:val="22"/>
        </w:rPr>
        <w:fldChar w:fldCharType="end"/>
      </w:r>
      <w:r w:rsidRPr="00037695">
        <w:rPr>
          <w:rFonts w:ascii="Simplified Arabic" w:eastAsia="Calibri" w:hAnsi="Simplified Arabic" w:cs="Simplified Arabic"/>
          <w:b/>
          <w:bCs/>
          <w:sz w:val="22"/>
          <w:szCs w:val="22"/>
          <w:lang w:val="en-US" w:eastAsia="en-US"/>
        </w:rPr>
        <w:t>: إجراءات نزع ملكية الأراضي، القرار رقم 12 لعام 1987</w:t>
      </w:r>
      <w:bookmarkEnd w:id="107"/>
    </w:p>
    <w:tbl>
      <w:tblPr>
        <w:tblStyle w:val="GridTable4-Accent51"/>
        <w:bidiVisual/>
        <w:tblW w:w="5199" w:type="pct"/>
        <w:tblInd w:w="-264" w:type="dxa"/>
        <w:tblLook w:val="01E0" w:firstRow="1" w:lastRow="1" w:firstColumn="1" w:lastColumn="1" w:noHBand="0" w:noVBand="0"/>
      </w:tblPr>
      <w:tblGrid>
        <w:gridCol w:w="3375"/>
        <w:gridCol w:w="2500"/>
        <w:gridCol w:w="3105"/>
      </w:tblGrid>
      <w:tr w:rsidR="00037695" w:rsidRPr="00037695" w:rsidTr="00037695">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879" w:type="pct"/>
          </w:tcPr>
          <w:p w:rsidR="00037695" w:rsidRPr="00037695" w:rsidRDefault="00037695" w:rsidP="00037695">
            <w:pPr>
              <w:keepNext/>
              <w:spacing w:after="120" w:line="240" w:lineRule="auto"/>
              <w:jc w:val="both"/>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مكون المشروع</w:t>
            </w:r>
          </w:p>
        </w:tc>
        <w:tc>
          <w:tcPr>
            <w:cnfStyle w:val="000010000000" w:firstRow="0" w:lastRow="0" w:firstColumn="0" w:lastColumn="0" w:oddVBand="1" w:evenVBand="0" w:oddHBand="0" w:evenHBand="0" w:firstRowFirstColumn="0" w:firstRowLastColumn="0" w:lastRowFirstColumn="0" w:lastRowLastColumn="0"/>
            <w:tcW w:w="1392" w:type="pct"/>
          </w:tcPr>
          <w:p w:rsidR="00037695" w:rsidRPr="00037695" w:rsidRDefault="00037695" w:rsidP="00037695">
            <w:pPr>
              <w:keepNext/>
              <w:spacing w:after="120" w:line="240" w:lineRule="auto"/>
              <w:jc w:val="both"/>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الوكالات الأخرى المعنية</w:t>
            </w:r>
          </w:p>
        </w:tc>
        <w:tc>
          <w:tcPr>
            <w:cnfStyle w:val="000100000000" w:firstRow="0" w:lastRow="0" w:firstColumn="0" w:lastColumn="1" w:oddVBand="0" w:evenVBand="0" w:oddHBand="0" w:evenHBand="0" w:firstRowFirstColumn="0" w:firstRowLastColumn="0" w:lastRowFirstColumn="0" w:lastRowLastColumn="0"/>
            <w:tcW w:w="1729" w:type="pct"/>
          </w:tcPr>
          <w:p w:rsidR="00037695" w:rsidRPr="00037695" w:rsidRDefault="00037695" w:rsidP="00037695">
            <w:pPr>
              <w:keepNext/>
              <w:spacing w:after="120" w:line="240" w:lineRule="auto"/>
              <w:jc w:val="both"/>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الأشخاص المتضررين من المشروع</w:t>
            </w:r>
          </w:p>
        </w:tc>
      </w:tr>
      <w:tr w:rsidR="00037695" w:rsidRPr="00037695" w:rsidTr="00037695">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1879" w:type="pct"/>
          </w:tcPr>
          <w:p w:rsidR="00037695" w:rsidRPr="00037695" w:rsidRDefault="00037695" w:rsidP="00037695">
            <w:pPr>
              <w:keepNext/>
              <w:spacing w:before="0" w:line="240" w:lineRule="auto"/>
              <w:jc w:val="both"/>
              <w:rPr>
                <w:rFonts w:ascii="Simplified Arabic" w:hAnsi="Simplified Arabic" w:cs="Simplified Arabic"/>
                <w:sz w:val="22"/>
                <w:szCs w:val="22"/>
                <w:lang w:val="en-US" w:eastAsia="en-US"/>
              </w:rPr>
            </w:pPr>
            <w:r w:rsidRPr="00037695">
              <w:rPr>
                <w:rFonts w:ascii="Simplified Arabic" w:hAnsi="Simplified Arabic" w:cs="Simplified Arabic"/>
                <w:sz w:val="22"/>
                <w:szCs w:val="22"/>
                <w:u w:val="single"/>
                <w:lang w:val="en-US" w:eastAsia="en-US" w:bidi="ar-SA"/>
              </w:rPr>
              <w:t>الخطوة 1</w:t>
            </w:r>
            <w:r w:rsidRPr="00037695">
              <w:rPr>
                <w:rFonts w:ascii="Simplified Arabic" w:hAnsi="Simplified Arabic" w:cs="Simplified Arabic"/>
                <w:sz w:val="22"/>
                <w:szCs w:val="22"/>
                <w:lang w:val="en-US" w:eastAsia="en-US" w:bidi="ar-SA"/>
              </w:rPr>
              <w:t xml:space="preserve">: يوفر مقدم المشروع المناسب معلومات تفصيلية عن الأراضي والممتلكات التي سيتم </w:t>
            </w:r>
            <w:r w:rsidRPr="00037695">
              <w:rPr>
                <w:rFonts w:ascii="Simplified Arabic" w:hAnsi="Simplified Arabic" w:cs="Simplified Arabic" w:hint="cs"/>
                <w:sz w:val="22"/>
                <w:szCs w:val="22"/>
                <w:lang w:val="en-US" w:eastAsia="en-US" w:bidi="ar-SA"/>
              </w:rPr>
              <w:t>نزع ملكيتها</w:t>
            </w:r>
            <w:r w:rsidRPr="00037695">
              <w:rPr>
                <w:rFonts w:ascii="Simplified Arabic" w:hAnsi="Simplified Arabic" w:cs="Simplified Arabic"/>
                <w:sz w:val="22"/>
                <w:szCs w:val="22"/>
                <w:lang w:val="en-US" w:eastAsia="en-US" w:bidi="ar-SA"/>
              </w:rPr>
              <w:t>.</w:t>
            </w:r>
          </w:p>
        </w:tc>
        <w:tc>
          <w:tcPr>
            <w:cnfStyle w:val="000010000000" w:firstRow="0" w:lastRow="0" w:firstColumn="0" w:lastColumn="0" w:oddVBand="1" w:evenVBand="0" w:oddHBand="0" w:evenHBand="0" w:firstRowFirstColumn="0" w:firstRowLastColumn="0" w:lastRowFirstColumn="0" w:lastRowLastColumn="0"/>
            <w:tcW w:w="1392" w:type="pct"/>
          </w:tcPr>
          <w:p w:rsidR="00037695" w:rsidRPr="00037695" w:rsidRDefault="00037695" w:rsidP="00037695">
            <w:pPr>
              <w:keepNext/>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lang w:val="en-US" w:eastAsia="en-US" w:bidi="ar-SA"/>
              </w:rPr>
              <w:t xml:space="preserve">تساعد الوكالة </w:t>
            </w:r>
            <w:r w:rsidRPr="00037695">
              <w:rPr>
                <w:rFonts w:ascii="Simplified Arabic" w:hAnsi="Simplified Arabic" w:cs="Simplified Arabic" w:hint="cs"/>
                <w:sz w:val="22"/>
                <w:szCs w:val="22"/>
                <w:lang w:val="en-US" w:eastAsia="en-US" w:bidi="ar-SA"/>
              </w:rPr>
              <w:t>المختصة</w:t>
            </w:r>
            <w:r w:rsidRPr="00037695">
              <w:rPr>
                <w:rFonts w:ascii="Simplified Arabic" w:hAnsi="Simplified Arabic" w:cs="Simplified Arabic"/>
                <w:sz w:val="22"/>
                <w:szCs w:val="22"/>
                <w:lang w:val="en-US" w:eastAsia="en-US" w:bidi="ar-SA"/>
              </w:rPr>
              <w:t xml:space="preserve"> الجهة المعنية في المشروع </w:t>
            </w:r>
            <w:r w:rsidRPr="00037695">
              <w:rPr>
                <w:rFonts w:ascii="Simplified Arabic" w:hAnsi="Simplified Arabic" w:cs="Simplified Arabic" w:hint="cs"/>
                <w:sz w:val="22"/>
                <w:szCs w:val="22"/>
                <w:lang w:val="en-US" w:eastAsia="en-US" w:bidi="ar-SA"/>
              </w:rPr>
              <w:t>ل</w:t>
            </w:r>
            <w:r w:rsidRPr="00037695">
              <w:rPr>
                <w:rFonts w:ascii="Simplified Arabic" w:hAnsi="Simplified Arabic" w:cs="Simplified Arabic"/>
                <w:sz w:val="22"/>
                <w:szCs w:val="22"/>
                <w:lang w:val="en-US" w:eastAsia="en-US" w:bidi="ar-SA"/>
              </w:rPr>
              <w:t xml:space="preserve">تحديد </w:t>
            </w:r>
            <w:r w:rsidRPr="00037695">
              <w:rPr>
                <w:rFonts w:ascii="Simplified Arabic" w:hAnsi="Simplified Arabic" w:cs="Simplified Arabic" w:hint="cs"/>
                <w:sz w:val="22"/>
                <w:szCs w:val="22"/>
                <w:lang w:val="en-US" w:eastAsia="en-US" w:bidi="ar-SA"/>
              </w:rPr>
              <w:t xml:space="preserve">والحصول على </w:t>
            </w:r>
            <w:r w:rsidRPr="00037695">
              <w:rPr>
                <w:rFonts w:ascii="Simplified Arabic" w:hAnsi="Simplified Arabic" w:cs="Simplified Arabic"/>
                <w:sz w:val="22"/>
                <w:szCs w:val="22"/>
                <w:lang w:val="en-US" w:eastAsia="en-US" w:bidi="ar-SA"/>
              </w:rPr>
              <w:t>المعلومات المتعلقة بالأراضي والعقارات التي ستتم مصادرتها.</w:t>
            </w:r>
          </w:p>
        </w:tc>
        <w:tc>
          <w:tcPr>
            <w:cnfStyle w:val="000100000000" w:firstRow="0" w:lastRow="0" w:firstColumn="0" w:lastColumn="1" w:oddVBand="0" w:evenVBand="0" w:oddHBand="0" w:evenHBand="0" w:firstRowFirstColumn="0" w:firstRowLastColumn="0" w:lastRowFirstColumn="0" w:lastRowLastColumn="0"/>
            <w:tcW w:w="1729" w:type="pct"/>
          </w:tcPr>
          <w:p w:rsidR="00037695" w:rsidRPr="00037695" w:rsidRDefault="00037695" w:rsidP="00037695">
            <w:pPr>
              <w:keepNext/>
              <w:spacing w:line="240" w:lineRule="auto"/>
              <w:jc w:val="both"/>
              <w:rPr>
                <w:rFonts w:ascii="Simplified Arabic" w:hAnsi="Simplified Arabic" w:cs="Simplified Arabic"/>
                <w:sz w:val="22"/>
                <w:szCs w:val="22"/>
                <w:lang w:val="en-US" w:eastAsia="en-US" w:bidi="ar-SA"/>
              </w:rPr>
            </w:pPr>
          </w:p>
        </w:tc>
      </w:tr>
      <w:tr w:rsidR="00037695" w:rsidRPr="00037695" w:rsidTr="0068780F">
        <w:trPr>
          <w:trHeight w:val="260"/>
        </w:trPr>
        <w:tc>
          <w:tcPr>
            <w:cnfStyle w:val="001000000000" w:firstRow="0" w:lastRow="0" w:firstColumn="1" w:lastColumn="0" w:oddVBand="0" w:evenVBand="0" w:oddHBand="0" w:evenHBand="0" w:firstRowFirstColumn="0" w:firstRowLastColumn="0" w:lastRowFirstColumn="0" w:lastRowLastColumn="0"/>
            <w:tcW w:w="187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u w:val="single"/>
                <w:lang w:val="en-US" w:eastAsia="en-US" w:bidi="ar-SA"/>
              </w:rPr>
              <w:t>الخطوة 2</w:t>
            </w:r>
            <w:r w:rsidRPr="00037695">
              <w:rPr>
                <w:rFonts w:ascii="Simplified Arabic" w:hAnsi="Simplified Arabic" w:cs="Simplified Arabic"/>
                <w:sz w:val="22"/>
                <w:szCs w:val="22"/>
                <w:lang w:val="en-US" w:eastAsia="en-US" w:bidi="ar-SA"/>
              </w:rPr>
              <w:t>: يعلن مقدم المشروع المناسب في صحيفتين يوميتين أن البلدية تنوي مصادرة الأراضي المحددة، مع تقديم التفاصيل الكاملة.</w:t>
            </w:r>
          </w:p>
        </w:tc>
        <w:tc>
          <w:tcPr>
            <w:cnfStyle w:val="000010000000" w:firstRow="0" w:lastRow="0" w:firstColumn="0" w:lastColumn="0" w:oddVBand="1" w:evenVBand="0" w:oddHBand="0" w:evenHBand="0" w:firstRowFirstColumn="0" w:firstRowLastColumn="0" w:lastRowFirstColumn="0" w:lastRowLastColumn="0"/>
            <w:tcW w:w="1392"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lang w:val="en-US" w:eastAsia="en-US" w:bidi="ar-SA"/>
              </w:rPr>
              <w:t xml:space="preserve">تساعد الوکالة </w:t>
            </w:r>
            <w:r w:rsidRPr="00037695">
              <w:rPr>
                <w:rFonts w:ascii="Simplified Arabic" w:hAnsi="Simplified Arabic" w:cs="Simplified Arabic" w:hint="cs"/>
                <w:sz w:val="22"/>
                <w:szCs w:val="22"/>
                <w:lang w:val="en-US" w:eastAsia="en-US" w:bidi="ar-SA"/>
              </w:rPr>
              <w:t>المعنية</w:t>
            </w:r>
            <w:r w:rsidRPr="00037695">
              <w:rPr>
                <w:rFonts w:ascii="Simplified Arabic" w:hAnsi="Simplified Arabic" w:cs="Simplified Arabic"/>
                <w:sz w:val="22"/>
                <w:szCs w:val="22"/>
                <w:lang w:val="en-US" w:eastAsia="en-US" w:bidi="ar-SA"/>
              </w:rPr>
              <w:t xml:space="preserve"> مقدم المشروع علی تقدير ميزانية المصادرة المقترحة وضمان </w:t>
            </w:r>
            <w:r w:rsidRPr="00037695">
              <w:rPr>
                <w:rFonts w:ascii="Simplified Arabic" w:hAnsi="Simplified Arabic" w:cs="Simplified Arabic" w:hint="cs"/>
                <w:sz w:val="22"/>
                <w:szCs w:val="22"/>
                <w:lang w:val="en-US" w:eastAsia="en-US" w:bidi="ar-SA"/>
              </w:rPr>
              <w:t xml:space="preserve">توافر </w:t>
            </w:r>
            <w:r w:rsidRPr="00037695">
              <w:rPr>
                <w:rFonts w:ascii="Simplified Arabic" w:hAnsi="Simplified Arabic" w:cs="Simplified Arabic"/>
                <w:sz w:val="22"/>
                <w:szCs w:val="22"/>
                <w:lang w:val="en-US" w:eastAsia="en-US" w:bidi="ar-SA"/>
              </w:rPr>
              <w:t>مخصصات الميزانية.</w:t>
            </w:r>
          </w:p>
        </w:tc>
        <w:tc>
          <w:tcPr>
            <w:cnfStyle w:val="000100000000" w:firstRow="0" w:lastRow="0" w:firstColumn="0" w:lastColumn="1" w:oddVBand="0" w:evenVBand="0" w:oddHBand="0" w:evenHBand="0" w:firstRowFirstColumn="0" w:firstRowLastColumn="0" w:lastRowFirstColumn="0" w:lastRowLastColumn="0"/>
            <w:tcW w:w="172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lang w:val="en-US" w:eastAsia="en-US" w:bidi="ar-SA"/>
              </w:rPr>
              <w:t xml:space="preserve">يجب تقديم أي اعتراض على الاستحواذ في غضون 15 يوما من نشر نية </w:t>
            </w:r>
            <w:r w:rsidRPr="00037695">
              <w:rPr>
                <w:rFonts w:ascii="Simplified Arabic" w:hAnsi="Simplified Arabic" w:cs="Simplified Arabic" w:hint="cs"/>
                <w:sz w:val="22"/>
                <w:szCs w:val="22"/>
                <w:lang w:val="en-US" w:eastAsia="en-US" w:bidi="ar-SA"/>
              </w:rPr>
              <w:t>الاستحواذ</w:t>
            </w:r>
          </w:p>
        </w:tc>
      </w:tr>
      <w:tr w:rsidR="00037695" w:rsidRPr="00037695" w:rsidTr="00037695">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187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u w:val="single"/>
                <w:lang w:val="en-US" w:eastAsia="en-US" w:bidi="ar-SA"/>
              </w:rPr>
              <w:lastRenderedPageBreak/>
              <w:t>الخطوة 3</w:t>
            </w:r>
            <w:r w:rsidRPr="00037695">
              <w:rPr>
                <w:rFonts w:ascii="Simplified Arabic" w:hAnsi="Simplified Arabic" w:cs="Simplified Arabic"/>
                <w:sz w:val="22"/>
                <w:szCs w:val="22"/>
                <w:lang w:val="en-US" w:eastAsia="en-US" w:bidi="ar-SA"/>
              </w:rPr>
              <w:t>: إنشاء لجنة تقييم لتقدير التعويضات (تستند التقييمات إلى قيم</w:t>
            </w:r>
            <w:r w:rsidRPr="00037695">
              <w:rPr>
                <w:rFonts w:ascii="Simplified Arabic" w:hAnsi="Simplified Arabic" w:cs="Simplified Arabic" w:hint="cs"/>
                <w:sz w:val="22"/>
                <w:szCs w:val="22"/>
                <w:lang w:val="en-US" w:eastAsia="en-US" w:bidi="ar-SA"/>
              </w:rPr>
              <w:t>ة وسعر</w:t>
            </w:r>
            <w:r w:rsidRPr="00037695">
              <w:rPr>
                <w:rFonts w:ascii="Simplified Arabic" w:hAnsi="Simplified Arabic" w:cs="Simplified Arabic"/>
                <w:sz w:val="22"/>
                <w:szCs w:val="22"/>
                <w:lang w:val="en-US" w:eastAsia="en-US" w:bidi="ar-SA"/>
              </w:rPr>
              <w:t xml:space="preserve"> الأراضي حالي</w:t>
            </w:r>
            <w:r w:rsidRPr="00037695">
              <w:rPr>
                <w:rFonts w:ascii="Simplified Arabic" w:hAnsi="Simplified Arabic" w:cs="Simplified Arabic" w:hint="cs"/>
                <w:sz w:val="22"/>
                <w:szCs w:val="22"/>
                <w:lang w:val="en-US" w:eastAsia="en-US" w:bidi="ar-SA"/>
              </w:rPr>
              <w:t>اً</w:t>
            </w:r>
            <w:r w:rsidRPr="00037695">
              <w:rPr>
                <w:rFonts w:ascii="Simplified Arabic" w:hAnsi="Simplified Arabic" w:cs="Simplified Arabic"/>
                <w:sz w:val="22"/>
                <w:szCs w:val="22"/>
                <w:lang w:val="en-US" w:eastAsia="en-US" w:bidi="ar-SA"/>
              </w:rPr>
              <w:t>).</w:t>
            </w:r>
          </w:p>
        </w:tc>
        <w:tc>
          <w:tcPr>
            <w:cnfStyle w:val="000010000000" w:firstRow="0" w:lastRow="0" w:firstColumn="0" w:lastColumn="0" w:oddVBand="1" w:evenVBand="0" w:oddHBand="0" w:evenHBand="0" w:firstRowFirstColumn="0" w:firstRowLastColumn="0" w:lastRowFirstColumn="0" w:lastRowLastColumn="0"/>
            <w:tcW w:w="1392"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lang w:val="en-US" w:eastAsia="en-US" w:bidi="ar-SA"/>
              </w:rPr>
              <w:t>تقوم الوكا</w:t>
            </w:r>
            <w:r w:rsidRPr="00037695">
              <w:rPr>
                <w:rFonts w:ascii="Simplified Arabic" w:hAnsi="Simplified Arabic" w:cs="Simplified Arabic" w:hint="cs"/>
                <w:sz w:val="22"/>
                <w:szCs w:val="22"/>
                <w:lang w:val="en-US" w:eastAsia="en-US" w:bidi="ar-SA"/>
              </w:rPr>
              <w:t>لا</w:t>
            </w:r>
            <w:r w:rsidRPr="00037695">
              <w:rPr>
                <w:rFonts w:ascii="Simplified Arabic" w:hAnsi="Simplified Arabic" w:cs="Simplified Arabic"/>
                <w:sz w:val="22"/>
                <w:szCs w:val="22"/>
                <w:lang w:val="en-US" w:eastAsia="en-US" w:bidi="ar-SA"/>
              </w:rPr>
              <w:t>ت ال</w:t>
            </w:r>
            <w:r w:rsidRPr="00037695">
              <w:rPr>
                <w:rFonts w:ascii="Simplified Arabic" w:hAnsi="Simplified Arabic" w:cs="Simplified Arabic" w:hint="cs"/>
                <w:sz w:val="22"/>
                <w:szCs w:val="22"/>
                <w:lang w:val="en-US" w:eastAsia="en-US" w:bidi="ar-SA"/>
              </w:rPr>
              <w:t>م</w:t>
            </w:r>
            <w:r w:rsidRPr="00037695">
              <w:rPr>
                <w:rFonts w:ascii="Simplified Arabic" w:hAnsi="Simplified Arabic" w:cs="Simplified Arabic"/>
                <w:sz w:val="22"/>
                <w:szCs w:val="22"/>
                <w:lang w:val="en-US" w:eastAsia="en-US" w:bidi="ar-SA"/>
              </w:rPr>
              <w:t xml:space="preserve">ناسبة برصد عملية التقييم والتأكد من </w:t>
            </w:r>
            <w:r w:rsidRPr="00037695">
              <w:rPr>
                <w:rFonts w:ascii="Simplified Arabic" w:hAnsi="Simplified Arabic" w:cs="Simplified Arabic" w:hint="cs"/>
                <w:sz w:val="22"/>
                <w:szCs w:val="22"/>
                <w:lang w:val="en-US" w:eastAsia="en-US" w:bidi="ar-SA"/>
              </w:rPr>
              <w:t xml:space="preserve">توافر </w:t>
            </w:r>
            <w:r w:rsidRPr="00037695">
              <w:rPr>
                <w:rFonts w:ascii="Simplified Arabic" w:hAnsi="Simplified Arabic" w:cs="Simplified Arabic"/>
                <w:sz w:val="22"/>
                <w:szCs w:val="22"/>
                <w:lang w:val="en-US" w:eastAsia="en-US" w:bidi="ar-SA"/>
              </w:rPr>
              <w:t>إجمال</w:t>
            </w:r>
            <w:r w:rsidRPr="00037695">
              <w:rPr>
                <w:rFonts w:ascii="Simplified Arabic" w:hAnsi="Simplified Arabic" w:cs="Simplified Arabic" w:hint="cs"/>
                <w:sz w:val="22"/>
                <w:szCs w:val="22"/>
                <w:lang w:val="en-US" w:eastAsia="en-US" w:bidi="ar-SA"/>
              </w:rPr>
              <w:t>ي</w:t>
            </w:r>
            <w:r w:rsidRPr="00037695">
              <w:rPr>
                <w:rFonts w:ascii="Simplified Arabic" w:hAnsi="Simplified Arabic" w:cs="Simplified Arabic"/>
                <w:sz w:val="22"/>
                <w:szCs w:val="22"/>
                <w:lang w:val="en-US" w:eastAsia="en-US" w:bidi="ar-SA"/>
              </w:rPr>
              <w:t xml:space="preserve"> التكلفة ضمن ال</w:t>
            </w:r>
            <w:r w:rsidRPr="00037695">
              <w:rPr>
                <w:rFonts w:ascii="Simplified Arabic" w:hAnsi="Simplified Arabic" w:cs="Simplified Arabic" w:hint="cs"/>
                <w:sz w:val="22"/>
                <w:szCs w:val="22"/>
                <w:lang w:val="en-US" w:eastAsia="en-US" w:bidi="ar-SA"/>
              </w:rPr>
              <w:t>م</w:t>
            </w:r>
            <w:r w:rsidRPr="00037695">
              <w:rPr>
                <w:rFonts w:ascii="Simplified Arabic" w:hAnsi="Simplified Arabic" w:cs="Simplified Arabic"/>
                <w:sz w:val="22"/>
                <w:szCs w:val="22"/>
                <w:lang w:val="en-US" w:eastAsia="en-US" w:bidi="ar-SA"/>
              </w:rPr>
              <w:t>يزانية ال</w:t>
            </w:r>
            <w:r w:rsidRPr="00037695">
              <w:rPr>
                <w:rFonts w:ascii="Simplified Arabic" w:hAnsi="Simplified Arabic" w:cs="Simplified Arabic" w:hint="cs"/>
                <w:sz w:val="22"/>
                <w:szCs w:val="22"/>
                <w:lang w:val="en-US" w:eastAsia="en-US" w:bidi="ar-SA"/>
              </w:rPr>
              <w:t>م</w:t>
            </w:r>
            <w:r w:rsidRPr="00037695">
              <w:rPr>
                <w:rFonts w:ascii="Simplified Arabic" w:hAnsi="Simplified Arabic" w:cs="Simplified Arabic"/>
                <w:sz w:val="22"/>
                <w:szCs w:val="22"/>
                <w:lang w:val="en-US" w:eastAsia="en-US" w:bidi="ar-SA"/>
              </w:rPr>
              <w:t>خصصة.</w:t>
            </w:r>
          </w:p>
        </w:tc>
        <w:tc>
          <w:tcPr>
            <w:cnfStyle w:val="000100000000" w:firstRow="0" w:lastRow="0" w:firstColumn="0" w:lastColumn="1" w:oddVBand="0" w:evenVBand="0" w:oddHBand="0" w:evenHBand="0" w:firstRowFirstColumn="0" w:firstRowLastColumn="0" w:lastRowFirstColumn="0" w:lastRowLastColumn="0"/>
            <w:tcW w:w="1729" w:type="pct"/>
          </w:tcPr>
          <w:p w:rsidR="00037695" w:rsidRPr="00037695" w:rsidRDefault="00037695" w:rsidP="00037695">
            <w:pPr>
              <w:spacing w:line="240" w:lineRule="auto"/>
              <w:jc w:val="both"/>
              <w:rPr>
                <w:rFonts w:ascii="Simplified Arabic" w:hAnsi="Simplified Arabic" w:cs="Simplified Arabic"/>
                <w:sz w:val="22"/>
                <w:szCs w:val="22"/>
                <w:lang w:val="en-US" w:eastAsia="en-US" w:bidi="ar-SA"/>
              </w:rPr>
            </w:pPr>
          </w:p>
        </w:tc>
      </w:tr>
      <w:tr w:rsidR="00037695" w:rsidRPr="00037695" w:rsidTr="00037695">
        <w:trPr>
          <w:trHeight w:val="1534"/>
        </w:trPr>
        <w:tc>
          <w:tcPr>
            <w:cnfStyle w:val="001000000000" w:firstRow="0" w:lastRow="0" w:firstColumn="1" w:lastColumn="0" w:oddVBand="0" w:evenVBand="0" w:oddHBand="0" w:evenHBand="0" w:firstRowFirstColumn="0" w:firstRowLastColumn="0" w:lastRowFirstColumn="0" w:lastRowLastColumn="0"/>
            <w:tcW w:w="187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u w:val="single"/>
                <w:lang w:val="en-US" w:eastAsia="en-US" w:bidi="ar-SA"/>
              </w:rPr>
              <w:t>الخطوة 4</w:t>
            </w:r>
            <w:r w:rsidRPr="00037695">
              <w:rPr>
                <w:rFonts w:ascii="Simplified Arabic" w:hAnsi="Simplified Arabic" w:cs="Simplified Arabic"/>
                <w:sz w:val="22"/>
                <w:szCs w:val="22"/>
                <w:lang w:val="en-US" w:eastAsia="en-US" w:bidi="ar-SA"/>
              </w:rPr>
              <w:t>: الإعلان عن تفاصيل ملكية الأراضي بما في ذلك تكلفة التعويض ونشرها في الجريدة الرسمية.</w:t>
            </w:r>
          </w:p>
        </w:tc>
        <w:tc>
          <w:tcPr>
            <w:cnfStyle w:val="000010000000" w:firstRow="0" w:lastRow="0" w:firstColumn="0" w:lastColumn="0" w:oddVBand="1" w:evenVBand="0" w:oddHBand="0" w:evenHBand="0" w:firstRowFirstColumn="0" w:firstRowLastColumn="0" w:lastRowFirstColumn="0" w:lastRowLastColumn="0"/>
            <w:tcW w:w="1392"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p>
        </w:tc>
        <w:tc>
          <w:tcPr>
            <w:cnfStyle w:val="000100000000" w:firstRow="0" w:lastRow="0" w:firstColumn="0" w:lastColumn="1" w:oddVBand="0" w:evenVBand="0" w:oddHBand="0" w:evenHBand="0" w:firstRowFirstColumn="0" w:firstRowLastColumn="0" w:lastRowFirstColumn="0" w:lastRowLastColumn="0"/>
            <w:tcW w:w="172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u w:val="single"/>
                <w:lang w:val="en-US" w:eastAsia="en-US" w:bidi="ar-SA"/>
              </w:rPr>
              <w:t>الخطوة 5</w:t>
            </w:r>
            <w:r w:rsidRPr="00037695">
              <w:rPr>
                <w:rFonts w:ascii="Simplified Arabic" w:hAnsi="Simplified Arabic" w:cs="Simplified Arabic"/>
                <w:sz w:val="22"/>
                <w:szCs w:val="22"/>
                <w:lang w:val="en-US" w:eastAsia="en-US" w:bidi="ar-SA"/>
              </w:rPr>
              <w:t xml:space="preserve">: </w:t>
            </w:r>
            <w:r w:rsidRPr="00037695">
              <w:rPr>
                <w:rFonts w:ascii="Simplified Arabic" w:hAnsi="Simplified Arabic" w:cs="Simplified Arabic" w:hint="cs"/>
                <w:sz w:val="22"/>
                <w:szCs w:val="22"/>
                <w:lang w:val="en-US" w:eastAsia="en-US" w:bidi="ar-SA"/>
              </w:rPr>
              <w:t>يُمنح</w:t>
            </w:r>
            <w:r w:rsidRPr="00037695">
              <w:rPr>
                <w:rFonts w:ascii="Simplified Arabic" w:hAnsi="Simplified Arabic" w:cs="Simplified Arabic"/>
                <w:sz w:val="22"/>
                <w:szCs w:val="22"/>
                <w:lang w:val="en-US" w:eastAsia="en-US" w:bidi="ar-SA"/>
              </w:rPr>
              <w:t xml:space="preserve"> </w:t>
            </w:r>
            <w:r w:rsidRPr="00037695">
              <w:rPr>
                <w:rFonts w:ascii="Simplified Arabic" w:hAnsi="Simplified Arabic" w:cs="Simplified Arabic" w:hint="cs"/>
                <w:sz w:val="22"/>
                <w:szCs w:val="22"/>
                <w:lang w:val="en-US" w:eastAsia="en-US" w:bidi="ar-SA"/>
              </w:rPr>
              <w:t>ا</w:t>
            </w:r>
            <w:r w:rsidRPr="00037695">
              <w:rPr>
                <w:rFonts w:ascii="Simplified Arabic" w:hAnsi="Simplified Arabic" w:cs="Simplified Arabic"/>
                <w:sz w:val="22"/>
                <w:szCs w:val="22"/>
                <w:lang w:val="en-US" w:eastAsia="en-US" w:bidi="ar-SA"/>
              </w:rPr>
              <w:t xml:space="preserve">لأشخاص </w:t>
            </w:r>
            <w:r w:rsidRPr="00037695">
              <w:rPr>
                <w:rFonts w:ascii="Simplified Arabic" w:hAnsi="Simplified Arabic" w:cs="Simplified Arabic" w:hint="cs"/>
                <w:sz w:val="22"/>
                <w:szCs w:val="22"/>
                <w:lang w:val="en-US" w:eastAsia="en-US" w:bidi="ar-SA"/>
              </w:rPr>
              <w:t>المتضررين</w:t>
            </w:r>
            <w:r w:rsidRPr="00037695">
              <w:rPr>
                <w:rFonts w:ascii="Simplified Arabic" w:hAnsi="Simplified Arabic" w:cs="Simplified Arabic"/>
                <w:sz w:val="22"/>
                <w:szCs w:val="22"/>
                <w:lang w:val="en-US" w:eastAsia="en-US" w:bidi="ar-SA"/>
              </w:rPr>
              <w:t xml:space="preserve"> 30 يوما لمناقشة التعويض </w:t>
            </w:r>
            <w:r w:rsidRPr="00037695">
              <w:rPr>
                <w:rFonts w:ascii="Simplified Arabic" w:hAnsi="Simplified Arabic" w:cs="Simplified Arabic" w:hint="cs"/>
                <w:sz w:val="22"/>
                <w:szCs w:val="22"/>
                <w:lang w:val="en-US" w:eastAsia="en-US" w:bidi="ar-SA"/>
              </w:rPr>
              <w:t>المعروض</w:t>
            </w:r>
            <w:r w:rsidRPr="00037695">
              <w:rPr>
                <w:rFonts w:ascii="Simplified Arabic" w:hAnsi="Simplified Arabic" w:cs="Simplified Arabic"/>
                <w:sz w:val="22"/>
                <w:szCs w:val="22"/>
                <w:lang w:val="en-US" w:eastAsia="en-US" w:bidi="ar-SA"/>
              </w:rPr>
              <w:t xml:space="preserve"> مع السلطات المعنية ولجنة التقييم. وللمالك</w:t>
            </w:r>
            <w:r w:rsidRPr="00037695">
              <w:rPr>
                <w:rFonts w:ascii="Simplified Arabic" w:hAnsi="Simplified Arabic" w:cs="Simplified Arabic" w:hint="cs"/>
                <w:sz w:val="22"/>
                <w:szCs w:val="22"/>
                <w:lang w:val="en-US" w:eastAsia="en-US" w:bidi="ar-SA"/>
              </w:rPr>
              <w:t>ين</w:t>
            </w:r>
            <w:r w:rsidRPr="00037695">
              <w:rPr>
                <w:rFonts w:ascii="Simplified Arabic" w:hAnsi="Simplified Arabic" w:cs="Simplified Arabic"/>
                <w:sz w:val="22"/>
                <w:szCs w:val="22"/>
                <w:lang w:val="en-US" w:eastAsia="en-US" w:bidi="ar-SA"/>
              </w:rPr>
              <w:t xml:space="preserve"> الحق في الاعتراض</w:t>
            </w:r>
            <w:r w:rsidRPr="00037695">
              <w:rPr>
                <w:rFonts w:ascii="Simplified Arabic" w:hAnsi="Simplified Arabic" w:cs="Simplified Arabic" w:hint="cs"/>
                <w:sz w:val="22"/>
                <w:szCs w:val="22"/>
                <w:lang w:val="en-US" w:eastAsia="en-US" w:bidi="ar-SA"/>
              </w:rPr>
              <w:t xml:space="preserve"> على</w:t>
            </w:r>
            <w:r w:rsidRPr="00037695">
              <w:rPr>
                <w:rFonts w:ascii="Simplified Arabic" w:hAnsi="Simplified Arabic" w:cs="Simplified Arabic"/>
                <w:sz w:val="22"/>
                <w:szCs w:val="22"/>
                <w:lang w:val="en-US" w:eastAsia="en-US" w:bidi="ar-SA"/>
              </w:rPr>
              <w:t xml:space="preserve">، والاستئناف ضد المبلغ </w:t>
            </w:r>
            <w:r w:rsidRPr="00037695">
              <w:rPr>
                <w:rFonts w:ascii="Simplified Arabic" w:hAnsi="Simplified Arabic" w:cs="Simplified Arabic" w:hint="cs"/>
                <w:sz w:val="22"/>
                <w:szCs w:val="22"/>
                <w:lang w:val="en-US" w:eastAsia="en-US" w:bidi="ar-SA"/>
              </w:rPr>
              <w:t>المعروض</w:t>
            </w:r>
            <w:r w:rsidRPr="00037695">
              <w:rPr>
                <w:rFonts w:ascii="Simplified Arabic" w:hAnsi="Simplified Arabic" w:cs="Simplified Arabic"/>
                <w:sz w:val="22"/>
                <w:szCs w:val="22"/>
                <w:lang w:val="en-US" w:eastAsia="en-US" w:bidi="ar-SA"/>
              </w:rPr>
              <w:t xml:space="preserve"> </w:t>
            </w:r>
            <w:r w:rsidRPr="00037695">
              <w:rPr>
                <w:rFonts w:ascii="Simplified Arabic" w:hAnsi="Simplified Arabic" w:cs="Simplified Arabic" w:hint="cs"/>
                <w:sz w:val="22"/>
                <w:szCs w:val="22"/>
                <w:lang w:val="en-US" w:eastAsia="en-US" w:bidi="ar-SA"/>
              </w:rPr>
              <w:t>ع</w:t>
            </w:r>
            <w:r w:rsidRPr="00037695">
              <w:rPr>
                <w:rFonts w:ascii="Simplified Arabic" w:hAnsi="Simplified Arabic" w:cs="Simplified Arabic"/>
                <w:sz w:val="22"/>
                <w:szCs w:val="22"/>
                <w:lang w:val="en-US" w:eastAsia="en-US" w:bidi="ar-SA"/>
              </w:rPr>
              <w:t>ل</w:t>
            </w:r>
            <w:r w:rsidRPr="00037695">
              <w:rPr>
                <w:rFonts w:ascii="Simplified Arabic" w:hAnsi="Simplified Arabic" w:cs="Simplified Arabic" w:hint="cs"/>
                <w:sz w:val="22"/>
                <w:szCs w:val="22"/>
                <w:lang w:val="en-US" w:eastAsia="en-US" w:bidi="ar-SA"/>
              </w:rPr>
              <w:t>ي</w:t>
            </w:r>
            <w:r w:rsidRPr="00037695">
              <w:rPr>
                <w:rFonts w:ascii="Simplified Arabic" w:hAnsi="Simplified Arabic" w:cs="Simplified Arabic"/>
                <w:sz w:val="22"/>
                <w:szCs w:val="22"/>
                <w:lang w:val="en-US" w:eastAsia="en-US" w:bidi="ar-SA"/>
              </w:rPr>
              <w:t>هم.</w:t>
            </w:r>
          </w:p>
        </w:tc>
      </w:tr>
      <w:tr w:rsidR="00037695" w:rsidRPr="00037695" w:rsidTr="00037695">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87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u w:val="single"/>
                <w:lang w:val="en-US" w:eastAsia="en-US" w:bidi="ar-SA"/>
              </w:rPr>
              <w:t>الخطوة 6</w:t>
            </w:r>
            <w:r w:rsidRPr="00037695">
              <w:rPr>
                <w:rFonts w:ascii="Simplified Arabic" w:hAnsi="Simplified Arabic" w:cs="Simplified Arabic"/>
                <w:sz w:val="22"/>
                <w:szCs w:val="22"/>
                <w:lang w:val="en-US" w:eastAsia="en-US" w:bidi="ar-SA"/>
              </w:rPr>
              <w:t xml:space="preserve">: التفاوض </w:t>
            </w:r>
            <w:r w:rsidRPr="00037695">
              <w:rPr>
                <w:rFonts w:ascii="Simplified Arabic" w:hAnsi="Simplified Arabic" w:cs="Simplified Arabic" w:hint="cs"/>
                <w:sz w:val="22"/>
                <w:szCs w:val="22"/>
                <w:lang w:val="en-US" w:eastAsia="en-US" w:bidi="ar-SA"/>
              </w:rPr>
              <w:t>وتقديم</w:t>
            </w:r>
            <w:r w:rsidRPr="00037695">
              <w:rPr>
                <w:rFonts w:ascii="Simplified Arabic" w:hAnsi="Simplified Arabic" w:cs="Simplified Arabic"/>
                <w:sz w:val="22"/>
                <w:szCs w:val="22"/>
                <w:lang w:val="en-US" w:eastAsia="en-US" w:bidi="ar-SA"/>
              </w:rPr>
              <w:t xml:space="preserve"> العرض النهائي بالتنسيق الكامل مع لجنة التقييم.</w:t>
            </w:r>
          </w:p>
        </w:tc>
        <w:tc>
          <w:tcPr>
            <w:cnfStyle w:val="000010000000" w:firstRow="0" w:lastRow="0" w:firstColumn="0" w:lastColumn="0" w:oddVBand="1" w:evenVBand="0" w:oddHBand="0" w:evenHBand="0" w:firstRowFirstColumn="0" w:firstRowLastColumn="0" w:lastRowFirstColumn="0" w:lastRowLastColumn="0"/>
            <w:tcW w:w="1392"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p>
        </w:tc>
        <w:tc>
          <w:tcPr>
            <w:cnfStyle w:val="000100000000" w:firstRow="0" w:lastRow="0" w:firstColumn="0" w:lastColumn="1" w:oddVBand="0" w:evenVBand="0" w:oddHBand="0" w:evenHBand="0" w:firstRowFirstColumn="0" w:firstRowLastColumn="0" w:lastRowFirstColumn="0" w:lastRowLastColumn="0"/>
            <w:tcW w:w="172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u w:val="single"/>
                <w:lang w:val="en-US" w:eastAsia="en-US" w:bidi="ar-SA"/>
              </w:rPr>
              <w:t>الخطوة 7</w:t>
            </w:r>
            <w:r w:rsidRPr="00037695">
              <w:rPr>
                <w:rFonts w:ascii="Simplified Arabic" w:hAnsi="Simplified Arabic" w:cs="Simplified Arabic"/>
                <w:sz w:val="22"/>
                <w:szCs w:val="22"/>
                <w:lang w:val="en-US" w:eastAsia="en-US" w:bidi="ar-SA"/>
              </w:rPr>
              <w:t>: إذا لم يتم التوصل إلى اتفاق، يلجأ المالكون إلى المحاكم.</w:t>
            </w:r>
          </w:p>
        </w:tc>
      </w:tr>
      <w:tr w:rsidR="00037695" w:rsidRPr="00037695" w:rsidTr="00037695">
        <w:trPr>
          <w:trHeight w:val="762"/>
        </w:trPr>
        <w:tc>
          <w:tcPr>
            <w:cnfStyle w:val="001000000000" w:firstRow="0" w:lastRow="0" w:firstColumn="1" w:lastColumn="0" w:oddVBand="0" w:evenVBand="0" w:oddHBand="0" w:evenHBand="0" w:firstRowFirstColumn="0" w:firstRowLastColumn="0" w:lastRowFirstColumn="0" w:lastRowLastColumn="0"/>
            <w:tcW w:w="187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rPr>
            </w:pPr>
            <w:r w:rsidRPr="00037695">
              <w:rPr>
                <w:rFonts w:ascii="Simplified Arabic" w:hAnsi="Simplified Arabic" w:cs="Simplified Arabic"/>
                <w:sz w:val="22"/>
                <w:szCs w:val="22"/>
                <w:u w:val="single"/>
                <w:lang w:val="en-US" w:eastAsia="en-US" w:bidi="ar-SA"/>
              </w:rPr>
              <w:t>الخطوة 8</w:t>
            </w:r>
            <w:r w:rsidRPr="00037695">
              <w:rPr>
                <w:rFonts w:ascii="Simplified Arabic" w:hAnsi="Simplified Arabic" w:cs="Simplified Arabic"/>
                <w:sz w:val="22"/>
                <w:szCs w:val="22"/>
                <w:lang w:val="en-US" w:eastAsia="en-US" w:bidi="ar-SA"/>
              </w:rPr>
              <w:t>: موافقة السلطات المختصة</w:t>
            </w:r>
          </w:p>
        </w:tc>
        <w:tc>
          <w:tcPr>
            <w:cnfStyle w:val="000010000000" w:firstRow="0" w:lastRow="0" w:firstColumn="0" w:lastColumn="0" w:oddVBand="1" w:evenVBand="0" w:oddHBand="0" w:evenHBand="0" w:firstRowFirstColumn="0" w:firstRowLastColumn="0" w:lastRowFirstColumn="0" w:lastRowLastColumn="0"/>
            <w:tcW w:w="1392"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b/>
                <w:bCs/>
                <w:sz w:val="22"/>
                <w:szCs w:val="22"/>
                <w:u w:val="single"/>
                <w:lang w:val="en-US" w:eastAsia="en-US" w:bidi="ar-SA"/>
              </w:rPr>
              <w:t>الخطوة 9</w:t>
            </w:r>
            <w:r w:rsidRPr="00037695">
              <w:rPr>
                <w:rFonts w:ascii="Simplified Arabic" w:hAnsi="Simplified Arabic" w:cs="Simplified Arabic"/>
                <w:b/>
                <w:bCs/>
                <w:sz w:val="22"/>
                <w:szCs w:val="22"/>
                <w:lang w:val="en-US" w:eastAsia="en-US" w:bidi="ar-SA"/>
              </w:rPr>
              <w:t xml:space="preserve">: يتم الانتهاء من تكلفة التعويض عند التصديق </w:t>
            </w:r>
            <w:r w:rsidRPr="00037695">
              <w:rPr>
                <w:rFonts w:ascii="Simplified Arabic" w:hAnsi="Simplified Arabic" w:cs="Simplified Arabic" w:hint="cs"/>
                <w:b/>
                <w:bCs/>
                <w:sz w:val="22"/>
                <w:szCs w:val="22"/>
                <w:lang w:val="en-US" w:eastAsia="en-US" w:bidi="ar-SA"/>
              </w:rPr>
              <w:t xml:space="preserve">عليها </w:t>
            </w:r>
            <w:r w:rsidRPr="00037695">
              <w:rPr>
                <w:rFonts w:ascii="Simplified Arabic" w:hAnsi="Simplified Arabic" w:cs="Simplified Arabic"/>
                <w:b/>
                <w:bCs/>
                <w:sz w:val="22"/>
                <w:szCs w:val="22"/>
                <w:lang w:val="en-US" w:eastAsia="en-US" w:bidi="ar-SA"/>
              </w:rPr>
              <w:t>من قبل السلطات المختصة.</w:t>
            </w:r>
          </w:p>
        </w:tc>
        <w:tc>
          <w:tcPr>
            <w:cnfStyle w:val="000100000000" w:firstRow="0" w:lastRow="0" w:firstColumn="0" w:lastColumn="1" w:oddVBand="0" w:evenVBand="0" w:oddHBand="0" w:evenHBand="0" w:firstRowFirstColumn="0" w:firstRowLastColumn="0" w:lastRowFirstColumn="0" w:lastRowLastColumn="0"/>
            <w:tcW w:w="172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p>
        </w:tc>
      </w:tr>
      <w:tr w:rsidR="00037695" w:rsidRPr="00037695" w:rsidTr="00037695">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87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u w:val="single"/>
                <w:lang w:val="en-US" w:eastAsia="en-US" w:bidi="ar-SA"/>
              </w:rPr>
              <w:t>الخطوة 10</w:t>
            </w:r>
            <w:r w:rsidRPr="00037695">
              <w:rPr>
                <w:rFonts w:ascii="Simplified Arabic" w:hAnsi="Simplified Arabic" w:cs="Simplified Arabic"/>
                <w:sz w:val="22"/>
                <w:szCs w:val="22"/>
                <w:lang w:val="en-US" w:eastAsia="en-US" w:bidi="ar-SA"/>
              </w:rPr>
              <w:t xml:space="preserve">: صرف الأموال إلى الأشخاص </w:t>
            </w:r>
            <w:r w:rsidRPr="00037695">
              <w:rPr>
                <w:rFonts w:ascii="Simplified Arabic" w:hAnsi="Simplified Arabic" w:cs="Simplified Arabic" w:hint="cs"/>
                <w:sz w:val="22"/>
                <w:szCs w:val="22"/>
                <w:lang w:val="en-US" w:eastAsia="en-US" w:bidi="ar-SA"/>
              </w:rPr>
              <w:t>المتضررين</w:t>
            </w:r>
            <w:r w:rsidRPr="00037695">
              <w:rPr>
                <w:rFonts w:ascii="Simplified Arabic" w:hAnsi="Simplified Arabic" w:cs="Simplified Arabic"/>
                <w:sz w:val="22"/>
                <w:szCs w:val="22"/>
                <w:lang w:val="en-US" w:eastAsia="en-US" w:bidi="ar-SA"/>
              </w:rPr>
              <w:t xml:space="preserve"> </w:t>
            </w:r>
            <w:r w:rsidRPr="00037695">
              <w:rPr>
                <w:rFonts w:ascii="Simplified Arabic" w:hAnsi="Simplified Arabic" w:cs="Simplified Arabic" w:hint="cs"/>
                <w:sz w:val="22"/>
                <w:szCs w:val="22"/>
                <w:lang w:val="en-US" w:eastAsia="en-US" w:bidi="ar-SA"/>
              </w:rPr>
              <w:t xml:space="preserve">من </w:t>
            </w:r>
            <w:r w:rsidRPr="00037695">
              <w:rPr>
                <w:rFonts w:ascii="Simplified Arabic" w:hAnsi="Simplified Arabic" w:cs="Simplified Arabic"/>
                <w:sz w:val="22"/>
                <w:szCs w:val="22"/>
                <w:lang w:val="en-US" w:eastAsia="en-US" w:bidi="ar-SA"/>
              </w:rPr>
              <w:t>المشروع.</w:t>
            </w:r>
          </w:p>
        </w:tc>
        <w:tc>
          <w:tcPr>
            <w:cnfStyle w:val="000010000000" w:firstRow="0" w:lastRow="0" w:firstColumn="0" w:lastColumn="0" w:oddVBand="1" w:evenVBand="0" w:oddHBand="0" w:evenHBand="0" w:firstRowFirstColumn="0" w:firstRowLastColumn="0" w:lastRowFirstColumn="0" w:lastRowLastColumn="0"/>
            <w:tcW w:w="1392"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r w:rsidRPr="00037695">
              <w:rPr>
                <w:rFonts w:ascii="Simplified Arabic" w:hAnsi="Simplified Arabic" w:cs="Simplified Arabic"/>
                <w:sz w:val="22"/>
                <w:szCs w:val="22"/>
                <w:lang w:val="en-US" w:eastAsia="en-US" w:bidi="ar-SA"/>
              </w:rPr>
              <w:t>تقوم السلطة المعينة بمتابعة وضمان حصول المتضررين من المشروع على تعويضاتهم دون أي تأخير.</w:t>
            </w:r>
          </w:p>
        </w:tc>
        <w:tc>
          <w:tcPr>
            <w:cnfStyle w:val="000100000000" w:firstRow="0" w:lastRow="0" w:firstColumn="0" w:lastColumn="1" w:oddVBand="0" w:evenVBand="0" w:oddHBand="0" w:evenHBand="0" w:firstRowFirstColumn="0" w:firstRowLastColumn="0" w:lastRowFirstColumn="0" w:lastRowLastColumn="0"/>
            <w:tcW w:w="172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p>
        </w:tc>
      </w:tr>
      <w:tr w:rsidR="00037695" w:rsidRPr="00037695" w:rsidTr="00037695">
        <w:trPr>
          <w:cnfStyle w:val="010000000000" w:firstRow="0" w:lastRow="1"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87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p>
        </w:tc>
        <w:tc>
          <w:tcPr>
            <w:cnfStyle w:val="000010000000" w:firstRow="0" w:lastRow="0" w:firstColumn="0" w:lastColumn="0" w:oddVBand="1" w:evenVBand="0" w:oddHBand="0" w:evenHBand="0" w:firstRowFirstColumn="0" w:firstRowLastColumn="0" w:lastRowFirstColumn="0" w:lastRowLastColumn="0"/>
            <w:tcW w:w="1392" w:type="pct"/>
          </w:tcPr>
          <w:p w:rsidR="00037695" w:rsidRPr="00037695" w:rsidRDefault="00037695" w:rsidP="00037695">
            <w:pPr>
              <w:spacing w:before="0" w:after="120" w:line="240" w:lineRule="auto"/>
              <w:jc w:val="both"/>
              <w:rPr>
                <w:rFonts w:ascii="Simplified Arabic" w:hAnsi="Simplified Arabic" w:cs="Simplified Arabic"/>
                <w:sz w:val="22"/>
                <w:szCs w:val="22"/>
                <w:lang w:val="en-US" w:eastAsia="en-US"/>
              </w:rPr>
            </w:pPr>
            <w:r w:rsidRPr="00037695">
              <w:rPr>
                <w:rFonts w:ascii="Simplified Arabic" w:hAnsi="Simplified Arabic" w:cs="Simplified Arabic"/>
                <w:sz w:val="22"/>
                <w:szCs w:val="22"/>
                <w:u w:val="single"/>
                <w:lang w:val="en-US" w:eastAsia="en-US" w:bidi="ar-SA"/>
              </w:rPr>
              <w:t>الخطوة 11</w:t>
            </w:r>
            <w:r w:rsidRPr="00037695">
              <w:rPr>
                <w:rFonts w:ascii="Simplified Arabic" w:hAnsi="Simplified Arabic" w:cs="Simplified Arabic"/>
                <w:sz w:val="22"/>
                <w:szCs w:val="22"/>
                <w:lang w:val="en-US" w:eastAsia="en-US" w:bidi="ar-SA"/>
              </w:rPr>
              <w:t xml:space="preserve">: </w:t>
            </w:r>
            <w:r w:rsidRPr="00037695">
              <w:rPr>
                <w:rFonts w:ascii="Simplified Arabic" w:hAnsi="Simplified Arabic" w:cs="Simplified Arabic" w:hint="cs"/>
                <w:sz w:val="22"/>
                <w:szCs w:val="22"/>
                <w:lang w:val="en-US" w:eastAsia="en-US" w:bidi="ar-SA"/>
              </w:rPr>
              <w:t>اللجوء إلى</w:t>
            </w:r>
            <w:r w:rsidRPr="00037695">
              <w:rPr>
                <w:rFonts w:ascii="Simplified Arabic" w:hAnsi="Simplified Arabic" w:cs="Simplified Arabic"/>
                <w:sz w:val="22"/>
                <w:szCs w:val="22"/>
                <w:lang w:val="en-US" w:eastAsia="en-US" w:bidi="ar-SA"/>
              </w:rPr>
              <w:t xml:space="preserve"> القضا</w:t>
            </w:r>
            <w:r w:rsidRPr="00037695">
              <w:rPr>
                <w:rFonts w:ascii="Simplified Arabic" w:hAnsi="Simplified Arabic" w:cs="Simplified Arabic" w:hint="cs"/>
                <w:sz w:val="22"/>
                <w:szCs w:val="22"/>
                <w:lang w:val="en-US" w:eastAsia="en-US" w:bidi="ar-SA"/>
              </w:rPr>
              <w:t>ء</w:t>
            </w:r>
            <w:r w:rsidRPr="00037695">
              <w:rPr>
                <w:rFonts w:ascii="Simplified Arabic" w:hAnsi="Simplified Arabic" w:cs="Simplified Arabic"/>
                <w:sz w:val="22"/>
                <w:szCs w:val="22"/>
                <w:lang w:val="en-US" w:eastAsia="en-US" w:bidi="ar-SA"/>
              </w:rPr>
              <w:t xml:space="preserve"> عند عدم التوصل إلى اتفاق.</w:t>
            </w:r>
          </w:p>
        </w:tc>
        <w:tc>
          <w:tcPr>
            <w:cnfStyle w:val="000100000000" w:firstRow="0" w:lastRow="0" w:firstColumn="0" w:lastColumn="1" w:oddVBand="0" w:evenVBand="0" w:oddHBand="0" w:evenHBand="0" w:firstRowFirstColumn="0" w:firstRowLastColumn="0" w:lastRowFirstColumn="0" w:lastRowLastColumn="0"/>
            <w:tcW w:w="1729" w:type="pct"/>
          </w:tcPr>
          <w:p w:rsidR="00037695" w:rsidRPr="00037695" w:rsidRDefault="00037695" w:rsidP="00037695">
            <w:pPr>
              <w:spacing w:before="0" w:line="240" w:lineRule="auto"/>
              <w:jc w:val="both"/>
              <w:rPr>
                <w:rFonts w:ascii="Simplified Arabic" w:hAnsi="Simplified Arabic" w:cs="Simplified Arabic"/>
                <w:sz w:val="22"/>
                <w:szCs w:val="22"/>
                <w:lang w:val="en-US" w:eastAsia="en-US" w:bidi="ar-SA"/>
              </w:rPr>
            </w:pPr>
          </w:p>
        </w:tc>
      </w:tr>
    </w:tbl>
    <w:p w:rsidR="00037695" w:rsidRPr="00037695" w:rsidRDefault="00037695" w:rsidP="00037695">
      <w:pPr>
        <w:spacing w:after="200" w:line="240" w:lineRule="auto"/>
        <w:contextualSpacing/>
        <w:jc w:val="both"/>
        <w:rPr>
          <w:rFonts w:ascii="Simplified Arabic" w:eastAsia="Calibri" w:hAnsi="Simplified Arabic" w:cs="Simplified Arabic"/>
          <w:lang w:val="en-US" w:eastAsia="en-US"/>
        </w:rPr>
      </w:pPr>
    </w:p>
    <w:p w:rsidR="00037695" w:rsidRPr="00037695" w:rsidRDefault="00037695" w:rsidP="00037695">
      <w:pPr>
        <w:numPr>
          <w:ilvl w:val="2"/>
          <w:numId w:val="56"/>
        </w:numPr>
        <w:spacing w:before="120" w:after="120" w:line="240" w:lineRule="auto"/>
        <w:jc w:val="both"/>
        <w:rPr>
          <w:rFonts w:ascii="Simplified Arabic" w:eastAsia="Calibri" w:hAnsi="Simplified Arabic" w:cs="Simplified Arabic"/>
          <w:b/>
          <w:bCs/>
          <w:i/>
          <w:iCs/>
          <w:lang w:val="en-US" w:eastAsia="en-US"/>
        </w:rPr>
      </w:pPr>
      <w:r w:rsidRPr="00037695">
        <w:rPr>
          <w:rFonts w:ascii="Simplified Arabic" w:eastAsia="Calibri" w:hAnsi="Simplified Arabic" w:cs="Simplified Arabic"/>
          <w:b/>
          <w:bCs/>
          <w:i/>
          <w:iCs/>
          <w:lang w:val="en-US" w:eastAsia="en-US"/>
        </w:rPr>
        <w:t>إجراءات التظلم</w:t>
      </w:r>
    </w:p>
    <w:p w:rsidR="00037695" w:rsidRPr="00037695" w:rsidRDefault="00037695" w:rsidP="00037695">
      <w:pPr>
        <w:spacing w:after="20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في حالة عدم التوصل إلى اتفاق بين الطرفين، تنص المواد 10-14 من قانون حيازة الأراضي على إحالة </w:t>
      </w:r>
      <w:r w:rsidRPr="00037695">
        <w:rPr>
          <w:rFonts w:ascii="Simplified Arabic" w:eastAsia="Calibri" w:hAnsi="Simplified Arabic" w:cs="Simplified Arabic" w:hint="cs"/>
          <w:lang w:val="en-US" w:eastAsia="en-US"/>
        </w:rPr>
        <w:t>المسألة</w:t>
      </w:r>
      <w:r w:rsidRPr="00037695">
        <w:rPr>
          <w:rFonts w:ascii="Simplified Arabic" w:eastAsia="Calibri" w:hAnsi="Simplified Arabic" w:cs="Simplified Arabic"/>
          <w:lang w:val="en-US" w:eastAsia="en-US"/>
        </w:rPr>
        <w:t xml:space="preserve"> إلى المحكمة الابتدائية </w:t>
      </w:r>
      <w:r w:rsidRPr="00037695">
        <w:rPr>
          <w:rFonts w:ascii="Simplified Arabic" w:eastAsia="Calibri" w:hAnsi="Simplified Arabic" w:cs="Simplified Arabic" w:hint="cs"/>
          <w:lang w:val="en-US" w:eastAsia="en-US"/>
        </w:rPr>
        <w:t>المختصة</w:t>
      </w:r>
      <w:r w:rsidRPr="00037695">
        <w:rPr>
          <w:rFonts w:ascii="Simplified Arabic" w:eastAsia="Calibri" w:hAnsi="Simplified Arabic" w:cs="Simplified Arabic"/>
          <w:lang w:val="en-US" w:eastAsia="en-US"/>
        </w:rPr>
        <w:t xml:space="preserve"> في هذ</w:t>
      </w:r>
      <w:r w:rsidRPr="00037695">
        <w:rPr>
          <w:rFonts w:ascii="Simplified Arabic" w:eastAsia="Calibri" w:hAnsi="Simplified Arabic" w:cs="Simplified Arabic" w:hint="cs"/>
          <w:lang w:val="en-US" w:eastAsia="en-US"/>
        </w:rPr>
        <w:t>ه</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المنطقة</w:t>
      </w:r>
      <w:r w:rsidRPr="00037695">
        <w:rPr>
          <w:rFonts w:ascii="Simplified Arabic" w:eastAsia="Calibri" w:hAnsi="Simplified Arabic" w:cs="Simplified Arabic"/>
          <w:lang w:val="en-US" w:eastAsia="en-US"/>
        </w:rPr>
        <w:t xml:space="preserve"> وإلى المحاكم العليا إذا لزم الأمر.</w:t>
      </w:r>
    </w:p>
    <w:p w:rsidR="00037695" w:rsidRPr="00037695" w:rsidRDefault="00037695" w:rsidP="00037695">
      <w:pPr>
        <w:sectPr w:rsidR="00037695" w:rsidRPr="00037695" w:rsidSect="00003771">
          <w:headerReference w:type="default" r:id="rId51"/>
          <w:footerReference w:type="default" r:id="rId52"/>
          <w:pgSz w:w="12240" w:h="15840"/>
          <w:pgMar w:top="1440" w:right="1797" w:bottom="1440" w:left="1797" w:header="720" w:footer="720" w:gutter="0"/>
          <w:cols w:space="720"/>
          <w:bidi/>
          <w:rtlGutter/>
          <w:docGrid w:linePitch="360"/>
        </w:sectPr>
      </w:pPr>
    </w:p>
    <w:p w:rsidR="00037695" w:rsidRPr="00A96344" w:rsidRDefault="00037695" w:rsidP="00037695">
      <w:pPr>
        <w:keepNext/>
        <w:keepLines/>
        <w:numPr>
          <w:ilvl w:val="0"/>
          <w:numId w:val="3"/>
        </w:numPr>
        <w:spacing w:before="120" w:after="80" w:line="240" w:lineRule="auto"/>
        <w:ind w:left="-173" w:hanging="187"/>
        <w:outlineLvl w:val="0"/>
        <w:rPr>
          <w:rFonts w:ascii="Garamond" w:hAnsi="Garamond"/>
          <w:b/>
          <w:bCs/>
          <w:color w:val="000000"/>
          <w:kern w:val="32"/>
          <w:sz w:val="28"/>
          <w:szCs w:val="28"/>
        </w:rPr>
      </w:pPr>
      <w:bookmarkStart w:id="108" w:name="_Toc507013690"/>
      <w:bookmarkStart w:id="109" w:name="_Toc479586032"/>
      <w:r w:rsidRPr="00A96344">
        <w:rPr>
          <w:rFonts w:ascii="Garamond" w:hAnsi="Garamond" w:hint="cs"/>
          <w:b/>
          <w:bCs/>
          <w:color w:val="000000"/>
          <w:kern w:val="32"/>
          <w:sz w:val="28"/>
          <w:szCs w:val="28"/>
        </w:rPr>
        <w:lastRenderedPageBreak/>
        <w:t>الفصل الرابع: اللوائح التوجيهية والسياسات التشغيلية للبنك الدولي</w:t>
      </w:r>
      <w:bookmarkEnd w:id="108"/>
    </w:p>
    <w:p w:rsidR="00037695" w:rsidRPr="00037695" w:rsidRDefault="00037695" w:rsidP="00037695">
      <w:pPr>
        <w:spacing w:before="120" w:after="120" w:line="259" w:lineRule="auto"/>
        <w:jc w:val="lowKashida"/>
        <w:rPr>
          <w:rFonts w:ascii="Simplified Arabic" w:eastAsiaTheme="minorHAnsi" w:hAnsi="Simplified Arabic" w:cs="Simplified Arabic"/>
          <w:lang w:val="en-US" w:eastAsia="en-US"/>
        </w:rPr>
      </w:pPr>
      <w:r w:rsidRPr="00037695">
        <w:rPr>
          <w:rFonts w:ascii="Simplified Arabic" w:eastAsiaTheme="minorHAnsi" w:hAnsi="Simplified Arabic" w:cs="Simplified Arabic"/>
          <w:lang w:val="en-US" w:eastAsia="en-US"/>
        </w:rPr>
        <w:t>السياسة التشغيلية للبنك الدولي 4.12 بشأن إعادة التوطين القسري والنزح الاقتصادي هما الوثائق التوجيهية التي وضعت مع الأهداف المشتركة الرئيسية للتخفيف من التأثيرات الإجتماعية السلبية الناتجة عن أخذ الأراضي</w:t>
      </w:r>
      <w:r w:rsidRPr="00037695">
        <w:rPr>
          <w:rFonts w:ascii="Simplified Arabic" w:eastAsiaTheme="minorHAnsi" w:hAnsi="Simplified Arabic" w:cs="Simplified Arabic" w:hint="cs"/>
          <w:lang w:val="en-GB" w:eastAsia="en-US"/>
        </w:rPr>
        <w:t>،</w:t>
      </w:r>
      <w:r w:rsidRPr="00037695">
        <w:rPr>
          <w:rFonts w:ascii="Simplified Arabic" w:eastAsiaTheme="minorHAnsi" w:hAnsi="Simplified Arabic" w:cs="Simplified Arabic"/>
          <w:lang w:val="en-US" w:eastAsia="en-US"/>
        </w:rPr>
        <w:t xml:space="preserve"> أو التأثير على مصادر سبل كسب العيش نتيجة لمشروع التنمية، وقد أظهر استعراض المبادئ التوجيهية المذكورة ما يلي:</w:t>
      </w:r>
    </w:p>
    <w:p w:rsidR="00037695" w:rsidRPr="00037695" w:rsidRDefault="00037695" w:rsidP="00037695">
      <w:pPr>
        <w:numPr>
          <w:ilvl w:val="1"/>
          <w:numId w:val="16"/>
        </w:numPr>
        <w:spacing w:before="120" w:after="120" w:line="240" w:lineRule="auto"/>
        <w:ind w:left="546"/>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يتم تحديد جميع السياسات المذكورة وفقا للإطار العام لحقوق الإنسان اعترافا بحماية الملكية وحماية مصالح الفقراء والفئات الضعيفة </w:t>
      </w:r>
      <w:r w:rsidRPr="00037695">
        <w:rPr>
          <w:rFonts w:ascii="Simplified Arabic" w:eastAsia="Calibri" w:hAnsi="Simplified Arabic" w:cs="Simplified Arabic"/>
          <w:lang w:val="en-US" w:eastAsia="en-US"/>
        </w:rPr>
        <w:t>على وجه الخصوص،</w:t>
      </w:r>
    </w:p>
    <w:p w:rsidR="00037695" w:rsidRPr="00037695" w:rsidRDefault="00037695" w:rsidP="00037695">
      <w:pPr>
        <w:numPr>
          <w:ilvl w:val="1"/>
          <w:numId w:val="16"/>
        </w:numPr>
        <w:spacing w:before="120" w:after="120" w:line="240" w:lineRule="auto"/>
        <w:ind w:left="546"/>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وفقا لسياسة</w:t>
      </w:r>
      <w:r w:rsidRPr="00037695">
        <w:rPr>
          <w:rFonts w:ascii="Simplified Arabic" w:eastAsia="Calibri" w:hAnsi="Simplified Arabic" w:cs="Simplified Arabic"/>
          <w:lang w:val="en-US" w:eastAsia="en-US"/>
        </w:rPr>
        <w:t xml:space="preserve"> الضمانات التي وضعها البنك الدولى</w:t>
      </w:r>
      <w:r w:rsidRPr="00037695">
        <w:rPr>
          <w:rFonts w:ascii="Simplified Arabic" w:eastAsia="Calibri" w:hAnsi="Simplified Arabic" w:cs="Simplified Arabic"/>
          <w:lang w:val="en-US" w:eastAsia="en-US" w:bidi="ar-SA"/>
        </w:rPr>
        <w:t xml:space="preserve"> المتعلقة بإعادة التوطين القسري، ينبغي تجنب أو تقليل النزح المادى والاقتصادي الناتج عن مشروعات التطوير الممولة من البنك الدولي أو المشروعات الفرعية قدر الإمكان. </w:t>
      </w:r>
    </w:p>
    <w:p w:rsidR="00037695" w:rsidRPr="00037695" w:rsidRDefault="00037695" w:rsidP="00037695">
      <w:pPr>
        <w:numPr>
          <w:ilvl w:val="1"/>
          <w:numId w:val="16"/>
        </w:numPr>
        <w:spacing w:before="120" w:after="120" w:line="240" w:lineRule="auto"/>
        <w:ind w:left="546"/>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عندما يكون النزح المادي أو الإقتصادى حتميا، تطلب وكالة التمويل من المروج وضع أداة مقبولة لإعادة التوطين (قد يشمل ذلك إطار سياسة إعادة التوطين أو خطة عمل إعادة التوطين). ويجب أن تتبع الخطة الحق في الإجراءات القانونية الواجبة، وعلى التشاور والمشاركة الملائمة من الناحية الثقافية، بما في ذلك التشاور والمشاركة في المجتمعات المضيفة.</w:t>
      </w:r>
    </w:p>
    <w:p w:rsidR="00037695" w:rsidRPr="00037695" w:rsidRDefault="00037695" w:rsidP="00AB1D1F">
      <w:pPr>
        <w:spacing w:before="120" w:after="120" w:line="259" w:lineRule="auto"/>
        <w:jc w:val="lowKashida"/>
        <w:rPr>
          <w:rFonts w:ascii="Simplified Arabic" w:eastAsiaTheme="minorHAnsi" w:hAnsi="Simplified Arabic" w:cs="Simplified Arabic"/>
          <w:lang w:val="en-US" w:eastAsia="en-US"/>
        </w:rPr>
      </w:pPr>
      <w:r w:rsidRPr="00037695">
        <w:rPr>
          <w:rFonts w:ascii="Simplified Arabic" w:eastAsiaTheme="minorHAnsi" w:hAnsi="Simplified Arabic" w:cs="Simplified Arabic"/>
          <w:lang w:val="en-US" w:eastAsia="en-US"/>
        </w:rPr>
        <w:t>وعلى وجه التحديد، فإن سياسة البنك الدولي بشأن إعادة التوطين القسري وتعويض الأشخاص المتضررين من المشروع محددة بوضوح في إطار سياسة الحماية التشغيلية للبنك رقم 4.12</w:t>
      </w:r>
      <w:r w:rsidR="00AB1D1F">
        <w:rPr>
          <w:rFonts w:ascii="Simplified Arabic" w:eastAsiaTheme="minorHAnsi" w:hAnsi="Simplified Arabic" w:cs="Simplified Arabic" w:hint="cs"/>
          <w:lang w:val="en-US" w:eastAsia="en-US"/>
        </w:rPr>
        <w:t>.</w:t>
      </w:r>
    </w:p>
    <w:p w:rsidR="00037695" w:rsidRPr="00037695" w:rsidRDefault="00037695" w:rsidP="00037695">
      <w:pPr>
        <w:spacing w:after="160" w:line="240" w:lineRule="auto"/>
        <w:rPr>
          <w:rFonts w:ascii="Simplified Arabic" w:eastAsiaTheme="minorHAnsi" w:hAnsi="Simplified Arabic" w:cs="Simplified Arabic"/>
          <w:b/>
          <w:bCs/>
          <w:color w:val="404040"/>
          <w:sz w:val="20"/>
          <w:szCs w:val="20"/>
          <w:lang w:val="en-US" w:eastAsia="en-US"/>
        </w:rPr>
      </w:pPr>
      <w:r w:rsidRPr="00037695">
        <w:rPr>
          <w:rFonts w:ascii="Simplified Arabic" w:eastAsiaTheme="minorHAnsi" w:hAnsi="Simplified Arabic" w:cs="Simplified Arabic"/>
          <w:b/>
          <w:bCs/>
          <w:color w:val="404040"/>
          <w:sz w:val="16"/>
          <w:szCs w:val="16"/>
          <w:lang w:val="en-US" w:eastAsia="en-US"/>
        </w:rPr>
        <w:br w:type="page"/>
      </w:r>
    </w:p>
    <w:p w:rsidR="00037695" w:rsidRPr="00037695" w:rsidRDefault="00AD4564" w:rsidP="00037695">
      <w:pPr>
        <w:spacing w:before="120" w:after="120" w:line="259" w:lineRule="auto"/>
        <w:jc w:val="lowKashida"/>
        <w:rPr>
          <w:rFonts w:ascii="Simplified Arabic" w:eastAsiaTheme="minorHAnsi" w:hAnsi="Simplified Arabic" w:cs="Simplified Arabic"/>
          <w:lang w:val="en-US" w:eastAsia="en-US"/>
        </w:rPr>
      </w:pPr>
      <w:r>
        <w:rPr>
          <w:noProof/>
          <w:rtl w:val="0"/>
          <w:lang w:val="en-US" w:eastAsia="en-US" w:bidi="ar-SA"/>
        </w:rPr>
        <w:lastRenderedPageBreak/>
        <mc:AlternateContent>
          <mc:Choice Requires="wps">
            <w:drawing>
              <wp:inline distT="0" distB="0" distL="0" distR="0">
                <wp:extent cx="5567045" cy="6675120"/>
                <wp:effectExtent l="0" t="0" r="14605" b="11430"/>
                <wp:docPr id="4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6675120"/>
                        </a:xfrm>
                        <a:prstGeom prst="rect">
                          <a:avLst/>
                        </a:prstGeom>
                        <a:solidFill>
                          <a:sysClr val="window" lastClr="FFFFFF">
                            <a:lumMod val="85000"/>
                            <a:lumOff val="0"/>
                          </a:sysClr>
                        </a:solidFill>
                        <a:ln w="9525">
                          <a:solidFill>
                            <a:srgbClr val="000000"/>
                          </a:solidFill>
                          <a:miter lim="800000"/>
                          <a:headEnd/>
                          <a:tailEnd/>
                        </a:ln>
                      </wps:spPr>
                      <wps:txbx>
                        <w:txbxContent>
                          <w:p w:rsidR="008E6FA3" w:rsidRPr="005C53C6" w:rsidRDefault="008E6FA3" w:rsidP="00037695">
                            <w:pPr>
                              <w:spacing w:before="120" w:after="120" w:line="240" w:lineRule="auto"/>
                              <w:jc w:val="lowKashida"/>
                              <w:rPr>
                                <w:rFonts w:ascii="Simplified Arabic" w:hAnsi="Simplified Arabic"/>
                                <w:b/>
                                <w:bCs/>
                                <w:sz w:val="22"/>
                                <w:szCs w:val="22"/>
                              </w:rPr>
                            </w:pPr>
                            <w:r w:rsidRPr="005C53C6">
                              <w:rPr>
                                <w:rFonts w:ascii="Simplified Arabic" w:hAnsi="Simplified Arabic"/>
                                <w:b/>
                                <w:bCs/>
                                <w:sz w:val="22"/>
                                <w:szCs w:val="22"/>
                              </w:rPr>
                              <w:t xml:space="preserve"> أهداف السياسة التشغيلية للبنك الدولى 4.12</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sz w:val="20"/>
                                <w:szCs w:val="20"/>
                              </w:rPr>
                              <w:t>تتمثل أهداف السياسة التشغيلية 4.12 بشأن إعادة التوطين القسري فيما يلي:</w:t>
                            </w:r>
                          </w:p>
                          <w:p w:rsidR="008E6FA3" w:rsidRPr="00A84C4F" w:rsidRDefault="008E6FA3" w:rsidP="00037695">
                            <w:pPr>
                              <w:numPr>
                                <w:ilvl w:val="0"/>
                                <w:numId w:val="52"/>
                              </w:numPr>
                              <w:tabs>
                                <w:tab w:val="clear" w:pos="1080"/>
                                <w:tab w:val="num" w:pos="93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 xml:space="preserve">تجنب أو الحد من </w:t>
                            </w:r>
                            <w:r>
                              <w:rPr>
                                <w:rFonts w:ascii="Simplified Arabic" w:hAnsi="Simplified Arabic"/>
                                <w:sz w:val="20"/>
                                <w:szCs w:val="20"/>
                              </w:rPr>
                              <w:t>إعادة التوطين القسرى وال</w:t>
                            </w:r>
                            <w:r>
                              <w:rPr>
                                <w:rFonts w:ascii="Simplified Arabic" w:hAnsi="Simplified Arabic" w:hint="cs"/>
                                <w:sz w:val="20"/>
                                <w:szCs w:val="20"/>
                              </w:rPr>
                              <w:t>أثار</w:t>
                            </w:r>
                            <w:r w:rsidRPr="00A84C4F">
                              <w:rPr>
                                <w:rFonts w:ascii="Simplified Arabic" w:hAnsi="Simplified Arabic"/>
                                <w:sz w:val="20"/>
                                <w:szCs w:val="20"/>
                              </w:rPr>
                              <w:t xml:space="preserve"> المرتبطة به.</w:t>
                            </w:r>
                          </w:p>
                          <w:p w:rsidR="008E6FA3" w:rsidRPr="00A84C4F" w:rsidRDefault="008E6FA3" w:rsidP="00037695">
                            <w:pPr>
                              <w:numPr>
                                <w:ilvl w:val="0"/>
                                <w:numId w:val="52"/>
                              </w:numPr>
                              <w:tabs>
                                <w:tab w:val="clear" w:pos="1080"/>
                                <w:tab w:val="num" w:pos="93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معالجة إعادة التوطين كبرامج للتنمية المستدامة.</w:t>
                            </w:r>
                          </w:p>
                          <w:p w:rsidR="008E6FA3" w:rsidRPr="00A84C4F" w:rsidRDefault="008E6FA3" w:rsidP="00037695">
                            <w:pPr>
                              <w:numPr>
                                <w:ilvl w:val="0"/>
                                <w:numId w:val="52"/>
                              </w:numPr>
                              <w:tabs>
                                <w:tab w:val="clear" w:pos="1080"/>
                                <w:tab w:val="num" w:pos="93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مساعدة الأشخاص المتضررين من المشروع على تحسين سبل كسب العيش ومستويات معيشتهم أو على الأقل إعادتهم إلى مستويات ما قبل النزوح.</w:t>
                            </w:r>
                          </w:p>
                          <w:p w:rsidR="008E6FA3" w:rsidRPr="00A84C4F" w:rsidRDefault="008E6FA3" w:rsidP="00037695">
                            <w:pPr>
                              <w:numPr>
                                <w:ilvl w:val="0"/>
                                <w:numId w:val="52"/>
                              </w:numPr>
                              <w:tabs>
                                <w:tab w:val="clear" w:pos="1080"/>
                                <w:tab w:val="num" w:pos="93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تزويد الأشخاص المتضررين من المشروع بفرص المشاركة في تخطيط وتنفيذ برامج إعادة التوطين.</w:t>
                            </w:r>
                          </w:p>
                          <w:p w:rsidR="008E6FA3" w:rsidRPr="0055266A" w:rsidRDefault="008E6FA3" w:rsidP="00037695">
                            <w:pPr>
                              <w:spacing w:before="120" w:after="120" w:line="240" w:lineRule="auto"/>
                              <w:jc w:val="lowKashida"/>
                              <w:rPr>
                                <w:rFonts w:ascii="Simplified Arabic" w:hAnsi="Simplified Arabic" w:cs="Simplified Arabic"/>
                                <w:b/>
                                <w:bCs/>
                                <w:sz w:val="20"/>
                                <w:szCs w:val="20"/>
                                <w:rtl w:val="0"/>
                              </w:rPr>
                            </w:pPr>
                            <w:r w:rsidRPr="0055266A">
                              <w:rPr>
                                <w:rFonts w:ascii="Simplified Arabic" w:hAnsi="Simplified Arabic"/>
                                <w:b/>
                                <w:bCs/>
                                <w:sz w:val="20"/>
                                <w:szCs w:val="20"/>
                              </w:rPr>
                              <w:t>يتم تفعيل السياسة التشغيلية للبنك الدولى 4.12 عندما تؤدي أنشطة المشروع إلى:</w:t>
                            </w:r>
                          </w:p>
                          <w:p w:rsidR="008E6FA3" w:rsidRPr="00A84C4F" w:rsidRDefault="008E6FA3" w:rsidP="00037695">
                            <w:pPr>
                              <w:numPr>
                                <w:ilvl w:val="0"/>
                                <w:numId w:val="52"/>
                              </w:numPr>
                              <w:tabs>
                                <w:tab w:val="clear" w:pos="1080"/>
                                <w:tab w:val="num" w:pos="102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فقدان الأراضى أو الأصول الأخرى التي تأثرت:</w:t>
                            </w:r>
                          </w:p>
                          <w:p w:rsidR="008E6FA3" w:rsidRPr="0055266A" w:rsidRDefault="008E6FA3" w:rsidP="00037695">
                            <w:pPr>
                              <w:pStyle w:val="ListParagraph"/>
                              <w:numPr>
                                <w:ilvl w:val="0"/>
                                <w:numId w:val="53"/>
                              </w:numPr>
                              <w:spacing w:after="0" w:line="240" w:lineRule="auto"/>
                              <w:contextualSpacing w:val="0"/>
                              <w:jc w:val="lowKashida"/>
                              <w:rPr>
                                <w:rFonts w:ascii="Simplified Arabic" w:hAnsi="Simplified Arabic" w:cs="Simplified Arabic"/>
                                <w:sz w:val="20"/>
                                <w:szCs w:val="20"/>
                              </w:rPr>
                            </w:pPr>
                            <w:r w:rsidRPr="0055266A">
                              <w:rPr>
                                <w:rFonts w:ascii="Simplified Arabic" w:hAnsi="Simplified Arabic" w:cs="Simplified Arabic"/>
                                <w:sz w:val="20"/>
                                <w:szCs w:val="20"/>
                              </w:rPr>
                              <w:t>نقل أو فقدان المأوى.</w:t>
                            </w:r>
                          </w:p>
                          <w:p w:rsidR="008E6FA3" w:rsidRPr="0055266A" w:rsidRDefault="008E6FA3" w:rsidP="00037695">
                            <w:pPr>
                              <w:pStyle w:val="ListParagraph"/>
                              <w:numPr>
                                <w:ilvl w:val="0"/>
                                <w:numId w:val="53"/>
                              </w:numPr>
                              <w:spacing w:after="0" w:line="240" w:lineRule="auto"/>
                              <w:contextualSpacing w:val="0"/>
                              <w:jc w:val="lowKashida"/>
                              <w:rPr>
                                <w:rFonts w:ascii="Simplified Arabic" w:hAnsi="Simplified Arabic" w:cs="Simplified Arabic"/>
                                <w:sz w:val="20"/>
                                <w:szCs w:val="20"/>
                              </w:rPr>
                            </w:pPr>
                            <w:r w:rsidRPr="0055266A">
                              <w:rPr>
                                <w:rFonts w:ascii="Simplified Arabic" w:hAnsi="Simplified Arabic" w:cs="Simplified Arabic"/>
                                <w:sz w:val="20"/>
                                <w:szCs w:val="20"/>
                              </w:rPr>
                              <w:t xml:space="preserve">فقدان الأصول أو </w:t>
                            </w:r>
                            <w:r>
                              <w:rPr>
                                <w:rFonts w:ascii="Simplified Arabic" w:hAnsi="Simplified Arabic" w:cs="Simplified Arabic" w:hint="cs"/>
                                <w:sz w:val="20"/>
                                <w:szCs w:val="20"/>
                              </w:rPr>
                              <w:t>الوصول اليها</w:t>
                            </w:r>
                            <w:r w:rsidRPr="0055266A">
                              <w:rPr>
                                <w:rFonts w:ascii="Simplified Arabic" w:hAnsi="Simplified Arabic" w:cs="Simplified Arabic"/>
                                <w:sz w:val="20"/>
                                <w:szCs w:val="20"/>
                              </w:rPr>
                              <w:t>.</w:t>
                            </w:r>
                          </w:p>
                          <w:p w:rsidR="008E6FA3" w:rsidRPr="0055266A" w:rsidRDefault="008E6FA3" w:rsidP="00037695">
                            <w:pPr>
                              <w:pStyle w:val="ListParagraph"/>
                              <w:numPr>
                                <w:ilvl w:val="0"/>
                                <w:numId w:val="53"/>
                              </w:numPr>
                              <w:spacing w:after="0" w:line="240" w:lineRule="auto"/>
                              <w:contextualSpacing w:val="0"/>
                              <w:jc w:val="lowKashida"/>
                              <w:rPr>
                                <w:rFonts w:ascii="Simplified Arabic" w:hAnsi="Simplified Arabic" w:cs="Simplified Arabic"/>
                                <w:sz w:val="20"/>
                                <w:szCs w:val="20"/>
                              </w:rPr>
                            </w:pPr>
                            <w:r w:rsidRPr="0055266A">
                              <w:rPr>
                                <w:rFonts w:ascii="Simplified Arabic" w:hAnsi="Simplified Arabic" w:cs="Simplified Arabic"/>
                                <w:sz w:val="20"/>
                                <w:szCs w:val="20"/>
                              </w:rPr>
                              <w:t>فقدان مصادر الدخل أو وسائل كسب الرزق (سواء أكان الأشخاص المتضررون يجب أن ينتقلوا إلى مكان آخر أم لا)</w:t>
                            </w:r>
                          </w:p>
                          <w:p w:rsidR="008E6FA3" w:rsidRPr="00A84C4F" w:rsidRDefault="008E6FA3" w:rsidP="00037695">
                            <w:pPr>
                              <w:numPr>
                                <w:ilvl w:val="0"/>
                                <w:numId w:val="52"/>
                              </w:numPr>
                              <w:tabs>
                                <w:tab w:val="clear" w:pos="1080"/>
                                <w:tab w:val="num" w:pos="102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فرض القيود على الوصول إلى الحدائق والمناطق المحمية المعينة قانونيا والتي تؤدي إلى تأثيرات سلبية</w:t>
                            </w:r>
                            <w:r>
                              <w:rPr>
                                <w:rFonts w:ascii="Simplified Arabic" w:hAnsi="Simplified Arabic"/>
                                <w:sz w:val="20"/>
                                <w:szCs w:val="20"/>
                              </w:rPr>
                              <w:t xml:space="preserve"> على سبل كسب العيش للأشخاص المت</w:t>
                            </w:r>
                            <w:r>
                              <w:rPr>
                                <w:rFonts w:ascii="Simplified Arabic" w:hAnsi="Simplified Arabic" w:hint="cs"/>
                                <w:sz w:val="20"/>
                                <w:szCs w:val="20"/>
                              </w:rPr>
                              <w:t>ض</w:t>
                            </w:r>
                            <w:r w:rsidRPr="00A84C4F">
                              <w:rPr>
                                <w:rFonts w:ascii="Simplified Arabic" w:hAnsi="Simplified Arabic"/>
                                <w:sz w:val="20"/>
                                <w:szCs w:val="20"/>
                              </w:rPr>
                              <w:t>ررين.</w:t>
                            </w:r>
                          </w:p>
                          <w:p w:rsidR="008E6FA3" w:rsidRPr="00A84C4F" w:rsidRDefault="008E6FA3" w:rsidP="003D362E">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sz w:val="20"/>
                                <w:szCs w:val="20"/>
                              </w:rPr>
                              <w:t xml:space="preserve">تنطبق سياسة إعادة التوطين على جميع مكونات المشروعات التي يمولها البنك الدولى، سواء كانت ممولة بشكل مباشر أو كامل من قبل البنك أو لا، وسينطق إطار سياسة إعادة التوطين العام أيضا على المشروعات المرتبطة بالمشروع الممول من البنك، سواء تم تلقي </w:t>
                            </w:r>
                            <w:r>
                              <w:rPr>
                                <w:rFonts w:ascii="Simplified Arabic" w:hAnsi="Simplified Arabic"/>
                                <w:sz w:val="20"/>
                                <w:szCs w:val="20"/>
                              </w:rPr>
                              <w:t>التمويل من البنك الدولي أم لا</w:t>
                            </w:r>
                            <w:r>
                              <w:rPr>
                                <w:rFonts w:ascii="Simplified Arabic" w:hAnsi="Simplified Arabic" w:hint="cs"/>
                                <w:sz w:val="20"/>
                                <w:szCs w:val="20"/>
                              </w:rPr>
                              <w:t xml:space="preserve">؛ </w:t>
                            </w:r>
                            <w:r w:rsidRPr="003D362E">
                              <w:rPr>
                                <w:rFonts w:ascii="Simplified Arabic" w:hAnsi="Simplified Arabic"/>
                                <w:sz w:val="20"/>
                                <w:szCs w:val="20"/>
                              </w:rPr>
                              <w:t>ومع ذلك، في حالة وجود مشاريع أخرى مرتبطة بالمشروع الممول من البنك، فإن هذه السياسة سوف تنطبق عليها أيضا، بغض النظر عما إذا كانت تتلقى تمويلا من البنك الدولي أم لا.</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sz w:val="20"/>
                                <w:szCs w:val="20"/>
                              </w:rPr>
                              <w:t xml:space="preserve">تنطبق هذه السياسة على جميع المتضررين من المشروع بغض النظر عن العدد الإجمالي للمتضررين، وشدة التأثير، والملكية القانونية للأرض، كما ستولى اهتمام خاص لاحتياجات الفئات الضعيفة من المشردين، ولا سيما أولئك الذين يعيشون تحت خط الفقر، والأشخاص الذين لا يملكون أراضى، وكبار السن، والنساء والأطفال، ومجموعات الشعوب الأصلية والأقليات العرقية، والأيتام، أو أي أشخاص آخرين متضررين قد لا يكونون محميين من خلال التشريعات الوطنية لتعويض الأراضي. </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sz w:val="20"/>
                                <w:szCs w:val="20"/>
                              </w:rPr>
                              <w:t xml:space="preserve">يعد الأشخاص المتضررون من المشروع هم الأشخاص المتضررون إجتماعيا وإقتصاديا مباشرة من خلال المشروعات التي يمولها البنك، وتشمل التأثيرات الإجتماعية والإقتصادية المباشرة، على سبيل المثال لا الحصر، ما يلي: (أ) نقل أو فقدان المأوى؛ (ب) فقدان الأصول أو </w:t>
                            </w:r>
                            <w:r>
                              <w:rPr>
                                <w:rFonts w:ascii="Simplified Arabic" w:hAnsi="Simplified Arabic" w:hint="cs"/>
                                <w:sz w:val="20"/>
                                <w:szCs w:val="20"/>
                              </w:rPr>
                              <w:t>الوصول اليها</w:t>
                            </w:r>
                            <w:r w:rsidRPr="00A84C4F">
                              <w:rPr>
                                <w:rFonts w:ascii="Simplified Arabic" w:hAnsi="Simplified Arabic"/>
                                <w:sz w:val="20"/>
                                <w:szCs w:val="20"/>
                              </w:rPr>
                              <w:t>؛ (ج) فقدان مصادر الدخل أو سبل كسب العيش، إلى مكان آخر، و (د) فرض القيود على الوصول إلى الحدائق والمناطق المحمية المعينة قانونا والتي تؤدي إلى تأثيرات سلبية على سبل كسب العيش للأشخاص والمجتمعات المحلية المتضررة.</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Pr>
                                <w:rFonts w:ascii="Simplified Arabic" w:hAnsi="Simplified Arabic" w:hint="cs"/>
                                <w:sz w:val="20"/>
                                <w:szCs w:val="20"/>
                              </w:rPr>
                              <w:t>وتعتبر</w:t>
                            </w:r>
                            <w:r w:rsidRPr="00A84C4F">
                              <w:rPr>
                                <w:rFonts w:ascii="Simplified Arabic" w:hAnsi="Simplified Arabic" w:hint="cs"/>
                                <w:sz w:val="20"/>
                                <w:szCs w:val="20"/>
                              </w:rPr>
                              <w:t xml:space="preserve"> </w:t>
                            </w:r>
                            <w:r w:rsidRPr="00A84C4F">
                              <w:rPr>
                                <w:rFonts w:ascii="Simplified Arabic" w:hAnsi="Simplified Arabic"/>
                                <w:sz w:val="20"/>
                                <w:szCs w:val="20"/>
                              </w:rPr>
                              <w:t xml:space="preserve">خطط عمل إعادة التوطين هي شروط مسبقة لتنفيذ أنشطة </w:t>
                            </w:r>
                            <w:r w:rsidRPr="00A84C4F">
                              <w:rPr>
                                <w:rFonts w:ascii="Simplified Arabic" w:hAnsi="Simplified Arabic" w:hint="cs"/>
                                <w:sz w:val="20"/>
                                <w:szCs w:val="20"/>
                              </w:rPr>
                              <w:t>المشروعات</w:t>
                            </w:r>
                            <w:r w:rsidRPr="00A84C4F">
                              <w:rPr>
                                <w:rFonts w:ascii="Simplified Arabic" w:hAnsi="Simplified Arabic"/>
                                <w:sz w:val="20"/>
                                <w:szCs w:val="20"/>
                              </w:rPr>
                              <w:t xml:space="preserve"> الفرعية التي تسبب إعادة التوطين، مثل حيازة الأراضي</w:t>
                            </w:r>
                            <w:r w:rsidRPr="00A84C4F">
                              <w:rPr>
                                <w:rFonts w:ascii="Simplified Arabic" w:hAnsi="Simplified Arabic" w:hint="cs"/>
                                <w:sz w:val="20"/>
                                <w:szCs w:val="20"/>
                              </w:rPr>
                              <w:t>، حيث</w:t>
                            </w:r>
                            <w:r w:rsidRPr="00A84C4F">
                              <w:rPr>
                                <w:rFonts w:ascii="Simplified Arabic" w:hAnsi="Simplified Arabic"/>
                                <w:sz w:val="20"/>
                                <w:szCs w:val="20"/>
                              </w:rPr>
                              <w:t xml:space="preserve"> تضمن</w:t>
                            </w:r>
                            <w:r w:rsidRPr="00A84C4F">
                              <w:rPr>
                                <w:rFonts w:ascii="Simplified Arabic" w:hAnsi="Simplified Arabic" w:hint="cs"/>
                                <w:sz w:val="20"/>
                                <w:szCs w:val="20"/>
                              </w:rPr>
                              <w:t xml:space="preserve"> هذه الشروط</w:t>
                            </w:r>
                            <w:r w:rsidRPr="00A84C4F">
                              <w:rPr>
                                <w:rFonts w:ascii="Simplified Arabic" w:hAnsi="Simplified Arabic"/>
                                <w:sz w:val="20"/>
                                <w:szCs w:val="20"/>
                              </w:rPr>
                              <w:t xml:space="preserve"> عدم حدوث </w:t>
                            </w:r>
                            <w:r w:rsidRPr="00A84C4F">
                              <w:rPr>
                                <w:rFonts w:ascii="Simplified Arabic" w:hAnsi="Simplified Arabic" w:hint="cs"/>
                                <w:sz w:val="20"/>
                                <w:szCs w:val="20"/>
                              </w:rPr>
                              <w:t>النزح</w:t>
                            </w:r>
                            <w:r w:rsidRPr="00A84C4F">
                              <w:rPr>
                                <w:rFonts w:ascii="Simplified Arabic" w:hAnsi="Simplified Arabic"/>
                                <w:sz w:val="20"/>
                                <w:szCs w:val="20"/>
                              </w:rPr>
                              <w:t xml:space="preserve"> أو تقييد الوصول قبل اتخاذ التدابير اللازمة لإعادة التوطين </w:t>
                            </w:r>
                            <w:r w:rsidRPr="00A84C4F">
                              <w:rPr>
                                <w:rFonts w:ascii="Simplified Arabic" w:hAnsi="Simplified Arabic" w:hint="cs"/>
                                <w:sz w:val="20"/>
                                <w:szCs w:val="20"/>
                              </w:rPr>
                              <w:t xml:space="preserve">والتعويضات، </w:t>
                            </w:r>
                            <w:r w:rsidRPr="00A84C4F">
                              <w:rPr>
                                <w:rFonts w:ascii="Simplified Arabic" w:hAnsi="Simplified Arabic"/>
                                <w:sz w:val="20"/>
                                <w:szCs w:val="20"/>
                              </w:rPr>
                              <w:t xml:space="preserve">وتشمل هذه التدابير تقديم التعويضات وغيرها من أشكال المساعدة اللازمة لإعادة التوطين - قبل </w:t>
                            </w:r>
                            <w:r w:rsidRPr="00A84C4F">
                              <w:rPr>
                                <w:rFonts w:ascii="Simplified Arabic" w:hAnsi="Simplified Arabic" w:hint="cs"/>
                                <w:sz w:val="20"/>
                                <w:szCs w:val="20"/>
                              </w:rPr>
                              <w:t>النزح</w:t>
                            </w:r>
                            <w:r w:rsidRPr="00A84C4F">
                              <w:rPr>
                                <w:rFonts w:ascii="Simplified Arabic" w:hAnsi="Simplified Arabic"/>
                                <w:sz w:val="20"/>
                                <w:szCs w:val="20"/>
                              </w:rPr>
                              <w:t>، فضلا عن إعداد وتوفير مواقع إعادة التوطين ذات المرافق الكافية</w:t>
                            </w:r>
                            <w:r w:rsidRPr="00A84C4F">
                              <w:rPr>
                                <w:rFonts w:ascii="Simplified Arabic" w:hAnsi="Simplified Arabic" w:hint="cs"/>
                                <w:sz w:val="20"/>
                                <w:szCs w:val="20"/>
                              </w:rPr>
                              <w:t>.</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hint="cs"/>
                                <w:sz w:val="20"/>
                                <w:szCs w:val="20"/>
                              </w:rPr>
                              <w:t>ولا</w:t>
                            </w:r>
                            <w:r w:rsidRPr="00A84C4F">
                              <w:rPr>
                                <w:rFonts w:ascii="Simplified Arabic" w:hAnsi="Simplified Arabic"/>
                                <w:sz w:val="20"/>
                                <w:szCs w:val="20"/>
                              </w:rPr>
                              <w:t xml:space="preserve"> </w:t>
                            </w:r>
                            <w:r w:rsidRPr="00A84C4F">
                              <w:rPr>
                                <w:rFonts w:ascii="Simplified Arabic" w:hAnsi="Simplified Arabic" w:hint="cs"/>
                                <w:sz w:val="20"/>
                                <w:szCs w:val="20"/>
                              </w:rPr>
                              <w:t>يجوز</w:t>
                            </w:r>
                            <w:r w:rsidRPr="00A84C4F">
                              <w:rPr>
                                <w:rFonts w:ascii="Simplified Arabic" w:hAnsi="Simplified Arabic"/>
                                <w:sz w:val="20"/>
                                <w:szCs w:val="20"/>
                              </w:rPr>
                              <w:t xml:space="preserve"> </w:t>
                            </w:r>
                            <w:r w:rsidRPr="00A84C4F">
                              <w:rPr>
                                <w:rFonts w:ascii="Simplified Arabic" w:hAnsi="Simplified Arabic" w:hint="cs"/>
                                <w:sz w:val="20"/>
                                <w:szCs w:val="20"/>
                              </w:rPr>
                              <w:t>أخذ</w:t>
                            </w:r>
                            <w:r w:rsidRPr="00A84C4F">
                              <w:rPr>
                                <w:rFonts w:ascii="Simplified Arabic" w:hAnsi="Simplified Arabic"/>
                                <w:sz w:val="20"/>
                                <w:szCs w:val="20"/>
                              </w:rPr>
                              <w:t xml:space="preserve"> </w:t>
                            </w:r>
                            <w:r w:rsidRPr="00A84C4F">
                              <w:rPr>
                                <w:rFonts w:ascii="Simplified Arabic" w:hAnsi="Simplified Arabic" w:hint="cs"/>
                                <w:sz w:val="20"/>
                                <w:szCs w:val="20"/>
                              </w:rPr>
                              <w:t>الأراضي</w:t>
                            </w:r>
                            <w:r w:rsidRPr="00A84C4F">
                              <w:rPr>
                                <w:rFonts w:ascii="Simplified Arabic" w:hAnsi="Simplified Arabic"/>
                                <w:sz w:val="20"/>
                                <w:szCs w:val="20"/>
                              </w:rPr>
                              <w:t xml:space="preserve"> </w:t>
                            </w:r>
                            <w:r w:rsidRPr="00A84C4F">
                              <w:rPr>
                                <w:rFonts w:ascii="Simplified Arabic" w:hAnsi="Simplified Arabic" w:hint="cs"/>
                                <w:sz w:val="20"/>
                                <w:szCs w:val="20"/>
                              </w:rPr>
                              <w:t>والأصول</w:t>
                            </w:r>
                            <w:r w:rsidRPr="00A84C4F">
                              <w:rPr>
                                <w:rFonts w:ascii="Simplified Arabic" w:hAnsi="Simplified Arabic"/>
                                <w:sz w:val="20"/>
                                <w:szCs w:val="20"/>
                              </w:rPr>
                              <w:t xml:space="preserve"> </w:t>
                            </w:r>
                            <w:r w:rsidRPr="00A84C4F">
                              <w:rPr>
                                <w:rFonts w:ascii="Simplified Arabic" w:hAnsi="Simplified Arabic" w:hint="cs"/>
                                <w:sz w:val="20"/>
                                <w:szCs w:val="20"/>
                              </w:rPr>
                              <w:t>ذات</w:t>
                            </w:r>
                            <w:r w:rsidRPr="00A84C4F">
                              <w:rPr>
                                <w:rFonts w:ascii="Simplified Arabic" w:hAnsi="Simplified Arabic"/>
                                <w:sz w:val="20"/>
                                <w:szCs w:val="20"/>
                              </w:rPr>
                              <w:t xml:space="preserve"> </w:t>
                            </w:r>
                            <w:r w:rsidRPr="00A84C4F">
                              <w:rPr>
                                <w:rFonts w:ascii="Simplified Arabic" w:hAnsi="Simplified Arabic" w:hint="cs"/>
                                <w:sz w:val="20"/>
                                <w:szCs w:val="20"/>
                              </w:rPr>
                              <w:t>الصلة</w:t>
                            </w:r>
                            <w:r w:rsidRPr="00A84C4F">
                              <w:rPr>
                                <w:rFonts w:ascii="Simplified Arabic" w:hAnsi="Simplified Arabic"/>
                                <w:sz w:val="20"/>
                                <w:szCs w:val="20"/>
                              </w:rPr>
                              <w:t xml:space="preserve"> </w:t>
                            </w:r>
                            <w:r w:rsidRPr="00A84C4F">
                              <w:rPr>
                                <w:rFonts w:ascii="Simplified Arabic" w:hAnsi="Simplified Arabic" w:hint="cs"/>
                                <w:sz w:val="20"/>
                                <w:szCs w:val="20"/>
                              </w:rPr>
                              <w:t>أو</w:t>
                            </w:r>
                            <w:r w:rsidRPr="00A84C4F">
                              <w:rPr>
                                <w:rFonts w:ascii="Simplified Arabic" w:hAnsi="Simplified Arabic"/>
                                <w:sz w:val="20"/>
                                <w:szCs w:val="20"/>
                              </w:rPr>
                              <w:t xml:space="preserve"> </w:t>
                            </w:r>
                            <w:r w:rsidRPr="00A84C4F">
                              <w:rPr>
                                <w:rFonts w:ascii="Simplified Arabic" w:hAnsi="Simplified Arabic" w:hint="cs"/>
                                <w:sz w:val="20"/>
                                <w:szCs w:val="20"/>
                              </w:rPr>
                              <w:t>منع</w:t>
                            </w:r>
                            <w:r w:rsidRPr="00A84C4F">
                              <w:rPr>
                                <w:rFonts w:ascii="Simplified Arabic" w:hAnsi="Simplified Arabic"/>
                                <w:sz w:val="20"/>
                                <w:szCs w:val="20"/>
                              </w:rPr>
                              <w:t xml:space="preserve"> </w:t>
                            </w:r>
                            <w:r w:rsidRPr="00A84C4F">
                              <w:rPr>
                                <w:rFonts w:ascii="Simplified Arabic" w:hAnsi="Simplified Arabic" w:hint="cs"/>
                                <w:sz w:val="20"/>
                                <w:szCs w:val="20"/>
                              </w:rPr>
                              <w:t>الوصول</w:t>
                            </w:r>
                            <w:r w:rsidRPr="00A84C4F">
                              <w:rPr>
                                <w:rFonts w:ascii="Simplified Arabic" w:hAnsi="Simplified Arabic"/>
                                <w:sz w:val="20"/>
                                <w:szCs w:val="20"/>
                              </w:rPr>
                              <w:t xml:space="preserve"> </w:t>
                            </w:r>
                            <w:r w:rsidRPr="00A84C4F">
                              <w:rPr>
                                <w:rFonts w:ascii="Simplified Arabic" w:hAnsi="Simplified Arabic" w:hint="cs"/>
                                <w:sz w:val="20"/>
                                <w:szCs w:val="20"/>
                              </w:rPr>
                              <w:t>إلى</w:t>
                            </w:r>
                            <w:r w:rsidRPr="00A84C4F">
                              <w:rPr>
                                <w:rFonts w:ascii="Simplified Arabic" w:hAnsi="Simplified Arabic"/>
                                <w:sz w:val="20"/>
                                <w:szCs w:val="20"/>
                              </w:rPr>
                              <w:t xml:space="preserve"> </w:t>
                            </w:r>
                            <w:r>
                              <w:rPr>
                                <w:rFonts w:ascii="Simplified Arabic" w:hAnsi="Simplified Arabic" w:hint="cs"/>
                                <w:sz w:val="20"/>
                                <w:szCs w:val="20"/>
                              </w:rPr>
                              <w:t>اليها</w:t>
                            </w:r>
                            <w:r w:rsidRPr="00A84C4F">
                              <w:rPr>
                                <w:rFonts w:ascii="Simplified Arabic" w:hAnsi="Simplified Arabic"/>
                                <w:sz w:val="20"/>
                                <w:szCs w:val="20"/>
                              </w:rPr>
                              <w:t xml:space="preserve"> (</w:t>
                            </w:r>
                            <w:r w:rsidRPr="00A84C4F">
                              <w:rPr>
                                <w:rFonts w:ascii="Simplified Arabic" w:hAnsi="Simplified Arabic" w:hint="cs"/>
                                <w:sz w:val="20"/>
                                <w:szCs w:val="20"/>
                              </w:rPr>
                              <w:t>مثل</w:t>
                            </w:r>
                            <w:r w:rsidRPr="00A84C4F">
                              <w:rPr>
                                <w:rFonts w:ascii="Simplified Arabic" w:hAnsi="Simplified Arabic"/>
                                <w:sz w:val="20"/>
                                <w:szCs w:val="20"/>
                              </w:rPr>
                              <w:t xml:space="preserve"> </w:t>
                            </w:r>
                            <w:r w:rsidRPr="00A84C4F">
                              <w:rPr>
                                <w:rFonts w:ascii="Simplified Arabic" w:hAnsi="Simplified Arabic" w:hint="cs"/>
                                <w:sz w:val="20"/>
                                <w:szCs w:val="20"/>
                              </w:rPr>
                              <w:t>مواقع</w:t>
                            </w:r>
                            <w:r w:rsidRPr="00A84C4F">
                              <w:rPr>
                                <w:rFonts w:ascii="Simplified Arabic" w:hAnsi="Simplified Arabic"/>
                                <w:sz w:val="20"/>
                                <w:szCs w:val="20"/>
                              </w:rPr>
                              <w:t xml:space="preserve"> </w:t>
                            </w:r>
                            <w:r w:rsidRPr="00A84C4F">
                              <w:rPr>
                                <w:rFonts w:ascii="Simplified Arabic" w:hAnsi="Simplified Arabic" w:hint="cs"/>
                                <w:sz w:val="20"/>
                                <w:szCs w:val="20"/>
                              </w:rPr>
                              <w:t>إعادة</w:t>
                            </w:r>
                            <w:r w:rsidRPr="00A84C4F">
                              <w:rPr>
                                <w:rFonts w:ascii="Simplified Arabic" w:hAnsi="Simplified Arabic"/>
                                <w:sz w:val="20"/>
                                <w:szCs w:val="20"/>
                              </w:rPr>
                              <w:t xml:space="preserve"> </w:t>
                            </w:r>
                            <w:r w:rsidRPr="00A84C4F">
                              <w:rPr>
                                <w:rFonts w:ascii="Simplified Arabic" w:hAnsi="Simplified Arabic" w:hint="cs"/>
                                <w:sz w:val="20"/>
                                <w:szCs w:val="20"/>
                              </w:rPr>
                              <w:t>التوطين</w:t>
                            </w:r>
                            <w:r w:rsidRPr="00A84C4F">
                              <w:rPr>
                                <w:rFonts w:ascii="Simplified Arabic" w:hAnsi="Simplified Arabic"/>
                                <w:sz w:val="20"/>
                                <w:szCs w:val="20"/>
                              </w:rPr>
                              <w:t xml:space="preserve"> </w:t>
                            </w:r>
                            <w:r w:rsidRPr="00A84C4F">
                              <w:rPr>
                                <w:rFonts w:ascii="Simplified Arabic" w:hAnsi="Simplified Arabic" w:hint="cs"/>
                                <w:sz w:val="20"/>
                                <w:szCs w:val="20"/>
                              </w:rPr>
                              <w:t>والمنازل</w:t>
                            </w:r>
                            <w:r w:rsidRPr="00A84C4F">
                              <w:rPr>
                                <w:rFonts w:ascii="Simplified Arabic" w:hAnsi="Simplified Arabic"/>
                                <w:sz w:val="20"/>
                                <w:szCs w:val="20"/>
                              </w:rPr>
                              <w:t xml:space="preserve"> </w:t>
                            </w:r>
                            <w:r w:rsidRPr="00A84C4F">
                              <w:rPr>
                                <w:rFonts w:ascii="Simplified Arabic" w:hAnsi="Simplified Arabic" w:hint="cs"/>
                                <w:sz w:val="20"/>
                                <w:szCs w:val="20"/>
                              </w:rPr>
                              <w:t>الجديدة</w:t>
                            </w:r>
                            <w:r w:rsidRPr="00A84C4F">
                              <w:rPr>
                                <w:rFonts w:ascii="Simplified Arabic" w:hAnsi="Simplified Arabic"/>
                                <w:sz w:val="20"/>
                                <w:szCs w:val="20"/>
                              </w:rPr>
                              <w:t xml:space="preserve"> </w:t>
                            </w:r>
                            <w:r w:rsidRPr="00A84C4F">
                              <w:rPr>
                                <w:rFonts w:ascii="Simplified Arabic" w:hAnsi="Simplified Arabic" w:hint="cs"/>
                                <w:sz w:val="20"/>
                                <w:szCs w:val="20"/>
                              </w:rPr>
                              <w:t>والهياكل</w:t>
                            </w:r>
                            <w:r w:rsidRPr="00A84C4F">
                              <w:rPr>
                                <w:rFonts w:ascii="Simplified Arabic" w:hAnsi="Simplified Arabic"/>
                                <w:sz w:val="20"/>
                                <w:szCs w:val="20"/>
                              </w:rPr>
                              <w:t xml:space="preserve"> </w:t>
                            </w:r>
                            <w:r w:rsidRPr="00A84C4F">
                              <w:rPr>
                                <w:rFonts w:ascii="Simplified Arabic" w:hAnsi="Simplified Arabic" w:hint="cs"/>
                                <w:sz w:val="20"/>
                                <w:szCs w:val="20"/>
                              </w:rPr>
                              <w:t>الأساسية</w:t>
                            </w:r>
                            <w:r w:rsidRPr="00A84C4F">
                              <w:rPr>
                                <w:rFonts w:ascii="Simplified Arabic" w:hAnsi="Simplified Arabic"/>
                                <w:sz w:val="20"/>
                                <w:szCs w:val="20"/>
                              </w:rPr>
                              <w:t xml:space="preserve"> </w:t>
                            </w:r>
                            <w:r w:rsidRPr="00A84C4F">
                              <w:rPr>
                                <w:rFonts w:ascii="Simplified Arabic" w:hAnsi="Simplified Arabic" w:hint="cs"/>
                                <w:sz w:val="20"/>
                                <w:szCs w:val="20"/>
                              </w:rPr>
                              <w:t>ذات</w:t>
                            </w:r>
                            <w:r w:rsidRPr="00A84C4F">
                              <w:rPr>
                                <w:rFonts w:ascii="Simplified Arabic" w:hAnsi="Simplified Arabic"/>
                                <w:sz w:val="20"/>
                                <w:szCs w:val="20"/>
                              </w:rPr>
                              <w:t xml:space="preserve"> </w:t>
                            </w:r>
                            <w:r w:rsidRPr="00A84C4F">
                              <w:rPr>
                                <w:rFonts w:ascii="Simplified Arabic" w:hAnsi="Simplified Arabic" w:hint="cs"/>
                                <w:sz w:val="20"/>
                                <w:szCs w:val="20"/>
                              </w:rPr>
                              <w:t>الصلة</w:t>
                            </w:r>
                            <w:r w:rsidRPr="00A84C4F">
                              <w:rPr>
                                <w:rFonts w:ascii="Simplified Arabic" w:hAnsi="Simplified Arabic"/>
                                <w:sz w:val="20"/>
                                <w:szCs w:val="20"/>
                              </w:rPr>
                              <w:t xml:space="preserve"> </w:t>
                            </w:r>
                            <w:r w:rsidRPr="00A84C4F">
                              <w:rPr>
                                <w:rFonts w:ascii="Simplified Arabic" w:hAnsi="Simplified Arabic" w:hint="cs"/>
                                <w:sz w:val="20"/>
                                <w:szCs w:val="20"/>
                              </w:rPr>
                              <w:t>والخدمات</w:t>
                            </w:r>
                            <w:r w:rsidRPr="00A84C4F">
                              <w:rPr>
                                <w:rFonts w:ascii="Simplified Arabic" w:hAnsi="Simplified Arabic"/>
                                <w:sz w:val="20"/>
                                <w:szCs w:val="20"/>
                              </w:rPr>
                              <w:t xml:space="preserve"> </w:t>
                            </w:r>
                            <w:r w:rsidRPr="00A84C4F">
                              <w:rPr>
                                <w:rFonts w:ascii="Simplified Arabic" w:hAnsi="Simplified Arabic" w:hint="cs"/>
                                <w:sz w:val="20"/>
                                <w:szCs w:val="20"/>
                              </w:rPr>
                              <w:t>العامة</w:t>
                            </w:r>
                            <w:r w:rsidRPr="00A84C4F">
                              <w:rPr>
                                <w:rFonts w:ascii="Simplified Arabic" w:hAnsi="Simplified Arabic"/>
                                <w:sz w:val="20"/>
                                <w:szCs w:val="20"/>
                              </w:rPr>
                              <w:t xml:space="preserve"> </w:t>
                            </w:r>
                            <w:r w:rsidRPr="00A84C4F">
                              <w:rPr>
                                <w:rFonts w:ascii="Simplified Arabic" w:hAnsi="Simplified Arabic" w:hint="cs"/>
                                <w:sz w:val="20"/>
                                <w:szCs w:val="20"/>
                              </w:rPr>
                              <w:t>وبدلات</w:t>
                            </w:r>
                            <w:r w:rsidRPr="00A84C4F">
                              <w:rPr>
                                <w:rFonts w:ascii="Simplified Arabic" w:hAnsi="Simplified Arabic"/>
                                <w:sz w:val="20"/>
                                <w:szCs w:val="20"/>
                              </w:rPr>
                              <w:t xml:space="preserve"> </w:t>
                            </w:r>
                            <w:r w:rsidRPr="00A84C4F">
                              <w:rPr>
                                <w:rFonts w:ascii="Simplified Arabic" w:hAnsi="Simplified Arabic" w:hint="cs"/>
                                <w:sz w:val="20"/>
                                <w:szCs w:val="20"/>
                              </w:rPr>
                              <w:t>الانتقال</w:t>
                            </w:r>
                            <w:r w:rsidRPr="00A84C4F">
                              <w:rPr>
                                <w:rFonts w:ascii="Simplified Arabic" w:hAnsi="Simplified Arabic"/>
                                <w:sz w:val="20"/>
                                <w:szCs w:val="20"/>
                              </w:rPr>
                              <w:t xml:space="preserve">) </w:t>
                            </w:r>
                            <w:r w:rsidRPr="00A84C4F">
                              <w:rPr>
                                <w:rFonts w:ascii="Simplified Arabic" w:hAnsi="Simplified Arabic" w:hint="cs"/>
                                <w:sz w:val="20"/>
                                <w:szCs w:val="20"/>
                              </w:rPr>
                              <w:t>إلا</w:t>
                            </w:r>
                            <w:r w:rsidRPr="00A84C4F">
                              <w:rPr>
                                <w:rFonts w:ascii="Simplified Arabic" w:hAnsi="Simplified Arabic"/>
                                <w:sz w:val="20"/>
                                <w:szCs w:val="20"/>
                              </w:rPr>
                              <w:t xml:space="preserve"> </w:t>
                            </w:r>
                            <w:r w:rsidRPr="00A84C4F">
                              <w:rPr>
                                <w:rFonts w:ascii="Simplified Arabic" w:hAnsi="Simplified Arabic" w:hint="cs"/>
                                <w:sz w:val="20"/>
                                <w:szCs w:val="20"/>
                              </w:rPr>
                              <w:t>بعد</w:t>
                            </w:r>
                            <w:r w:rsidRPr="00A84C4F">
                              <w:rPr>
                                <w:rFonts w:ascii="Simplified Arabic" w:hAnsi="Simplified Arabic"/>
                                <w:sz w:val="20"/>
                                <w:szCs w:val="20"/>
                              </w:rPr>
                              <w:t xml:space="preserve"> </w:t>
                            </w:r>
                            <w:r w:rsidRPr="00A84C4F">
                              <w:rPr>
                                <w:rFonts w:ascii="Simplified Arabic" w:hAnsi="Simplified Arabic" w:hint="cs"/>
                                <w:sz w:val="20"/>
                                <w:szCs w:val="20"/>
                              </w:rPr>
                              <w:t>دفع</w:t>
                            </w:r>
                            <w:r w:rsidRPr="00A84C4F">
                              <w:rPr>
                                <w:rFonts w:ascii="Simplified Arabic" w:hAnsi="Simplified Arabic"/>
                                <w:sz w:val="20"/>
                                <w:szCs w:val="20"/>
                              </w:rPr>
                              <w:t xml:space="preserve"> </w:t>
                            </w:r>
                            <w:r w:rsidRPr="00A84C4F">
                              <w:rPr>
                                <w:rFonts w:ascii="Simplified Arabic" w:hAnsi="Simplified Arabic" w:hint="cs"/>
                                <w:sz w:val="20"/>
                                <w:szCs w:val="20"/>
                              </w:rPr>
                              <w:t>التعويضات</w:t>
                            </w:r>
                            <w:r w:rsidRPr="00A84C4F">
                              <w:rPr>
                                <w:rFonts w:ascii="Simplified Arabic" w:hAnsi="Simplified Arabic"/>
                                <w:sz w:val="20"/>
                                <w:szCs w:val="20"/>
                              </w:rPr>
                              <w:t xml:space="preserve"> </w:t>
                            </w:r>
                            <w:r w:rsidRPr="00A84C4F">
                              <w:rPr>
                                <w:rFonts w:ascii="Simplified Arabic" w:hAnsi="Simplified Arabic" w:hint="cs"/>
                                <w:sz w:val="20"/>
                                <w:szCs w:val="20"/>
                              </w:rPr>
                              <w:t>الى الأشخاص المتضررين من المشروع.</w:t>
                            </w:r>
                          </w:p>
                          <w:p w:rsidR="008E6FA3" w:rsidRPr="00A84C4F" w:rsidRDefault="008E6FA3" w:rsidP="00037695">
                            <w:pPr>
                              <w:spacing w:before="120" w:after="120" w:line="240" w:lineRule="auto"/>
                              <w:jc w:val="lowKashida"/>
                              <w:rPr>
                                <w:rFonts w:ascii="Simplified Arabic" w:hAnsi="Simplified Arabic"/>
                                <w:sz w:val="20"/>
                                <w:szCs w:val="20"/>
                              </w:rPr>
                            </w:pPr>
                            <w:r w:rsidRPr="00A84C4F">
                              <w:rPr>
                                <w:rFonts w:ascii="Simplified Arabic" w:hAnsi="Simplified Arabic" w:hint="cs"/>
                                <w:sz w:val="20"/>
                                <w:szCs w:val="20"/>
                              </w:rPr>
                              <w:t>وفي</w:t>
                            </w:r>
                            <w:r w:rsidRPr="00A84C4F">
                              <w:rPr>
                                <w:rFonts w:ascii="Simplified Arabic" w:hAnsi="Simplified Arabic"/>
                                <w:sz w:val="20"/>
                                <w:szCs w:val="20"/>
                              </w:rPr>
                              <w:t xml:space="preserve"> </w:t>
                            </w:r>
                            <w:r w:rsidRPr="00A84C4F">
                              <w:rPr>
                                <w:rFonts w:ascii="Simplified Arabic" w:hAnsi="Simplified Arabic" w:hint="cs"/>
                                <w:sz w:val="20"/>
                                <w:szCs w:val="20"/>
                              </w:rPr>
                              <w:t>حالة</w:t>
                            </w:r>
                            <w:r w:rsidRPr="00A84C4F">
                              <w:rPr>
                                <w:rFonts w:ascii="Simplified Arabic" w:hAnsi="Simplified Arabic"/>
                                <w:sz w:val="20"/>
                                <w:szCs w:val="20"/>
                              </w:rPr>
                              <w:t xml:space="preserve"> </w:t>
                            </w:r>
                            <w:r w:rsidRPr="00A84C4F">
                              <w:rPr>
                                <w:rFonts w:ascii="Simplified Arabic" w:hAnsi="Simplified Arabic" w:hint="cs"/>
                                <w:sz w:val="20"/>
                                <w:szCs w:val="20"/>
                              </w:rPr>
                              <w:t>حدوث</w:t>
                            </w:r>
                            <w:r w:rsidRPr="00A84C4F">
                              <w:rPr>
                                <w:rFonts w:ascii="Simplified Arabic" w:hAnsi="Simplified Arabic"/>
                                <w:sz w:val="20"/>
                                <w:szCs w:val="20"/>
                              </w:rPr>
                              <w:t xml:space="preserve"> </w:t>
                            </w:r>
                            <w:r w:rsidRPr="00A84C4F">
                              <w:rPr>
                                <w:rFonts w:ascii="Simplified Arabic" w:hAnsi="Simplified Arabic" w:hint="cs"/>
                                <w:sz w:val="20"/>
                                <w:szCs w:val="20"/>
                              </w:rPr>
                              <w:t>إعادة</w:t>
                            </w:r>
                            <w:r w:rsidRPr="00A84C4F">
                              <w:rPr>
                                <w:rFonts w:ascii="Simplified Arabic" w:hAnsi="Simplified Arabic"/>
                                <w:sz w:val="20"/>
                                <w:szCs w:val="20"/>
                              </w:rPr>
                              <w:t xml:space="preserve"> </w:t>
                            </w:r>
                            <w:r w:rsidRPr="00A84C4F">
                              <w:rPr>
                                <w:rFonts w:ascii="Simplified Arabic" w:hAnsi="Simplified Arabic" w:hint="cs"/>
                                <w:sz w:val="20"/>
                                <w:szCs w:val="20"/>
                              </w:rPr>
                              <w:t>توطين</w:t>
                            </w:r>
                            <w:r w:rsidRPr="00A84C4F">
                              <w:rPr>
                                <w:rFonts w:ascii="Simplified Arabic" w:hAnsi="Simplified Arabic"/>
                                <w:sz w:val="20"/>
                                <w:szCs w:val="20"/>
                              </w:rPr>
                              <w:t xml:space="preserve"> </w:t>
                            </w:r>
                            <w:r w:rsidRPr="00A84C4F">
                              <w:rPr>
                                <w:rFonts w:ascii="Simplified Arabic" w:hAnsi="Simplified Arabic" w:hint="cs"/>
                                <w:sz w:val="20"/>
                                <w:szCs w:val="20"/>
                              </w:rPr>
                              <w:t>أو</w:t>
                            </w:r>
                            <w:r w:rsidRPr="00A84C4F">
                              <w:rPr>
                                <w:rFonts w:ascii="Simplified Arabic" w:hAnsi="Simplified Arabic"/>
                                <w:sz w:val="20"/>
                                <w:szCs w:val="20"/>
                              </w:rPr>
                              <w:t xml:space="preserve"> </w:t>
                            </w:r>
                            <w:r w:rsidRPr="00A84C4F">
                              <w:rPr>
                                <w:rFonts w:ascii="Simplified Arabic" w:hAnsi="Simplified Arabic" w:hint="cs"/>
                                <w:sz w:val="20"/>
                                <w:szCs w:val="20"/>
                              </w:rPr>
                              <w:t>فقدان</w:t>
                            </w:r>
                            <w:r w:rsidRPr="00A84C4F">
                              <w:rPr>
                                <w:rFonts w:ascii="Simplified Arabic" w:hAnsi="Simplified Arabic"/>
                                <w:sz w:val="20"/>
                                <w:szCs w:val="20"/>
                              </w:rPr>
                              <w:t xml:space="preserve"> </w:t>
                            </w:r>
                            <w:r>
                              <w:rPr>
                                <w:rFonts w:ascii="Simplified Arabic" w:hAnsi="Simplified Arabic" w:hint="cs"/>
                                <w:sz w:val="20"/>
                                <w:szCs w:val="20"/>
                              </w:rPr>
                              <w:t>ال</w:t>
                            </w:r>
                            <w:r w:rsidRPr="00A84C4F">
                              <w:rPr>
                                <w:rFonts w:ascii="Simplified Arabic" w:hAnsi="Simplified Arabic" w:hint="cs"/>
                                <w:sz w:val="20"/>
                                <w:szCs w:val="20"/>
                              </w:rPr>
                              <w:t>ملجأ،</w:t>
                            </w:r>
                            <w:r w:rsidRPr="00A84C4F">
                              <w:rPr>
                                <w:rFonts w:ascii="Simplified Arabic" w:hAnsi="Simplified Arabic"/>
                                <w:sz w:val="20"/>
                                <w:szCs w:val="20"/>
                              </w:rPr>
                              <w:t xml:space="preserve"> </w:t>
                            </w:r>
                            <w:r w:rsidRPr="00A84C4F">
                              <w:rPr>
                                <w:rFonts w:ascii="Simplified Arabic" w:hAnsi="Simplified Arabic" w:hint="cs"/>
                                <w:sz w:val="20"/>
                                <w:szCs w:val="20"/>
                              </w:rPr>
                              <w:t>تتطلب</w:t>
                            </w:r>
                            <w:r w:rsidRPr="00A84C4F">
                              <w:rPr>
                                <w:rFonts w:ascii="Simplified Arabic" w:hAnsi="Simplified Arabic"/>
                                <w:sz w:val="20"/>
                                <w:szCs w:val="20"/>
                              </w:rPr>
                              <w:t xml:space="preserve"> </w:t>
                            </w:r>
                            <w:r w:rsidRPr="00A84C4F">
                              <w:rPr>
                                <w:rFonts w:ascii="Simplified Arabic" w:hAnsi="Simplified Arabic" w:hint="cs"/>
                                <w:sz w:val="20"/>
                                <w:szCs w:val="20"/>
                              </w:rPr>
                              <w:t>السياسة</w:t>
                            </w:r>
                            <w:r w:rsidRPr="00A84C4F">
                              <w:rPr>
                                <w:rFonts w:ascii="Simplified Arabic" w:hAnsi="Simplified Arabic"/>
                                <w:sz w:val="20"/>
                                <w:szCs w:val="20"/>
                              </w:rPr>
                              <w:t xml:space="preserve"> </w:t>
                            </w:r>
                            <w:r w:rsidRPr="00A84C4F">
                              <w:rPr>
                                <w:rFonts w:ascii="Simplified Arabic" w:hAnsi="Simplified Arabic" w:hint="cs"/>
                                <w:sz w:val="20"/>
                                <w:szCs w:val="20"/>
                              </w:rPr>
                              <w:t>أيضا</w:t>
                            </w:r>
                            <w:r w:rsidRPr="00A84C4F">
                              <w:rPr>
                                <w:rFonts w:ascii="Simplified Arabic" w:hAnsi="Simplified Arabic"/>
                                <w:sz w:val="20"/>
                                <w:szCs w:val="20"/>
                              </w:rPr>
                              <w:t xml:space="preserve"> </w:t>
                            </w:r>
                            <w:r w:rsidRPr="00A84C4F">
                              <w:rPr>
                                <w:rFonts w:ascii="Simplified Arabic" w:hAnsi="Simplified Arabic" w:hint="cs"/>
                                <w:sz w:val="20"/>
                                <w:szCs w:val="20"/>
                              </w:rPr>
                              <w:t>إشراك</w:t>
                            </w:r>
                            <w:r w:rsidRPr="00A84C4F">
                              <w:rPr>
                                <w:rFonts w:ascii="Simplified Arabic" w:hAnsi="Simplified Arabic"/>
                                <w:sz w:val="20"/>
                                <w:szCs w:val="20"/>
                              </w:rPr>
                              <w:t xml:space="preserve"> </w:t>
                            </w:r>
                            <w:r w:rsidRPr="00A84C4F">
                              <w:rPr>
                                <w:rFonts w:ascii="Simplified Arabic" w:hAnsi="Simplified Arabic" w:hint="cs"/>
                                <w:sz w:val="20"/>
                                <w:szCs w:val="20"/>
                              </w:rPr>
                              <w:t>المتضررين</w:t>
                            </w:r>
                            <w:r w:rsidRPr="00A84C4F">
                              <w:rPr>
                                <w:rFonts w:ascii="Simplified Arabic" w:hAnsi="Simplified Arabic"/>
                                <w:sz w:val="20"/>
                                <w:szCs w:val="20"/>
                              </w:rPr>
                              <w:t xml:space="preserve"> </w:t>
                            </w:r>
                            <w:r w:rsidRPr="00A84C4F">
                              <w:rPr>
                                <w:rFonts w:ascii="Simplified Arabic" w:hAnsi="Simplified Arabic" w:hint="cs"/>
                                <w:sz w:val="20"/>
                                <w:szCs w:val="20"/>
                              </w:rPr>
                              <w:t>من</w:t>
                            </w:r>
                            <w:r w:rsidRPr="00A84C4F">
                              <w:rPr>
                                <w:rFonts w:ascii="Simplified Arabic" w:hAnsi="Simplified Arabic"/>
                                <w:sz w:val="20"/>
                                <w:szCs w:val="20"/>
                              </w:rPr>
                              <w:t xml:space="preserve"> </w:t>
                            </w:r>
                            <w:r w:rsidRPr="00A84C4F">
                              <w:rPr>
                                <w:rFonts w:ascii="Simplified Arabic" w:hAnsi="Simplified Arabic" w:hint="cs"/>
                                <w:sz w:val="20"/>
                                <w:szCs w:val="20"/>
                              </w:rPr>
                              <w:t>المشروع</w:t>
                            </w:r>
                            <w:r w:rsidRPr="00A84C4F">
                              <w:rPr>
                                <w:rFonts w:ascii="Simplified Arabic" w:hAnsi="Simplified Arabic"/>
                                <w:sz w:val="20"/>
                                <w:szCs w:val="20"/>
                              </w:rPr>
                              <w:t xml:space="preserve"> </w:t>
                            </w:r>
                            <w:r w:rsidRPr="00A84C4F">
                              <w:rPr>
                                <w:rFonts w:ascii="Simplified Arabic" w:hAnsi="Simplified Arabic" w:hint="cs"/>
                                <w:sz w:val="20"/>
                                <w:szCs w:val="20"/>
                              </w:rPr>
                              <w:t>في</w:t>
                            </w:r>
                            <w:r w:rsidRPr="00A84C4F">
                              <w:rPr>
                                <w:rFonts w:ascii="Simplified Arabic" w:hAnsi="Simplified Arabic"/>
                                <w:sz w:val="20"/>
                                <w:szCs w:val="20"/>
                              </w:rPr>
                              <w:t xml:space="preserve"> </w:t>
                            </w:r>
                            <w:r w:rsidRPr="00A84C4F">
                              <w:rPr>
                                <w:rFonts w:ascii="Simplified Arabic" w:hAnsi="Simplified Arabic" w:hint="cs"/>
                                <w:sz w:val="20"/>
                                <w:szCs w:val="20"/>
                              </w:rPr>
                              <w:t>التخطيط</w:t>
                            </w:r>
                            <w:r w:rsidRPr="00A84C4F">
                              <w:rPr>
                                <w:rFonts w:ascii="Simplified Arabic" w:hAnsi="Simplified Arabic"/>
                                <w:sz w:val="20"/>
                                <w:szCs w:val="20"/>
                              </w:rPr>
                              <w:t xml:space="preserve"> </w:t>
                            </w:r>
                            <w:r w:rsidRPr="00A84C4F">
                              <w:rPr>
                                <w:rFonts w:ascii="Simplified Arabic" w:hAnsi="Simplified Arabic" w:hint="cs"/>
                                <w:sz w:val="20"/>
                                <w:szCs w:val="20"/>
                              </w:rPr>
                              <w:t>لإعادة</w:t>
                            </w:r>
                            <w:r w:rsidRPr="00A84C4F">
                              <w:rPr>
                                <w:rFonts w:ascii="Simplified Arabic" w:hAnsi="Simplified Arabic"/>
                                <w:sz w:val="20"/>
                                <w:szCs w:val="20"/>
                              </w:rPr>
                              <w:t xml:space="preserve"> </w:t>
                            </w:r>
                            <w:r w:rsidRPr="00A84C4F">
                              <w:rPr>
                                <w:rFonts w:ascii="Simplified Arabic" w:hAnsi="Simplified Arabic" w:hint="cs"/>
                                <w:sz w:val="20"/>
                                <w:szCs w:val="20"/>
                              </w:rPr>
                              <w:t>التوطين</w:t>
                            </w:r>
                            <w:r w:rsidRPr="00A84C4F">
                              <w:rPr>
                                <w:rFonts w:ascii="Simplified Arabic" w:hAnsi="Simplified Arabic"/>
                                <w:sz w:val="20"/>
                                <w:szCs w:val="20"/>
                              </w:rPr>
                              <w:t xml:space="preserve"> </w:t>
                            </w:r>
                            <w:r w:rsidRPr="00A84C4F">
                              <w:rPr>
                                <w:rFonts w:ascii="Simplified Arabic" w:hAnsi="Simplified Arabic" w:hint="cs"/>
                                <w:sz w:val="20"/>
                                <w:szCs w:val="20"/>
                              </w:rPr>
                              <w:t>وأن</w:t>
                            </w:r>
                            <w:r w:rsidRPr="00A84C4F">
                              <w:rPr>
                                <w:rFonts w:ascii="Simplified Arabic" w:hAnsi="Simplified Arabic"/>
                                <w:sz w:val="20"/>
                                <w:szCs w:val="20"/>
                              </w:rPr>
                              <w:t xml:space="preserve"> </w:t>
                            </w:r>
                            <w:r w:rsidRPr="00A84C4F">
                              <w:rPr>
                                <w:rFonts w:ascii="Simplified Arabic" w:hAnsi="Simplified Arabic" w:hint="cs"/>
                                <w:sz w:val="20"/>
                                <w:szCs w:val="20"/>
                              </w:rPr>
                              <w:t>يتم</w:t>
                            </w:r>
                            <w:r w:rsidRPr="00A84C4F">
                              <w:rPr>
                                <w:rFonts w:ascii="Simplified Arabic" w:hAnsi="Simplified Arabic"/>
                                <w:sz w:val="20"/>
                                <w:szCs w:val="20"/>
                              </w:rPr>
                              <w:t xml:space="preserve"> </w:t>
                            </w:r>
                            <w:r w:rsidRPr="00A84C4F">
                              <w:rPr>
                                <w:rFonts w:ascii="Simplified Arabic" w:hAnsi="Simplified Arabic" w:hint="cs"/>
                                <w:sz w:val="20"/>
                                <w:szCs w:val="20"/>
                              </w:rPr>
                              <w:t>التشاور</w:t>
                            </w:r>
                            <w:r w:rsidRPr="00A84C4F">
                              <w:rPr>
                                <w:rFonts w:ascii="Simplified Arabic" w:hAnsi="Simplified Arabic"/>
                                <w:sz w:val="20"/>
                                <w:szCs w:val="20"/>
                              </w:rPr>
                              <w:t xml:space="preserve"> </w:t>
                            </w:r>
                            <w:r w:rsidRPr="00A84C4F">
                              <w:rPr>
                                <w:rFonts w:ascii="Simplified Arabic" w:hAnsi="Simplified Arabic" w:hint="cs"/>
                                <w:sz w:val="20"/>
                                <w:szCs w:val="20"/>
                              </w:rPr>
                              <w:t>معهم</w:t>
                            </w:r>
                            <w:r w:rsidRPr="00A84C4F">
                              <w:rPr>
                                <w:rFonts w:ascii="Simplified Arabic" w:hAnsi="Simplified Arabic"/>
                                <w:sz w:val="20"/>
                                <w:szCs w:val="20"/>
                              </w:rPr>
                              <w:t xml:space="preserve"> </w:t>
                            </w:r>
                            <w:r w:rsidRPr="00A84C4F">
                              <w:rPr>
                                <w:rFonts w:ascii="Simplified Arabic" w:hAnsi="Simplified Arabic" w:hint="cs"/>
                                <w:sz w:val="20"/>
                                <w:szCs w:val="20"/>
                              </w:rPr>
                              <w:t>بشكل</w:t>
                            </w:r>
                            <w:r w:rsidRPr="00A84C4F">
                              <w:rPr>
                                <w:rFonts w:ascii="Simplified Arabic" w:hAnsi="Simplified Arabic"/>
                                <w:sz w:val="20"/>
                                <w:szCs w:val="20"/>
                              </w:rPr>
                              <w:t xml:space="preserve"> </w:t>
                            </w:r>
                            <w:r w:rsidRPr="00A84C4F">
                              <w:rPr>
                                <w:rFonts w:ascii="Simplified Arabic" w:hAnsi="Simplified Arabic" w:hint="cs"/>
                                <w:sz w:val="20"/>
                                <w:szCs w:val="20"/>
                              </w:rPr>
                              <w:t>مجد</w:t>
                            </w:r>
                            <w:r w:rsidRPr="00A84C4F">
                              <w:rPr>
                                <w:rFonts w:ascii="Simplified Arabic" w:hAnsi="Simplified Arabic"/>
                                <w:sz w:val="20"/>
                                <w:szCs w:val="20"/>
                              </w:rPr>
                              <w:t xml:space="preserve"> </w:t>
                            </w:r>
                            <w:r w:rsidRPr="00A84C4F">
                              <w:rPr>
                                <w:rFonts w:ascii="Simplified Arabic" w:hAnsi="Simplified Arabic" w:hint="cs"/>
                                <w:sz w:val="20"/>
                                <w:szCs w:val="20"/>
                              </w:rPr>
                              <w:t>لضمان</w:t>
                            </w:r>
                            <w:r>
                              <w:rPr>
                                <w:rFonts w:ascii="Simplified Arabic" w:hAnsi="Simplified Arabic" w:hint="cs"/>
                                <w:sz w:val="20"/>
                                <w:szCs w:val="20"/>
                              </w:rPr>
                              <w:t xml:space="preserve"> تحقيق</w:t>
                            </w:r>
                            <w:r w:rsidRPr="00A84C4F">
                              <w:rPr>
                                <w:rFonts w:ascii="Simplified Arabic" w:hAnsi="Simplified Arabic"/>
                                <w:sz w:val="20"/>
                                <w:szCs w:val="20"/>
                              </w:rPr>
                              <w:t xml:space="preserve"> </w:t>
                            </w:r>
                            <w:r w:rsidRPr="00A84C4F">
                              <w:rPr>
                                <w:rFonts w:ascii="Simplified Arabic" w:hAnsi="Simplified Arabic" w:hint="cs"/>
                                <w:sz w:val="20"/>
                                <w:szCs w:val="20"/>
                              </w:rPr>
                              <w:t>عملية</w:t>
                            </w:r>
                            <w:r w:rsidRPr="00A84C4F">
                              <w:rPr>
                                <w:rFonts w:ascii="Simplified Arabic" w:hAnsi="Simplified Arabic"/>
                                <w:sz w:val="20"/>
                                <w:szCs w:val="20"/>
                              </w:rPr>
                              <w:t xml:space="preserve"> </w:t>
                            </w:r>
                            <w:r w:rsidRPr="00A84C4F">
                              <w:rPr>
                                <w:rFonts w:ascii="Simplified Arabic" w:hAnsi="Simplified Arabic" w:hint="cs"/>
                                <w:sz w:val="20"/>
                                <w:szCs w:val="20"/>
                              </w:rPr>
                              <w:t>عادلة</w:t>
                            </w:r>
                            <w:r w:rsidRPr="00A84C4F">
                              <w:rPr>
                                <w:rFonts w:ascii="Simplified Arabic" w:hAnsi="Simplified Arabic"/>
                                <w:sz w:val="20"/>
                                <w:szCs w:val="20"/>
                              </w:rPr>
                              <w:t xml:space="preserve"> </w:t>
                            </w:r>
                            <w:r w:rsidRPr="00A84C4F">
                              <w:rPr>
                                <w:rFonts w:ascii="Simplified Arabic" w:hAnsi="Simplified Arabic" w:hint="cs"/>
                                <w:sz w:val="20"/>
                                <w:szCs w:val="20"/>
                              </w:rPr>
                              <w:t>وشفافة.</w:t>
                            </w:r>
                          </w:p>
                        </w:txbxContent>
                      </wps:txbx>
                      <wps:bodyPr rot="0" vert="horz" wrap="square" lIns="91440" tIns="45720" rIns="91440" bIns="45720" anchor="t" anchorCtr="0" upright="1">
                        <a:noAutofit/>
                      </wps:bodyPr>
                    </wps:wsp>
                  </a:graphicData>
                </a:graphic>
              </wp:inline>
            </w:drawing>
          </mc:Choice>
          <mc:Fallback>
            <w:pict>
              <v:shape id="Text Box 70" o:spid="_x0000_s1032" type="#_x0000_t202" style="width:438.35pt;height:5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BfWAIAAJ8EAAAOAAAAZHJzL2Uyb0RvYy54bWysVNuO2jAQfa/Uf7D8XhIoATYirLZst6q0&#10;vUi7/QDjOMSq7XFtQ0K/fscOsNC+VeUhssfjM8fnzLC87bUie+G8BFPR8SinRBgOtTTbiv54fni3&#10;oMQHZmqmwIiKHoSnt6u3b5adLcUEWlC1cARBjC87W9E2BFtmmeet0MyPwAqDhw04zQJu3TarHesQ&#10;XatskuezrANXWwdceI/R++GQrhJ+0wgevjWNF4GoiiK3kL4ufTfxm62WrNw6ZlvJjzTYP7DQTBos&#10;eoa6Z4GRnZN/QWnJHXhowoiDzqBpJBfpDfiacf7Ha55aZkV6C4rj7Vkm//9g+df9d0dkXdFp8Z4S&#10;wzSa9Cz6QD5AT+ZJoM76EvOeLGaGHuNodHqst4/Af3piYN0ysxV3zkHXClYjwXGUNru4Gi3xpY8g&#10;m+4L1FiH7QIkoL5xOqqHehBER6MOZ3MiF47BopjN82lBCcez2WxejCeJXcbK03XrfPgkQJO4qKhD&#10;9xM82z/6EOmw8pQSq3lQsn6QSqXNwa+VI3uGjYL9VUNHiWI+YLCiD+mXsNROI/khb1Hk+bGFMIyN&#10;NoRPtHyCTGWvSilDuoreFJNiUPGKhttuzjwQ/VgAmV9BaBlwbJTUFV2ck1gZtf9o6tTUgUk1rPGy&#10;Mkczov6DE6Hf9Mn4WXQqerOB+oDuOBimBKcaFy2435R0OCEV9b92zAnU5bNBh2/G02kcqbSZFnO0&#10;g7jLk83lCTMcoSoaKBmW6zCM4c46uW2x0tBTBu6wKxqZ/HpldaSPU5D0PE5sHLPLfcp6/V9ZvQAA&#10;AP//AwBQSwMEFAAGAAgAAAAhAFb5r4baAAAABgEAAA8AAABkcnMvZG93bnJldi54bWxMj8FOwzAQ&#10;RO9I/IO1SNyok0q0VYhTIQRHkCiFs2svSUS8NrabJn/PwoVeRlrNaOZtvZ3cIEaMqfekoFwUIJCM&#10;tz21CvZvTzcbEClrsnrwhApmTLBtLi9qXVl/olccd7kVXEKp0gq6nEMlZTIdOp0WPiCx9+mj05nP&#10;2Eob9YnL3SCXRbGSTvfEC50O+NCh+dodnYKPl1BO8+N3eg5ufI9zNHbaG6Wur6b7OxAZp/wfhl98&#10;RoeGmQ7+SDaJQQE/kv+Uvc16tQZx4FBxWy5BNrU8x29+AAAA//8DAFBLAQItABQABgAIAAAAIQC2&#10;gziS/gAAAOEBAAATAAAAAAAAAAAAAAAAAAAAAABbQ29udGVudF9UeXBlc10ueG1sUEsBAi0AFAAG&#10;AAgAAAAhADj9If/WAAAAlAEAAAsAAAAAAAAAAAAAAAAALwEAAF9yZWxzLy5yZWxzUEsBAi0AFAAG&#10;AAgAAAAhAAFP0F9YAgAAnwQAAA4AAAAAAAAAAAAAAAAALgIAAGRycy9lMm9Eb2MueG1sUEsBAi0A&#10;FAAGAAgAAAAhAFb5r4baAAAABgEAAA8AAAAAAAAAAAAAAAAAsgQAAGRycy9kb3ducmV2LnhtbFBL&#10;BQYAAAAABAAEAPMAAAC5BQAAAAA=&#10;" fillcolor="#d9d9d9">
                <v:textbox>
                  <w:txbxContent>
                    <w:p w:rsidR="008E6FA3" w:rsidRPr="005C53C6" w:rsidRDefault="008E6FA3" w:rsidP="00037695">
                      <w:pPr>
                        <w:spacing w:before="120" w:after="120" w:line="240" w:lineRule="auto"/>
                        <w:jc w:val="lowKashida"/>
                        <w:rPr>
                          <w:rFonts w:ascii="Simplified Arabic" w:hAnsi="Simplified Arabic"/>
                          <w:b/>
                          <w:bCs/>
                          <w:sz w:val="22"/>
                          <w:szCs w:val="22"/>
                        </w:rPr>
                      </w:pPr>
                      <w:r w:rsidRPr="005C53C6">
                        <w:rPr>
                          <w:rFonts w:ascii="Simplified Arabic" w:hAnsi="Simplified Arabic"/>
                          <w:b/>
                          <w:bCs/>
                          <w:sz w:val="22"/>
                          <w:szCs w:val="22"/>
                        </w:rPr>
                        <w:t xml:space="preserve"> أهداف السياسة التشغيلية للبنك الدولى 4.12</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sz w:val="20"/>
                          <w:szCs w:val="20"/>
                        </w:rPr>
                        <w:t>تتمثل أهداف السياسة التشغيلية 4.12 بشأن إعادة التوطين القسري فيما يلي:</w:t>
                      </w:r>
                    </w:p>
                    <w:p w:rsidR="008E6FA3" w:rsidRPr="00A84C4F" w:rsidRDefault="008E6FA3" w:rsidP="00037695">
                      <w:pPr>
                        <w:numPr>
                          <w:ilvl w:val="0"/>
                          <w:numId w:val="52"/>
                        </w:numPr>
                        <w:tabs>
                          <w:tab w:val="clear" w:pos="1080"/>
                          <w:tab w:val="num" w:pos="93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 xml:space="preserve">تجنب أو الحد من </w:t>
                      </w:r>
                      <w:r>
                        <w:rPr>
                          <w:rFonts w:ascii="Simplified Arabic" w:hAnsi="Simplified Arabic"/>
                          <w:sz w:val="20"/>
                          <w:szCs w:val="20"/>
                        </w:rPr>
                        <w:t>إعادة التوطين القسرى وال</w:t>
                      </w:r>
                      <w:r>
                        <w:rPr>
                          <w:rFonts w:ascii="Simplified Arabic" w:hAnsi="Simplified Arabic" w:hint="cs"/>
                          <w:sz w:val="20"/>
                          <w:szCs w:val="20"/>
                        </w:rPr>
                        <w:t>أثار</w:t>
                      </w:r>
                      <w:r w:rsidRPr="00A84C4F">
                        <w:rPr>
                          <w:rFonts w:ascii="Simplified Arabic" w:hAnsi="Simplified Arabic"/>
                          <w:sz w:val="20"/>
                          <w:szCs w:val="20"/>
                        </w:rPr>
                        <w:t xml:space="preserve"> المرتبطة به.</w:t>
                      </w:r>
                    </w:p>
                    <w:p w:rsidR="008E6FA3" w:rsidRPr="00A84C4F" w:rsidRDefault="008E6FA3" w:rsidP="00037695">
                      <w:pPr>
                        <w:numPr>
                          <w:ilvl w:val="0"/>
                          <w:numId w:val="52"/>
                        </w:numPr>
                        <w:tabs>
                          <w:tab w:val="clear" w:pos="1080"/>
                          <w:tab w:val="num" w:pos="93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معالجة إعادة التوطين كبرامج للتنمية المستدامة.</w:t>
                      </w:r>
                    </w:p>
                    <w:p w:rsidR="008E6FA3" w:rsidRPr="00A84C4F" w:rsidRDefault="008E6FA3" w:rsidP="00037695">
                      <w:pPr>
                        <w:numPr>
                          <w:ilvl w:val="0"/>
                          <w:numId w:val="52"/>
                        </w:numPr>
                        <w:tabs>
                          <w:tab w:val="clear" w:pos="1080"/>
                          <w:tab w:val="num" w:pos="93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مساعدة الأشخاص المتضررين من المشروع على تحسين سبل كسب العيش ومستويات معيشتهم أو على الأقل إعادتهم إلى مستويات ما قبل النزوح.</w:t>
                      </w:r>
                    </w:p>
                    <w:p w:rsidR="008E6FA3" w:rsidRPr="00A84C4F" w:rsidRDefault="008E6FA3" w:rsidP="00037695">
                      <w:pPr>
                        <w:numPr>
                          <w:ilvl w:val="0"/>
                          <w:numId w:val="52"/>
                        </w:numPr>
                        <w:tabs>
                          <w:tab w:val="clear" w:pos="1080"/>
                          <w:tab w:val="num" w:pos="93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تزويد الأشخاص المتضررين من المشروع بفرص المشاركة في تخطيط وتنفيذ برامج إعادة التوطين.</w:t>
                      </w:r>
                    </w:p>
                    <w:p w:rsidR="008E6FA3" w:rsidRPr="0055266A" w:rsidRDefault="008E6FA3" w:rsidP="00037695">
                      <w:pPr>
                        <w:spacing w:before="120" w:after="120" w:line="240" w:lineRule="auto"/>
                        <w:jc w:val="lowKashida"/>
                        <w:rPr>
                          <w:rFonts w:ascii="Simplified Arabic" w:hAnsi="Simplified Arabic" w:cs="Simplified Arabic"/>
                          <w:b/>
                          <w:bCs/>
                          <w:sz w:val="20"/>
                          <w:szCs w:val="20"/>
                          <w:rtl w:val="0"/>
                        </w:rPr>
                      </w:pPr>
                      <w:r w:rsidRPr="0055266A">
                        <w:rPr>
                          <w:rFonts w:ascii="Simplified Arabic" w:hAnsi="Simplified Arabic"/>
                          <w:b/>
                          <w:bCs/>
                          <w:sz w:val="20"/>
                          <w:szCs w:val="20"/>
                        </w:rPr>
                        <w:t>يتم تفعيل السياسة التشغيلية للبنك الدولى 4.12 عندما تؤدي أنشطة المشروع إلى:</w:t>
                      </w:r>
                    </w:p>
                    <w:p w:rsidR="008E6FA3" w:rsidRPr="00A84C4F" w:rsidRDefault="008E6FA3" w:rsidP="00037695">
                      <w:pPr>
                        <w:numPr>
                          <w:ilvl w:val="0"/>
                          <w:numId w:val="52"/>
                        </w:numPr>
                        <w:tabs>
                          <w:tab w:val="clear" w:pos="1080"/>
                          <w:tab w:val="num" w:pos="102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فقدان الأراضى أو الأصول الأخرى التي تأثرت:</w:t>
                      </w:r>
                    </w:p>
                    <w:p w:rsidR="008E6FA3" w:rsidRPr="0055266A" w:rsidRDefault="008E6FA3" w:rsidP="00037695">
                      <w:pPr>
                        <w:pStyle w:val="ListParagraph"/>
                        <w:numPr>
                          <w:ilvl w:val="0"/>
                          <w:numId w:val="53"/>
                        </w:numPr>
                        <w:spacing w:after="0" w:line="240" w:lineRule="auto"/>
                        <w:contextualSpacing w:val="0"/>
                        <w:jc w:val="lowKashida"/>
                        <w:rPr>
                          <w:rFonts w:ascii="Simplified Arabic" w:hAnsi="Simplified Arabic" w:cs="Simplified Arabic"/>
                          <w:sz w:val="20"/>
                          <w:szCs w:val="20"/>
                        </w:rPr>
                      </w:pPr>
                      <w:r w:rsidRPr="0055266A">
                        <w:rPr>
                          <w:rFonts w:ascii="Simplified Arabic" w:hAnsi="Simplified Arabic" w:cs="Simplified Arabic"/>
                          <w:sz w:val="20"/>
                          <w:szCs w:val="20"/>
                        </w:rPr>
                        <w:t>نقل أو فقدان المأوى.</w:t>
                      </w:r>
                    </w:p>
                    <w:p w:rsidR="008E6FA3" w:rsidRPr="0055266A" w:rsidRDefault="008E6FA3" w:rsidP="00037695">
                      <w:pPr>
                        <w:pStyle w:val="ListParagraph"/>
                        <w:numPr>
                          <w:ilvl w:val="0"/>
                          <w:numId w:val="53"/>
                        </w:numPr>
                        <w:spacing w:after="0" w:line="240" w:lineRule="auto"/>
                        <w:contextualSpacing w:val="0"/>
                        <w:jc w:val="lowKashida"/>
                        <w:rPr>
                          <w:rFonts w:ascii="Simplified Arabic" w:hAnsi="Simplified Arabic" w:cs="Simplified Arabic"/>
                          <w:sz w:val="20"/>
                          <w:szCs w:val="20"/>
                        </w:rPr>
                      </w:pPr>
                      <w:r w:rsidRPr="0055266A">
                        <w:rPr>
                          <w:rFonts w:ascii="Simplified Arabic" w:hAnsi="Simplified Arabic" w:cs="Simplified Arabic"/>
                          <w:sz w:val="20"/>
                          <w:szCs w:val="20"/>
                        </w:rPr>
                        <w:t xml:space="preserve">فقدان الأصول أو </w:t>
                      </w:r>
                      <w:r>
                        <w:rPr>
                          <w:rFonts w:ascii="Simplified Arabic" w:hAnsi="Simplified Arabic" w:cs="Simplified Arabic" w:hint="cs"/>
                          <w:sz w:val="20"/>
                          <w:szCs w:val="20"/>
                        </w:rPr>
                        <w:t>الوصول اليها</w:t>
                      </w:r>
                      <w:r w:rsidRPr="0055266A">
                        <w:rPr>
                          <w:rFonts w:ascii="Simplified Arabic" w:hAnsi="Simplified Arabic" w:cs="Simplified Arabic"/>
                          <w:sz w:val="20"/>
                          <w:szCs w:val="20"/>
                        </w:rPr>
                        <w:t>.</w:t>
                      </w:r>
                    </w:p>
                    <w:p w:rsidR="008E6FA3" w:rsidRPr="0055266A" w:rsidRDefault="008E6FA3" w:rsidP="00037695">
                      <w:pPr>
                        <w:pStyle w:val="ListParagraph"/>
                        <w:numPr>
                          <w:ilvl w:val="0"/>
                          <w:numId w:val="53"/>
                        </w:numPr>
                        <w:spacing w:after="0" w:line="240" w:lineRule="auto"/>
                        <w:contextualSpacing w:val="0"/>
                        <w:jc w:val="lowKashida"/>
                        <w:rPr>
                          <w:rFonts w:ascii="Simplified Arabic" w:hAnsi="Simplified Arabic" w:cs="Simplified Arabic"/>
                          <w:sz w:val="20"/>
                          <w:szCs w:val="20"/>
                        </w:rPr>
                      </w:pPr>
                      <w:r w:rsidRPr="0055266A">
                        <w:rPr>
                          <w:rFonts w:ascii="Simplified Arabic" w:hAnsi="Simplified Arabic" w:cs="Simplified Arabic"/>
                          <w:sz w:val="20"/>
                          <w:szCs w:val="20"/>
                        </w:rPr>
                        <w:t>فقدان مصادر الدخل أو وسائل كسب الرزق (سواء أكان الأشخاص المتضررون يجب أن ينتقلوا إلى مكان آخر أم لا)</w:t>
                      </w:r>
                    </w:p>
                    <w:p w:rsidR="008E6FA3" w:rsidRPr="00A84C4F" w:rsidRDefault="008E6FA3" w:rsidP="00037695">
                      <w:pPr>
                        <w:numPr>
                          <w:ilvl w:val="0"/>
                          <w:numId w:val="52"/>
                        </w:numPr>
                        <w:tabs>
                          <w:tab w:val="clear" w:pos="1080"/>
                          <w:tab w:val="num" w:pos="1029"/>
                        </w:tabs>
                        <w:spacing w:before="120" w:after="120" w:line="240" w:lineRule="auto"/>
                        <w:jc w:val="lowKashida"/>
                        <w:rPr>
                          <w:rFonts w:ascii="Simplified Arabic" w:hAnsi="Simplified Arabic"/>
                          <w:sz w:val="20"/>
                          <w:szCs w:val="20"/>
                        </w:rPr>
                      </w:pPr>
                      <w:r w:rsidRPr="00A84C4F">
                        <w:rPr>
                          <w:rFonts w:ascii="Simplified Arabic" w:hAnsi="Simplified Arabic"/>
                          <w:sz w:val="20"/>
                          <w:szCs w:val="20"/>
                        </w:rPr>
                        <w:t>فرض القيود على الوصول إلى الحدائق والمناطق المحمية المعينة قانونيا والتي تؤدي إلى تأثيرات سلبية</w:t>
                      </w:r>
                      <w:r>
                        <w:rPr>
                          <w:rFonts w:ascii="Simplified Arabic" w:hAnsi="Simplified Arabic"/>
                          <w:sz w:val="20"/>
                          <w:szCs w:val="20"/>
                        </w:rPr>
                        <w:t xml:space="preserve"> على سبل كسب العيش للأشخاص المت</w:t>
                      </w:r>
                      <w:r>
                        <w:rPr>
                          <w:rFonts w:ascii="Simplified Arabic" w:hAnsi="Simplified Arabic" w:hint="cs"/>
                          <w:sz w:val="20"/>
                          <w:szCs w:val="20"/>
                        </w:rPr>
                        <w:t>ض</w:t>
                      </w:r>
                      <w:r w:rsidRPr="00A84C4F">
                        <w:rPr>
                          <w:rFonts w:ascii="Simplified Arabic" w:hAnsi="Simplified Arabic"/>
                          <w:sz w:val="20"/>
                          <w:szCs w:val="20"/>
                        </w:rPr>
                        <w:t>ررين.</w:t>
                      </w:r>
                    </w:p>
                    <w:p w:rsidR="008E6FA3" w:rsidRPr="00A84C4F" w:rsidRDefault="008E6FA3" w:rsidP="003D362E">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sz w:val="20"/>
                          <w:szCs w:val="20"/>
                        </w:rPr>
                        <w:t xml:space="preserve">تنطبق سياسة إعادة التوطين على جميع مكونات المشروعات التي يمولها البنك الدولى، سواء كانت ممولة بشكل مباشر أو كامل من قبل البنك أو لا، وسينطق إطار سياسة إعادة التوطين العام أيضا على المشروعات المرتبطة بالمشروع الممول من البنك، سواء تم تلقي </w:t>
                      </w:r>
                      <w:r>
                        <w:rPr>
                          <w:rFonts w:ascii="Simplified Arabic" w:hAnsi="Simplified Arabic"/>
                          <w:sz w:val="20"/>
                          <w:szCs w:val="20"/>
                        </w:rPr>
                        <w:t>التمويل من البنك الدولي أم لا</w:t>
                      </w:r>
                      <w:r>
                        <w:rPr>
                          <w:rFonts w:ascii="Simplified Arabic" w:hAnsi="Simplified Arabic" w:hint="cs"/>
                          <w:sz w:val="20"/>
                          <w:szCs w:val="20"/>
                        </w:rPr>
                        <w:t xml:space="preserve">؛ </w:t>
                      </w:r>
                      <w:r w:rsidRPr="003D362E">
                        <w:rPr>
                          <w:rFonts w:ascii="Simplified Arabic" w:hAnsi="Simplified Arabic"/>
                          <w:sz w:val="20"/>
                          <w:szCs w:val="20"/>
                        </w:rPr>
                        <w:t>ومع ذلك، في حالة وجود مشاريع أخرى مرتبطة بالمشروع الممول من البنك، فإن هذه السياسة سوف تنطبق عليها أيضا، بغض النظر عما إذا كانت تتلقى تمويلا من البنك الدولي أم لا.</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sz w:val="20"/>
                          <w:szCs w:val="20"/>
                        </w:rPr>
                        <w:t xml:space="preserve">تنطبق هذه السياسة على جميع المتضررين من المشروع بغض النظر عن العدد الإجمالي للمتضررين، وشدة التأثير، والملكية القانونية للأرض، كما ستولى اهتمام خاص لاحتياجات الفئات الضعيفة من المشردين، ولا سيما أولئك الذين يعيشون تحت خط الفقر، والأشخاص الذين لا يملكون أراضى، وكبار السن، والنساء والأطفال، ومجموعات الشعوب الأصلية والأقليات العرقية، والأيتام، أو أي أشخاص آخرين متضررين قد لا يكونون محميين من خلال التشريعات الوطنية لتعويض الأراضي. </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sz w:val="20"/>
                          <w:szCs w:val="20"/>
                        </w:rPr>
                        <w:t xml:space="preserve">يعد الأشخاص المتضررون من المشروع هم الأشخاص المتضررون إجتماعيا وإقتصاديا مباشرة من خلال المشروعات التي يمولها البنك، وتشمل التأثيرات الإجتماعية والإقتصادية المباشرة، على سبيل المثال لا الحصر، ما يلي: (أ) نقل أو فقدان المأوى؛ (ب) فقدان الأصول أو </w:t>
                      </w:r>
                      <w:r>
                        <w:rPr>
                          <w:rFonts w:ascii="Simplified Arabic" w:hAnsi="Simplified Arabic" w:hint="cs"/>
                          <w:sz w:val="20"/>
                          <w:szCs w:val="20"/>
                        </w:rPr>
                        <w:t>الوصول اليها</w:t>
                      </w:r>
                      <w:r w:rsidRPr="00A84C4F">
                        <w:rPr>
                          <w:rFonts w:ascii="Simplified Arabic" w:hAnsi="Simplified Arabic"/>
                          <w:sz w:val="20"/>
                          <w:szCs w:val="20"/>
                        </w:rPr>
                        <w:t>؛ (ج) فقدان مصادر الدخل أو سبل كسب العيش، إلى مكان آخر، و (د) فرض القيود على الوصول إلى الحدائق والمناطق المحمية المعينة قانونا والتي تؤدي إلى تأثيرات سلبية على سبل كسب العيش للأشخاص والمجتمعات المحلية المتضررة.</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Pr>
                          <w:rFonts w:ascii="Simplified Arabic" w:hAnsi="Simplified Arabic" w:hint="cs"/>
                          <w:sz w:val="20"/>
                          <w:szCs w:val="20"/>
                        </w:rPr>
                        <w:t>وتعتبر</w:t>
                      </w:r>
                      <w:r w:rsidRPr="00A84C4F">
                        <w:rPr>
                          <w:rFonts w:ascii="Simplified Arabic" w:hAnsi="Simplified Arabic" w:hint="cs"/>
                          <w:sz w:val="20"/>
                          <w:szCs w:val="20"/>
                        </w:rPr>
                        <w:t xml:space="preserve"> </w:t>
                      </w:r>
                      <w:r w:rsidRPr="00A84C4F">
                        <w:rPr>
                          <w:rFonts w:ascii="Simplified Arabic" w:hAnsi="Simplified Arabic"/>
                          <w:sz w:val="20"/>
                          <w:szCs w:val="20"/>
                        </w:rPr>
                        <w:t xml:space="preserve">خطط عمل إعادة التوطين هي شروط مسبقة لتنفيذ أنشطة </w:t>
                      </w:r>
                      <w:r w:rsidRPr="00A84C4F">
                        <w:rPr>
                          <w:rFonts w:ascii="Simplified Arabic" w:hAnsi="Simplified Arabic" w:hint="cs"/>
                          <w:sz w:val="20"/>
                          <w:szCs w:val="20"/>
                        </w:rPr>
                        <w:t>المشروعات</w:t>
                      </w:r>
                      <w:r w:rsidRPr="00A84C4F">
                        <w:rPr>
                          <w:rFonts w:ascii="Simplified Arabic" w:hAnsi="Simplified Arabic"/>
                          <w:sz w:val="20"/>
                          <w:szCs w:val="20"/>
                        </w:rPr>
                        <w:t xml:space="preserve"> الفرعية التي تسبب إعادة التوطين، مثل حيازة الأراضي</w:t>
                      </w:r>
                      <w:r w:rsidRPr="00A84C4F">
                        <w:rPr>
                          <w:rFonts w:ascii="Simplified Arabic" w:hAnsi="Simplified Arabic" w:hint="cs"/>
                          <w:sz w:val="20"/>
                          <w:szCs w:val="20"/>
                        </w:rPr>
                        <w:t>، حيث</w:t>
                      </w:r>
                      <w:r w:rsidRPr="00A84C4F">
                        <w:rPr>
                          <w:rFonts w:ascii="Simplified Arabic" w:hAnsi="Simplified Arabic"/>
                          <w:sz w:val="20"/>
                          <w:szCs w:val="20"/>
                        </w:rPr>
                        <w:t xml:space="preserve"> تضمن</w:t>
                      </w:r>
                      <w:r w:rsidRPr="00A84C4F">
                        <w:rPr>
                          <w:rFonts w:ascii="Simplified Arabic" w:hAnsi="Simplified Arabic" w:hint="cs"/>
                          <w:sz w:val="20"/>
                          <w:szCs w:val="20"/>
                        </w:rPr>
                        <w:t xml:space="preserve"> هذه الشروط</w:t>
                      </w:r>
                      <w:r w:rsidRPr="00A84C4F">
                        <w:rPr>
                          <w:rFonts w:ascii="Simplified Arabic" w:hAnsi="Simplified Arabic"/>
                          <w:sz w:val="20"/>
                          <w:szCs w:val="20"/>
                        </w:rPr>
                        <w:t xml:space="preserve"> عدم حدوث </w:t>
                      </w:r>
                      <w:r w:rsidRPr="00A84C4F">
                        <w:rPr>
                          <w:rFonts w:ascii="Simplified Arabic" w:hAnsi="Simplified Arabic" w:hint="cs"/>
                          <w:sz w:val="20"/>
                          <w:szCs w:val="20"/>
                        </w:rPr>
                        <w:t>النزح</w:t>
                      </w:r>
                      <w:r w:rsidRPr="00A84C4F">
                        <w:rPr>
                          <w:rFonts w:ascii="Simplified Arabic" w:hAnsi="Simplified Arabic"/>
                          <w:sz w:val="20"/>
                          <w:szCs w:val="20"/>
                        </w:rPr>
                        <w:t xml:space="preserve"> أو تقييد الوصول قبل اتخاذ التدابير اللازمة لإعادة التوطين </w:t>
                      </w:r>
                      <w:r w:rsidRPr="00A84C4F">
                        <w:rPr>
                          <w:rFonts w:ascii="Simplified Arabic" w:hAnsi="Simplified Arabic" w:hint="cs"/>
                          <w:sz w:val="20"/>
                          <w:szCs w:val="20"/>
                        </w:rPr>
                        <w:t xml:space="preserve">والتعويضات، </w:t>
                      </w:r>
                      <w:r w:rsidRPr="00A84C4F">
                        <w:rPr>
                          <w:rFonts w:ascii="Simplified Arabic" w:hAnsi="Simplified Arabic"/>
                          <w:sz w:val="20"/>
                          <w:szCs w:val="20"/>
                        </w:rPr>
                        <w:t xml:space="preserve">وتشمل هذه التدابير تقديم التعويضات وغيرها من أشكال المساعدة اللازمة لإعادة التوطين - قبل </w:t>
                      </w:r>
                      <w:r w:rsidRPr="00A84C4F">
                        <w:rPr>
                          <w:rFonts w:ascii="Simplified Arabic" w:hAnsi="Simplified Arabic" w:hint="cs"/>
                          <w:sz w:val="20"/>
                          <w:szCs w:val="20"/>
                        </w:rPr>
                        <w:t>النزح</w:t>
                      </w:r>
                      <w:r w:rsidRPr="00A84C4F">
                        <w:rPr>
                          <w:rFonts w:ascii="Simplified Arabic" w:hAnsi="Simplified Arabic"/>
                          <w:sz w:val="20"/>
                          <w:szCs w:val="20"/>
                        </w:rPr>
                        <w:t>، فضلا عن إعداد وتوفير مواقع إعادة التوطين ذات المرافق الكافية</w:t>
                      </w:r>
                      <w:r w:rsidRPr="00A84C4F">
                        <w:rPr>
                          <w:rFonts w:ascii="Simplified Arabic" w:hAnsi="Simplified Arabic" w:hint="cs"/>
                          <w:sz w:val="20"/>
                          <w:szCs w:val="20"/>
                        </w:rPr>
                        <w:t>.</w:t>
                      </w:r>
                    </w:p>
                    <w:p w:rsidR="008E6FA3" w:rsidRPr="00A84C4F" w:rsidRDefault="008E6FA3" w:rsidP="00037695">
                      <w:pPr>
                        <w:spacing w:before="120" w:after="120" w:line="240" w:lineRule="auto"/>
                        <w:jc w:val="lowKashida"/>
                        <w:rPr>
                          <w:rFonts w:ascii="Simplified Arabic" w:hAnsi="Simplified Arabic" w:cs="Simplified Arabic"/>
                          <w:sz w:val="20"/>
                          <w:szCs w:val="20"/>
                          <w:rtl w:val="0"/>
                        </w:rPr>
                      </w:pPr>
                      <w:r w:rsidRPr="00A84C4F">
                        <w:rPr>
                          <w:rFonts w:ascii="Simplified Arabic" w:hAnsi="Simplified Arabic" w:hint="cs"/>
                          <w:sz w:val="20"/>
                          <w:szCs w:val="20"/>
                        </w:rPr>
                        <w:t>ولا</w:t>
                      </w:r>
                      <w:r w:rsidRPr="00A84C4F">
                        <w:rPr>
                          <w:rFonts w:ascii="Simplified Arabic" w:hAnsi="Simplified Arabic"/>
                          <w:sz w:val="20"/>
                          <w:szCs w:val="20"/>
                        </w:rPr>
                        <w:t xml:space="preserve"> </w:t>
                      </w:r>
                      <w:r w:rsidRPr="00A84C4F">
                        <w:rPr>
                          <w:rFonts w:ascii="Simplified Arabic" w:hAnsi="Simplified Arabic" w:hint="cs"/>
                          <w:sz w:val="20"/>
                          <w:szCs w:val="20"/>
                        </w:rPr>
                        <w:t>يجوز</w:t>
                      </w:r>
                      <w:r w:rsidRPr="00A84C4F">
                        <w:rPr>
                          <w:rFonts w:ascii="Simplified Arabic" w:hAnsi="Simplified Arabic"/>
                          <w:sz w:val="20"/>
                          <w:szCs w:val="20"/>
                        </w:rPr>
                        <w:t xml:space="preserve"> </w:t>
                      </w:r>
                      <w:r w:rsidRPr="00A84C4F">
                        <w:rPr>
                          <w:rFonts w:ascii="Simplified Arabic" w:hAnsi="Simplified Arabic" w:hint="cs"/>
                          <w:sz w:val="20"/>
                          <w:szCs w:val="20"/>
                        </w:rPr>
                        <w:t>أخذ</w:t>
                      </w:r>
                      <w:r w:rsidRPr="00A84C4F">
                        <w:rPr>
                          <w:rFonts w:ascii="Simplified Arabic" w:hAnsi="Simplified Arabic"/>
                          <w:sz w:val="20"/>
                          <w:szCs w:val="20"/>
                        </w:rPr>
                        <w:t xml:space="preserve"> </w:t>
                      </w:r>
                      <w:r w:rsidRPr="00A84C4F">
                        <w:rPr>
                          <w:rFonts w:ascii="Simplified Arabic" w:hAnsi="Simplified Arabic" w:hint="cs"/>
                          <w:sz w:val="20"/>
                          <w:szCs w:val="20"/>
                        </w:rPr>
                        <w:t>الأراضي</w:t>
                      </w:r>
                      <w:r w:rsidRPr="00A84C4F">
                        <w:rPr>
                          <w:rFonts w:ascii="Simplified Arabic" w:hAnsi="Simplified Arabic"/>
                          <w:sz w:val="20"/>
                          <w:szCs w:val="20"/>
                        </w:rPr>
                        <w:t xml:space="preserve"> </w:t>
                      </w:r>
                      <w:r w:rsidRPr="00A84C4F">
                        <w:rPr>
                          <w:rFonts w:ascii="Simplified Arabic" w:hAnsi="Simplified Arabic" w:hint="cs"/>
                          <w:sz w:val="20"/>
                          <w:szCs w:val="20"/>
                        </w:rPr>
                        <w:t>والأصول</w:t>
                      </w:r>
                      <w:r w:rsidRPr="00A84C4F">
                        <w:rPr>
                          <w:rFonts w:ascii="Simplified Arabic" w:hAnsi="Simplified Arabic"/>
                          <w:sz w:val="20"/>
                          <w:szCs w:val="20"/>
                        </w:rPr>
                        <w:t xml:space="preserve"> </w:t>
                      </w:r>
                      <w:r w:rsidRPr="00A84C4F">
                        <w:rPr>
                          <w:rFonts w:ascii="Simplified Arabic" w:hAnsi="Simplified Arabic" w:hint="cs"/>
                          <w:sz w:val="20"/>
                          <w:szCs w:val="20"/>
                        </w:rPr>
                        <w:t>ذات</w:t>
                      </w:r>
                      <w:r w:rsidRPr="00A84C4F">
                        <w:rPr>
                          <w:rFonts w:ascii="Simplified Arabic" w:hAnsi="Simplified Arabic"/>
                          <w:sz w:val="20"/>
                          <w:szCs w:val="20"/>
                        </w:rPr>
                        <w:t xml:space="preserve"> </w:t>
                      </w:r>
                      <w:r w:rsidRPr="00A84C4F">
                        <w:rPr>
                          <w:rFonts w:ascii="Simplified Arabic" w:hAnsi="Simplified Arabic" w:hint="cs"/>
                          <w:sz w:val="20"/>
                          <w:szCs w:val="20"/>
                        </w:rPr>
                        <w:t>الصلة</w:t>
                      </w:r>
                      <w:r w:rsidRPr="00A84C4F">
                        <w:rPr>
                          <w:rFonts w:ascii="Simplified Arabic" w:hAnsi="Simplified Arabic"/>
                          <w:sz w:val="20"/>
                          <w:szCs w:val="20"/>
                        </w:rPr>
                        <w:t xml:space="preserve"> </w:t>
                      </w:r>
                      <w:r w:rsidRPr="00A84C4F">
                        <w:rPr>
                          <w:rFonts w:ascii="Simplified Arabic" w:hAnsi="Simplified Arabic" w:hint="cs"/>
                          <w:sz w:val="20"/>
                          <w:szCs w:val="20"/>
                        </w:rPr>
                        <w:t>أو</w:t>
                      </w:r>
                      <w:r w:rsidRPr="00A84C4F">
                        <w:rPr>
                          <w:rFonts w:ascii="Simplified Arabic" w:hAnsi="Simplified Arabic"/>
                          <w:sz w:val="20"/>
                          <w:szCs w:val="20"/>
                        </w:rPr>
                        <w:t xml:space="preserve"> </w:t>
                      </w:r>
                      <w:r w:rsidRPr="00A84C4F">
                        <w:rPr>
                          <w:rFonts w:ascii="Simplified Arabic" w:hAnsi="Simplified Arabic" w:hint="cs"/>
                          <w:sz w:val="20"/>
                          <w:szCs w:val="20"/>
                        </w:rPr>
                        <w:t>منع</w:t>
                      </w:r>
                      <w:r w:rsidRPr="00A84C4F">
                        <w:rPr>
                          <w:rFonts w:ascii="Simplified Arabic" w:hAnsi="Simplified Arabic"/>
                          <w:sz w:val="20"/>
                          <w:szCs w:val="20"/>
                        </w:rPr>
                        <w:t xml:space="preserve"> </w:t>
                      </w:r>
                      <w:r w:rsidRPr="00A84C4F">
                        <w:rPr>
                          <w:rFonts w:ascii="Simplified Arabic" w:hAnsi="Simplified Arabic" w:hint="cs"/>
                          <w:sz w:val="20"/>
                          <w:szCs w:val="20"/>
                        </w:rPr>
                        <w:t>الوصول</w:t>
                      </w:r>
                      <w:r w:rsidRPr="00A84C4F">
                        <w:rPr>
                          <w:rFonts w:ascii="Simplified Arabic" w:hAnsi="Simplified Arabic"/>
                          <w:sz w:val="20"/>
                          <w:szCs w:val="20"/>
                        </w:rPr>
                        <w:t xml:space="preserve"> </w:t>
                      </w:r>
                      <w:r w:rsidRPr="00A84C4F">
                        <w:rPr>
                          <w:rFonts w:ascii="Simplified Arabic" w:hAnsi="Simplified Arabic" w:hint="cs"/>
                          <w:sz w:val="20"/>
                          <w:szCs w:val="20"/>
                        </w:rPr>
                        <w:t>إلى</w:t>
                      </w:r>
                      <w:r w:rsidRPr="00A84C4F">
                        <w:rPr>
                          <w:rFonts w:ascii="Simplified Arabic" w:hAnsi="Simplified Arabic"/>
                          <w:sz w:val="20"/>
                          <w:szCs w:val="20"/>
                        </w:rPr>
                        <w:t xml:space="preserve"> </w:t>
                      </w:r>
                      <w:r>
                        <w:rPr>
                          <w:rFonts w:ascii="Simplified Arabic" w:hAnsi="Simplified Arabic" w:hint="cs"/>
                          <w:sz w:val="20"/>
                          <w:szCs w:val="20"/>
                        </w:rPr>
                        <w:t>اليها</w:t>
                      </w:r>
                      <w:r w:rsidRPr="00A84C4F">
                        <w:rPr>
                          <w:rFonts w:ascii="Simplified Arabic" w:hAnsi="Simplified Arabic"/>
                          <w:sz w:val="20"/>
                          <w:szCs w:val="20"/>
                        </w:rPr>
                        <w:t xml:space="preserve"> (</w:t>
                      </w:r>
                      <w:r w:rsidRPr="00A84C4F">
                        <w:rPr>
                          <w:rFonts w:ascii="Simplified Arabic" w:hAnsi="Simplified Arabic" w:hint="cs"/>
                          <w:sz w:val="20"/>
                          <w:szCs w:val="20"/>
                        </w:rPr>
                        <w:t>مثل</w:t>
                      </w:r>
                      <w:r w:rsidRPr="00A84C4F">
                        <w:rPr>
                          <w:rFonts w:ascii="Simplified Arabic" w:hAnsi="Simplified Arabic"/>
                          <w:sz w:val="20"/>
                          <w:szCs w:val="20"/>
                        </w:rPr>
                        <w:t xml:space="preserve"> </w:t>
                      </w:r>
                      <w:r w:rsidRPr="00A84C4F">
                        <w:rPr>
                          <w:rFonts w:ascii="Simplified Arabic" w:hAnsi="Simplified Arabic" w:hint="cs"/>
                          <w:sz w:val="20"/>
                          <w:szCs w:val="20"/>
                        </w:rPr>
                        <w:t>مواقع</w:t>
                      </w:r>
                      <w:r w:rsidRPr="00A84C4F">
                        <w:rPr>
                          <w:rFonts w:ascii="Simplified Arabic" w:hAnsi="Simplified Arabic"/>
                          <w:sz w:val="20"/>
                          <w:szCs w:val="20"/>
                        </w:rPr>
                        <w:t xml:space="preserve"> </w:t>
                      </w:r>
                      <w:r w:rsidRPr="00A84C4F">
                        <w:rPr>
                          <w:rFonts w:ascii="Simplified Arabic" w:hAnsi="Simplified Arabic" w:hint="cs"/>
                          <w:sz w:val="20"/>
                          <w:szCs w:val="20"/>
                        </w:rPr>
                        <w:t>إعادة</w:t>
                      </w:r>
                      <w:r w:rsidRPr="00A84C4F">
                        <w:rPr>
                          <w:rFonts w:ascii="Simplified Arabic" w:hAnsi="Simplified Arabic"/>
                          <w:sz w:val="20"/>
                          <w:szCs w:val="20"/>
                        </w:rPr>
                        <w:t xml:space="preserve"> </w:t>
                      </w:r>
                      <w:r w:rsidRPr="00A84C4F">
                        <w:rPr>
                          <w:rFonts w:ascii="Simplified Arabic" w:hAnsi="Simplified Arabic" w:hint="cs"/>
                          <w:sz w:val="20"/>
                          <w:szCs w:val="20"/>
                        </w:rPr>
                        <w:t>التوطين</w:t>
                      </w:r>
                      <w:r w:rsidRPr="00A84C4F">
                        <w:rPr>
                          <w:rFonts w:ascii="Simplified Arabic" w:hAnsi="Simplified Arabic"/>
                          <w:sz w:val="20"/>
                          <w:szCs w:val="20"/>
                        </w:rPr>
                        <w:t xml:space="preserve"> </w:t>
                      </w:r>
                      <w:r w:rsidRPr="00A84C4F">
                        <w:rPr>
                          <w:rFonts w:ascii="Simplified Arabic" w:hAnsi="Simplified Arabic" w:hint="cs"/>
                          <w:sz w:val="20"/>
                          <w:szCs w:val="20"/>
                        </w:rPr>
                        <w:t>والمنازل</w:t>
                      </w:r>
                      <w:r w:rsidRPr="00A84C4F">
                        <w:rPr>
                          <w:rFonts w:ascii="Simplified Arabic" w:hAnsi="Simplified Arabic"/>
                          <w:sz w:val="20"/>
                          <w:szCs w:val="20"/>
                        </w:rPr>
                        <w:t xml:space="preserve"> </w:t>
                      </w:r>
                      <w:r w:rsidRPr="00A84C4F">
                        <w:rPr>
                          <w:rFonts w:ascii="Simplified Arabic" w:hAnsi="Simplified Arabic" w:hint="cs"/>
                          <w:sz w:val="20"/>
                          <w:szCs w:val="20"/>
                        </w:rPr>
                        <w:t>الجديدة</w:t>
                      </w:r>
                      <w:r w:rsidRPr="00A84C4F">
                        <w:rPr>
                          <w:rFonts w:ascii="Simplified Arabic" w:hAnsi="Simplified Arabic"/>
                          <w:sz w:val="20"/>
                          <w:szCs w:val="20"/>
                        </w:rPr>
                        <w:t xml:space="preserve"> </w:t>
                      </w:r>
                      <w:r w:rsidRPr="00A84C4F">
                        <w:rPr>
                          <w:rFonts w:ascii="Simplified Arabic" w:hAnsi="Simplified Arabic" w:hint="cs"/>
                          <w:sz w:val="20"/>
                          <w:szCs w:val="20"/>
                        </w:rPr>
                        <w:t>والهياكل</w:t>
                      </w:r>
                      <w:r w:rsidRPr="00A84C4F">
                        <w:rPr>
                          <w:rFonts w:ascii="Simplified Arabic" w:hAnsi="Simplified Arabic"/>
                          <w:sz w:val="20"/>
                          <w:szCs w:val="20"/>
                        </w:rPr>
                        <w:t xml:space="preserve"> </w:t>
                      </w:r>
                      <w:r w:rsidRPr="00A84C4F">
                        <w:rPr>
                          <w:rFonts w:ascii="Simplified Arabic" w:hAnsi="Simplified Arabic" w:hint="cs"/>
                          <w:sz w:val="20"/>
                          <w:szCs w:val="20"/>
                        </w:rPr>
                        <w:t>الأساسية</w:t>
                      </w:r>
                      <w:r w:rsidRPr="00A84C4F">
                        <w:rPr>
                          <w:rFonts w:ascii="Simplified Arabic" w:hAnsi="Simplified Arabic"/>
                          <w:sz w:val="20"/>
                          <w:szCs w:val="20"/>
                        </w:rPr>
                        <w:t xml:space="preserve"> </w:t>
                      </w:r>
                      <w:r w:rsidRPr="00A84C4F">
                        <w:rPr>
                          <w:rFonts w:ascii="Simplified Arabic" w:hAnsi="Simplified Arabic" w:hint="cs"/>
                          <w:sz w:val="20"/>
                          <w:szCs w:val="20"/>
                        </w:rPr>
                        <w:t>ذات</w:t>
                      </w:r>
                      <w:r w:rsidRPr="00A84C4F">
                        <w:rPr>
                          <w:rFonts w:ascii="Simplified Arabic" w:hAnsi="Simplified Arabic"/>
                          <w:sz w:val="20"/>
                          <w:szCs w:val="20"/>
                        </w:rPr>
                        <w:t xml:space="preserve"> </w:t>
                      </w:r>
                      <w:r w:rsidRPr="00A84C4F">
                        <w:rPr>
                          <w:rFonts w:ascii="Simplified Arabic" w:hAnsi="Simplified Arabic" w:hint="cs"/>
                          <w:sz w:val="20"/>
                          <w:szCs w:val="20"/>
                        </w:rPr>
                        <w:t>الصلة</w:t>
                      </w:r>
                      <w:r w:rsidRPr="00A84C4F">
                        <w:rPr>
                          <w:rFonts w:ascii="Simplified Arabic" w:hAnsi="Simplified Arabic"/>
                          <w:sz w:val="20"/>
                          <w:szCs w:val="20"/>
                        </w:rPr>
                        <w:t xml:space="preserve"> </w:t>
                      </w:r>
                      <w:r w:rsidRPr="00A84C4F">
                        <w:rPr>
                          <w:rFonts w:ascii="Simplified Arabic" w:hAnsi="Simplified Arabic" w:hint="cs"/>
                          <w:sz w:val="20"/>
                          <w:szCs w:val="20"/>
                        </w:rPr>
                        <w:t>والخدمات</w:t>
                      </w:r>
                      <w:r w:rsidRPr="00A84C4F">
                        <w:rPr>
                          <w:rFonts w:ascii="Simplified Arabic" w:hAnsi="Simplified Arabic"/>
                          <w:sz w:val="20"/>
                          <w:szCs w:val="20"/>
                        </w:rPr>
                        <w:t xml:space="preserve"> </w:t>
                      </w:r>
                      <w:r w:rsidRPr="00A84C4F">
                        <w:rPr>
                          <w:rFonts w:ascii="Simplified Arabic" w:hAnsi="Simplified Arabic" w:hint="cs"/>
                          <w:sz w:val="20"/>
                          <w:szCs w:val="20"/>
                        </w:rPr>
                        <w:t>العامة</w:t>
                      </w:r>
                      <w:r w:rsidRPr="00A84C4F">
                        <w:rPr>
                          <w:rFonts w:ascii="Simplified Arabic" w:hAnsi="Simplified Arabic"/>
                          <w:sz w:val="20"/>
                          <w:szCs w:val="20"/>
                        </w:rPr>
                        <w:t xml:space="preserve"> </w:t>
                      </w:r>
                      <w:r w:rsidRPr="00A84C4F">
                        <w:rPr>
                          <w:rFonts w:ascii="Simplified Arabic" w:hAnsi="Simplified Arabic" w:hint="cs"/>
                          <w:sz w:val="20"/>
                          <w:szCs w:val="20"/>
                        </w:rPr>
                        <w:t>وبدلات</w:t>
                      </w:r>
                      <w:r w:rsidRPr="00A84C4F">
                        <w:rPr>
                          <w:rFonts w:ascii="Simplified Arabic" w:hAnsi="Simplified Arabic"/>
                          <w:sz w:val="20"/>
                          <w:szCs w:val="20"/>
                        </w:rPr>
                        <w:t xml:space="preserve"> </w:t>
                      </w:r>
                      <w:r w:rsidRPr="00A84C4F">
                        <w:rPr>
                          <w:rFonts w:ascii="Simplified Arabic" w:hAnsi="Simplified Arabic" w:hint="cs"/>
                          <w:sz w:val="20"/>
                          <w:szCs w:val="20"/>
                        </w:rPr>
                        <w:t>الانتقال</w:t>
                      </w:r>
                      <w:r w:rsidRPr="00A84C4F">
                        <w:rPr>
                          <w:rFonts w:ascii="Simplified Arabic" w:hAnsi="Simplified Arabic"/>
                          <w:sz w:val="20"/>
                          <w:szCs w:val="20"/>
                        </w:rPr>
                        <w:t xml:space="preserve">) </w:t>
                      </w:r>
                      <w:r w:rsidRPr="00A84C4F">
                        <w:rPr>
                          <w:rFonts w:ascii="Simplified Arabic" w:hAnsi="Simplified Arabic" w:hint="cs"/>
                          <w:sz w:val="20"/>
                          <w:szCs w:val="20"/>
                        </w:rPr>
                        <w:t>إلا</w:t>
                      </w:r>
                      <w:r w:rsidRPr="00A84C4F">
                        <w:rPr>
                          <w:rFonts w:ascii="Simplified Arabic" w:hAnsi="Simplified Arabic"/>
                          <w:sz w:val="20"/>
                          <w:szCs w:val="20"/>
                        </w:rPr>
                        <w:t xml:space="preserve"> </w:t>
                      </w:r>
                      <w:r w:rsidRPr="00A84C4F">
                        <w:rPr>
                          <w:rFonts w:ascii="Simplified Arabic" w:hAnsi="Simplified Arabic" w:hint="cs"/>
                          <w:sz w:val="20"/>
                          <w:szCs w:val="20"/>
                        </w:rPr>
                        <w:t>بعد</w:t>
                      </w:r>
                      <w:r w:rsidRPr="00A84C4F">
                        <w:rPr>
                          <w:rFonts w:ascii="Simplified Arabic" w:hAnsi="Simplified Arabic"/>
                          <w:sz w:val="20"/>
                          <w:szCs w:val="20"/>
                        </w:rPr>
                        <w:t xml:space="preserve"> </w:t>
                      </w:r>
                      <w:r w:rsidRPr="00A84C4F">
                        <w:rPr>
                          <w:rFonts w:ascii="Simplified Arabic" w:hAnsi="Simplified Arabic" w:hint="cs"/>
                          <w:sz w:val="20"/>
                          <w:szCs w:val="20"/>
                        </w:rPr>
                        <w:t>دفع</w:t>
                      </w:r>
                      <w:r w:rsidRPr="00A84C4F">
                        <w:rPr>
                          <w:rFonts w:ascii="Simplified Arabic" w:hAnsi="Simplified Arabic"/>
                          <w:sz w:val="20"/>
                          <w:szCs w:val="20"/>
                        </w:rPr>
                        <w:t xml:space="preserve"> </w:t>
                      </w:r>
                      <w:r w:rsidRPr="00A84C4F">
                        <w:rPr>
                          <w:rFonts w:ascii="Simplified Arabic" w:hAnsi="Simplified Arabic" w:hint="cs"/>
                          <w:sz w:val="20"/>
                          <w:szCs w:val="20"/>
                        </w:rPr>
                        <w:t>التعويضات</w:t>
                      </w:r>
                      <w:r w:rsidRPr="00A84C4F">
                        <w:rPr>
                          <w:rFonts w:ascii="Simplified Arabic" w:hAnsi="Simplified Arabic"/>
                          <w:sz w:val="20"/>
                          <w:szCs w:val="20"/>
                        </w:rPr>
                        <w:t xml:space="preserve"> </w:t>
                      </w:r>
                      <w:r w:rsidRPr="00A84C4F">
                        <w:rPr>
                          <w:rFonts w:ascii="Simplified Arabic" w:hAnsi="Simplified Arabic" w:hint="cs"/>
                          <w:sz w:val="20"/>
                          <w:szCs w:val="20"/>
                        </w:rPr>
                        <w:t>الى الأشخاص المتضررين من المشروع.</w:t>
                      </w:r>
                    </w:p>
                    <w:p w:rsidR="008E6FA3" w:rsidRPr="00A84C4F" w:rsidRDefault="008E6FA3" w:rsidP="00037695">
                      <w:pPr>
                        <w:spacing w:before="120" w:after="120" w:line="240" w:lineRule="auto"/>
                        <w:jc w:val="lowKashida"/>
                        <w:rPr>
                          <w:rFonts w:ascii="Simplified Arabic" w:hAnsi="Simplified Arabic"/>
                          <w:sz w:val="20"/>
                          <w:szCs w:val="20"/>
                        </w:rPr>
                      </w:pPr>
                      <w:r w:rsidRPr="00A84C4F">
                        <w:rPr>
                          <w:rFonts w:ascii="Simplified Arabic" w:hAnsi="Simplified Arabic" w:hint="cs"/>
                          <w:sz w:val="20"/>
                          <w:szCs w:val="20"/>
                        </w:rPr>
                        <w:t>وفي</w:t>
                      </w:r>
                      <w:r w:rsidRPr="00A84C4F">
                        <w:rPr>
                          <w:rFonts w:ascii="Simplified Arabic" w:hAnsi="Simplified Arabic"/>
                          <w:sz w:val="20"/>
                          <w:szCs w:val="20"/>
                        </w:rPr>
                        <w:t xml:space="preserve"> </w:t>
                      </w:r>
                      <w:r w:rsidRPr="00A84C4F">
                        <w:rPr>
                          <w:rFonts w:ascii="Simplified Arabic" w:hAnsi="Simplified Arabic" w:hint="cs"/>
                          <w:sz w:val="20"/>
                          <w:szCs w:val="20"/>
                        </w:rPr>
                        <w:t>حالة</w:t>
                      </w:r>
                      <w:r w:rsidRPr="00A84C4F">
                        <w:rPr>
                          <w:rFonts w:ascii="Simplified Arabic" w:hAnsi="Simplified Arabic"/>
                          <w:sz w:val="20"/>
                          <w:szCs w:val="20"/>
                        </w:rPr>
                        <w:t xml:space="preserve"> </w:t>
                      </w:r>
                      <w:r w:rsidRPr="00A84C4F">
                        <w:rPr>
                          <w:rFonts w:ascii="Simplified Arabic" w:hAnsi="Simplified Arabic" w:hint="cs"/>
                          <w:sz w:val="20"/>
                          <w:szCs w:val="20"/>
                        </w:rPr>
                        <w:t>حدوث</w:t>
                      </w:r>
                      <w:r w:rsidRPr="00A84C4F">
                        <w:rPr>
                          <w:rFonts w:ascii="Simplified Arabic" w:hAnsi="Simplified Arabic"/>
                          <w:sz w:val="20"/>
                          <w:szCs w:val="20"/>
                        </w:rPr>
                        <w:t xml:space="preserve"> </w:t>
                      </w:r>
                      <w:r w:rsidRPr="00A84C4F">
                        <w:rPr>
                          <w:rFonts w:ascii="Simplified Arabic" w:hAnsi="Simplified Arabic" w:hint="cs"/>
                          <w:sz w:val="20"/>
                          <w:szCs w:val="20"/>
                        </w:rPr>
                        <w:t>إعادة</w:t>
                      </w:r>
                      <w:r w:rsidRPr="00A84C4F">
                        <w:rPr>
                          <w:rFonts w:ascii="Simplified Arabic" w:hAnsi="Simplified Arabic"/>
                          <w:sz w:val="20"/>
                          <w:szCs w:val="20"/>
                        </w:rPr>
                        <w:t xml:space="preserve"> </w:t>
                      </w:r>
                      <w:r w:rsidRPr="00A84C4F">
                        <w:rPr>
                          <w:rFonts w:ascii="Simplified Arabic" w:hAnsi="Simplified Arabic" w:hint="cs"/>
                          <w:sz w:val="20"/>
                          <w:szCs w:val="20"/>
                        </w:rPr>
                        <w:t>توطين</w:t>
                      </w:r>
                      <w:r w:rsidRPr="00A84C4F">
                        <w:rPr>
                          <w:rFonts w:ascii="Simplified Arabic" w:hAnsi="Simplified Arabic"/>
                          <w:sz w:val="20"/>
                          <w:szCs w:val="20"/>
                        </w:rPr>
                        <w:t xml:space="preserve"> </w:t>
                      </w:r>
                      <w:r w:rsidRPr="00A84C4F">
                        <w:rPr>
                          <w:rFonts w:ascii="Simplified Arabic" w:hAnsi="Simplified Arabic" w:hint="cs"/>
                          <w:sz w:val="20"/>
                          <w:szCs w:val="20"/>
                        </w:rPr>
                        <w:t>أو</w:t>
                      </w:r>
                      <w:r w:rsidRPr="00A84C4F">
                        <w:rPr>
                          <w:rFonts w:ascii="Simplified Arabic" w:hAnsi="Simplified Arabic"/>
                          <w:sz w:val="20"/>
                          <w:szCs w:val="20"/>
                        </w:rPr>
                        <w:t xml:space="preserve"> </w:t>
                      </w:r>
                      <w:r w:rsidRPr="00A84C4F">
                        <w:rPr>
                          <w:rFonts w:ascii="Simplified Arabic" w:hAnsi="Simplified Arabic" w:hint="cs"/>
                          <w:sz w:val="20"/>
                          <w:szCs w:val="20"/>
                        </w:rPr>
                        <w:t>فقدان</w:t>
                      </w:r>
                      <w:r w:rsidRPr="00A84C4F">
                        <w:rPr>
                          <w:rFonts w:ascii="Simplified Arabic" w:hAnsi="Simplified Arabic"/>
                          <w:sz w:val="20"/>
                          <w:szCs w:val="20"/>
                        </w:rPr>
                        <w:t xml:space="preserve"> </w:t>
                      </w:r>
                      <w:r>
                        <w:rPr>
                          <w:rFonts w:ascii="Simplified Arabic" w:hAnsi="Simplified Arabic" w:hint="cs"/>
                          <w:sz w:val="20"/>
                          <w:szCs w:val="20"/>
                        </w:rPr>
                        <w:t>ال</w:t>
                      </w:r>
                      <w:r w:rsidRPr="00A84C4F">
                        <w:rPr>
                          <w:rFonts w:ascii="Simplified Arabic" w:hAnsi="Simplified Arabic" w:hint="cs"/>
                          <w:sz w:val="20"/>
                          <w:szCs w:val="20"/>
                        </w:rPr>
                        <w:t>ملجأ،</w:t>
                      </w:r>
                      <w:r w:rsidRPr="00A84C4F">
                        <w:rPr>
                          <w:rFonts w:ascii="Simplified Arabic" w:hAnsi="Simplified Arabic"/>
                          <w:sz w:val="20"/>
                          <w:szCs w:val="20"/>
                        </w:rPr>
                        <w:t xml:space="preserve"> </w:t>
                      </w:r>
                      <w:r w:rsidRPr="00A84C4F">
                        <w:rPr>
                          <w:rFonts w:ascii="Simplified Arabic" w:hAnsi="Simplified Arabic" w:hint="cs"/>
                          <w:sz w:val="20"/>
                          <w:szCs w:val="20"/>
                        </w:rPr>
                        <w:t>تتطلب</w:t>
                      </w:r>
                      <w:r w:rsidRPr="00A84C4F">
                        <w:rPr>
                          <w:rFonts w:ascii="Simplified Arabic" w:hAnsi="Simplified Arabic"/>
                          <w:sz w:val="20"/>
                          <w:szCs w:val="20"/>
                        </w:rPr>
                        <w:t xml:space="preserve"> </w:t>
                      </w:r>
                      <w:r w:rsidRPr="00A84C4F">
                        <w:rPr>
                          <w:rFonts w:ascii="Simplified Arabic" w:hAnsi="Simplified Arabic" w:hint="cs"/>
                          <w:sz w:val="20"/>
                          <w:szCs w:val="20"/>
                        </w:rPr>
                        <w:t>السياسة</w:t>
                      </w:r>
                      <w:r w:rsidRPr="00A84C4F">
                        <w:rPr>
                          <w:rFonts w:ascii="Simplified Arabic" w:hAnsi="Simplified Arabic"/>
                          <w:sz w:val="20"/>
                          <w:szCs w:val="20"/>
                        </w:rPr>
                        <w:t xml:space="preserve"> </w:t>
                      </w:r>
                      <w:r w:rsidRPr="00A84C4F">
                        <w:rPr>
                          <w:rFonts w:ascii="Simplified Arabic" w:hAnsi="Simplified Arabic" w:hint="cs"/>
                          <w:sz w:val="20"/>
                          <w:szCs w:val="20"/>
                        </w:rPr>
                        <w:t>أيضا</w:t>
                      </w:r>
                      <w:r w:rsidRPr="00A84C4F">
                        <w:rPr>
                          <w:rFonts w:ascii="Simplified Arabic" w:hAnsi="Simplified Arabic"/>
                          <w:sz w:val="20"/>
                          <w:szCs w:val="20"/>
                        </w:rPr>
                        <w:t xml:space="preserve"> </w:t>
                      </w:r>
                      <w:r w:rsidRPr="00A84C4F">
                        <w:rPr>
                          <w:rFonts w:ascii="Simplified Arabic" w:hAnsi="Simplified Arabic" w:hint="cs"/>
                          <w:sz w:val="20"/>
                          <w:szCs w:val="20"/>
                        </w:rPr>
                        <w:t>إشراك</w:t>
                      </w:r>
                      <w:r w:rsidRPr="00A84C4F">
                        <w:rPr>
                          <w:rFonts w:ascii="Simplified Arabic" w:hAnsi="Simplified Arabic"/>
                          <w:sz w:val="20"/>
                          <w:szCs w:val="20"/>
                        </w:rPr>
                        <w:t xml:space="preserve"> </w:t>
                      </w:r>
                      <w:r w:rsidRPr="00A84C4F">
                        <w:rPr>
                          <w:rFonts w:ascii="Simplified Arabic" w:hAnsi="Simplified Arabic" w:hint="cs"/>
                          <w:sz w:val="20"/>
                          <w:szCs w:val="20"/>
                        </w:rPr>
                        <w:t>المتضررين</w:t>
                      </w:r>
                      <w:r w:rsidRPr="00A84C4F">
                        <w:rPr>
                          <w:rFonts w:ascii="Simplified Arabic" w:hAnsi="Simplified Arabic"/>
                          <w:sz w:val="20"/>
                          <w:szCs w:val="20"/>
                        </w:rPr>
                        <w:t xml:space="preserve"> </w:t>
                      </w:r>
                      <w:r w:rsidRPr="00A84C4F">
                        <w:rPr>
                          <w:rFonts w:ascii="Simplified Arabic" w:hAnsi="Simplified Arabic" w:hint="cs"/>
                          <w:sz w:val="20"/>
                          <w:szCs w:val="20"/>
                        </w:rPr>
                        <w:t>من</w:t>
                      </w:r>
                      <w:r w:rsidRPr="00A84C4F">
                        <w:rPr>
                          <w:rFonts w:ascii="Simplified Arabic" w:hAnsi="Simplified Arabic"/>
                          <w:sz w:val="20"/>
                          <w:szCs w:val="20"/>
                        </w:rPr>
                        <w:t xml:space="preserve"> </w:t>
                      </w:r>
                      <w:r w:rsidRPr="00A84C4F">
                        <w:rPr>
                          <w:rFonts w:ascii="Simplified Arabic" w:hAnsi="Simplified Arabic" w:hint="cs"/>
                          <w:sz w:val="20"/>
                          <w:szCs w:val="20"/>
                        </w:rPr>
                        <w:t>المشروع</w:t>
                      </w:r>
                      <w:r w:rsidRPr="00A84C4F">
                        <w:rPr>
                          <w:rFonts w:ascii="Simplified Arabic" w:hAnsi="Simplified Arabic"/>
                          <w:sz w:val="20"/>
                          <w:szCs w:val="20"/>
                        </w:rPr>
                        <w:t xml:space="preserve"> </w:t>
                      </w:r>
                      <w:r w:rsidRPr="00A84C4F">
                        <w:rPr>
                          <w:rFonts w:ascii="Simplified Arabic" w:hAnsi="Simplified Arabic" w:hint="cs"/>
                          <w:sz w:val="20"/>
                          <w:szCs w:val="20"/>
                        </w:rPr>
                        <w:t>في</w:t>
                      </w:r>
                      <w:r w:rsidRPr="00A84C4F">
                        <w:rPr>
                          <w:rFonts w:ascii="Simplified Arabic" w:hAnsi="Simplified Arabic"/>
                          <w:sz w:val="20"/>
                          <w:szCs w:val="20"/>
                        </w:rPr>
                        <w:t xml:space="preserve"> </w:t>
                      </w:r>
                      <w:r w:rsidRPr="00A84C4F">
                        <w:rPr>
                          <w:rFonts w:ascii="Simplified Arabic" w:hAnsi="Simplified Arabic" w:hint="cs"/>
                          <w:sz w:val="20"/>
                          <w:szCs w:val="20"/>
                        </w:rPr>
                        <w:t>التخطيط</w:t>
                      </w:r>
                      <w:r w:rsidRPr="00A84C4F">
                        <w:rPr>
                          <w:rFonts w:ascii="Simplified Arabic" w:hAnsi="Simplified Arabic"/>
                          <w:sz w:val="20"/>
                          <w:szCs w:val="20"/>
                        </w:rPr>
                        <w:t xml:space="preserve"> </w:t>
                      </w:r>
                      <w:r w:rsidRPr="00A84C4F">
                        <w:rPr>
                          <w:rFonts w:ascii="Simplified Arabic" w:hAnsi="Simplified Arabic" w:hint="cs"/>
                          <w:sz w:val="20"/>
                          <w:szCs w:val="20"/>
                        </w:rPr>
                        <w:t>لإعادة</w:t>
                      </w:r>
                      <w:r w:rsidRPr="00A84C4F">
                        <w:rPr>
                          <w:rFonts w:ascii="Simplified Arabic" w:hAnsi="Simplified Arabic"/>
                          <w:sz w:val="20"/>
                          <w:szCs w:val="20"/>
                        </w:rPr>
                        <w:t xml:space="preserve"> </w:t>
                      </w:r>
                      <w:r w:rsidRPr="00A84C4F">
                        <w:rPr>
                          <w:rFonts w:ascii="Simplified Arabic" w:hAnsi="Simplified Arabic" w:hint="cs"/>
                          <w:sz w:val="20"/>
                          <w:szCs w:val="20"/>
                        </w:rPr>
                        <w:t>التوطين</w:t>
                      </w:r>
                      <w:r w:rsidRPr="00A84C4F">
                        <w:rPr>
                          <w:rFonts w:ascii="Simplified Arabic" w:hAnsi="Simplified Arabic"/>
                          <w:sz w:val="20"/>
                          <w:szCs w:val="20"/>
                        </w:rPr>
                        <w:t xml:space="preserve"> </w:t>
                      </w:r>
                      <w:r w:rsidRPr="00A84C4F">
                        <w:rPr>
                          <w:rFonts w:ascii="Simplified Arabic" w:hAnsi="Simplified Arabic" w:hint="cs"/>
                          <w:sz w:val="20"/>
                          <w:szCs w:val="20"/>
                        </w:rPr>
                        <w:t>وأن</w:t>
                      </w:r>
                      <w:r w:rsidRPr="00A84C4F">
                        <w:rPr>
                          <w:rFonts w:ascii="Simplified Arabic" w:hAnsi="Simplified Arabic"/>
                          <w:sz w:val="20"/>
                          <w:szCs w:val="20"/>
                        </w:rPr>
                        <w:t xml:space="preserve"> </w:t>
                      </w:r>
                      <w:r w:rsidRPr="00A84C4F">
                        <w:rPr>
                          <w:rFonts w:ascii="Simplified Arabic" w:hAnsi="Simplified Arabic" w:hint="cs"/>
                          <w:sz w:val="20"/>
                          <w:szCs w:val="20"/>
                        </w:rPr>
                        <w:t>يتم</w:t>
                      </w:r>
                      <w:r w:rsidRPr="00A84C4F">
                        <w:rPr>
                          <w:rFonts w:ascii="Simplified Arabic" w:hAnsi="Simplified Arabic"/>
                          <w:sz w:val="20"/>
                          <w:szCs w:val="20"/>
                        </w:rPr>
                        <w:t xml:space="preserve"> </w:t>
                      </w:r>
                      <w:r w:rsidRPr="00A84C4F">
                        <w:rPr>
                          <w:rFonts w:ascii="Simplified Arabic" w:hAnsi="Simplified Arabic" w:hint="cs"/>
                          <w:sz w:val="20"/>
                          <w:szCs w:val="20"/>
                        </w:rPr>
                        <w:t>التشاور</w:t>
                      </w:r>
                      <w:r w:rsidRPr="00A84C4F">
                        <w:rPr>
                          <w:rFonts w:ascii="Simplified Arabic" w:hAnsi="Simplified Arabic"/>
                          <w:sz w:val="20"/>
                          <w:szCs w:val="20"/>
                        </w:rPr>
                        <w:t xml:space="preserve"> </w:t>
                      </w:r>
                      <w:r w:rsidRPr="00A84C4F">
                        <w:rPr>
                          <w:rFonts w:ascii="Simplified Arabic" w:hAnsi="Simplified Arabic" w:hint="cs"/>
                          <w:sz w:val="20"/>
                          <w:szCs w:val="20"/>
                        </w:rPr>
                        <w:t>معهم</w:t>
                      </w:r>
                      <w:r w:rsidRPr="00A84C4F">
                        <w:rPr>
                          <w:rFonts w:ascii="Simplified Arabic" w:hAnsi="Simplified Arabic"/>
                          <w:sz w:val="20"/>
                          <w:szCs w:val="20"/>
                        </w:rPr>
                        <w:t xml:space="preserve"> </w:t>
                      </w:r>
                      <w:r w:rsidRPr="00A84C4F">
                        <w:rPr>
                          <w:rFonts w:ascii="Simplified Arabic" w:hAnsi="Simplified Arabic" w:hint="cs"/>
                          <w:sz w:val="20"/>
                          <w:szCs w:val="20"/>
                        </w:rPr>
                        <w:t>بشكل</w:t>
                      </w:r>
                      <w:r w:rsidRPr="00A84C4F">
                        <w:rPr>
                          <w:rFonts w:ascii="Simplified Arabic" w:hAnsi="Simplified Arabic"/>
                          <w:sz w:val="20"/>
                          <w:szCs w:val="20"/>
                        </w:rPr>
                        <w:t xml:space="preserve"> </w:t>
                      </w:r>
                      <w:r w:rsidRPr="00A84C4F">
                        <w:rPr>
                          <w:rFonts w:ascii="Simplified Arabic" w:hAnsi="Simplified Arabic" w:hint="cs"/>
                          <w:sz w:val="20"/>
                          <w:szCs w:val="20"/>
                        </w:rPr>
                        <w:t>مجد</w:t>
                      </w:r>
                      <w:r w:rsidRPr="00A84C4F">
                        <w:rPr>
                          <w:rFonts w:ascii="Simplified Arabic" w:hAnsi="Simplified Arabic"/>
                          <w:sz w:val="20"/>
                          <w:szCs w:val="20"/>
                        </w:rPr>
                        <w:t xml:space="preserve"> </w:t>
                      </w:r>
                      <w:r w:rsidRPr="00A84C4F">
                        <w:rPr>
                          <w:rFonts w:ascii="Simplified Arabic" w:hAnsi="Simplified Arabic" w:hint="cs"/>
                          <w:sz w:val="20"/>
                          <w:szCs w:val="20"/>
                        </w:rPr>
                        <w:t>لضمان</w:t>
                      </w:r>
                      <w:r>
                        <w:rPr>
                          <w:rFonts w:ascii="Simplified Arabic" w:hAnsi="Simplified Arabic" w:hint="cs"/>
                          <w:sz w:val="20"/>
                          <w:szCs w:val="20"/>
                        </w:rPr>
                        <w:t xml:space="preserve"> تحقيق</w:t>
                      </w:r>
                      <w:r w:rsidRPr="00A84C4F">
                        <w:rPr>
                          <w:rFonts w:ascii="Simplified Arabic" w:hAnsi="Simplified Arabic"/>
                          <w:sz w:val="20"/>
                          <w:szCs w:val="20"/>
                        </w:rPr>
                        <w:t xml:space="preserve"> </w:t>
                      </w:r>
                      <w:r w:rsidRPr="00A84C4F">
                        <w:rPr>
                          <w:rFonts w:ascii="Simplified Arabic" w:hAnsi="Simplified Arabic" w:hint="cs"/>
                          <w:sz w:val="20"/>
                          <w:szCs w:val="20"/>
                        </w:rPr>
                        <w:t>عملية</w:t>
                      </w:r>
                      <w:r w:rsidRPr="00A84C4F">
                        <w:rPr>
                          <w:rFonts w:ascii="Simplified Arabic" w:hAnsi="Simplified Arabic"/>
                          <w:sz w:val="20"/>
                          <w:szCs w:val="20"/>
                        </w:rPr>
                        <w:t xml:space="preserve"> </w:t>
                      </w:r>
                      <w:r w:rsidRPr="00A84C4F">
                        <w:rPr>
                          <w:rFonts w:ascii="Simplified Arabic" w:hAnsi="Simplified Arabic" w:hint="cs"/>
                          <w:sz w:val="20"/>
                          <w:szCs w:val="20"/>
                        </w:rPr>
                        <w:t>عادلة</w:t>
                      </w:r>
                      <w:r w:rsidRPr="00A84C4F">
                        <w:rPr>
                          <w:rFonts w:ascii="Simplified Arabic" w:hAnsi="Simplified Arabic"/>
                          <w:sz w:val="20"/>
                          <w:szCs w:val="20"/>
                        </w:rPr>
                        <w:t xml:space="preserve"> </w:t>
                      </w:r>
                      <w:r w:rsidRPr="00A84C4F">
                        <w:rPr>
                          <w:rFonts w:ascii="Simplified Arabic" w:hAnsi="Simplified Arabic" w:hint="cs"/>
                          <w:sz w:val="20"/>
                          <w:szCs w:val="20"/>
                        </w:rPr>
                        <w:t>وشفافة.</w:t>
                      </w:r>
                    </w:p>
                  </w:txbxContent>
                </v:textbox>
                <w10:anchorlock/>
              </v:shape>
            </w:pict>
          </mc:Fallback>
        </mc:AlternateContent>
      </w:r>
    </w:p>
    <w:p w:rsidR="00037695" w:rsidRPr="00037695" w:rsidRDefault="00037695" w:rsidP="00037695">
      <w:pPr>
        <w:spacing w:after="160" w:line="240" w:lineRule="auto"/>
        <w:rPr>
          <w:rFonts w:ascii="Simplified Arabic" w:eastAsiaTheme="minorHAnsi" w:hAnsi="Simplified Arabic" w:cs="Simplified Arabic"/>
          <w:b/>
          <w:bCs/>
          <w:color w:val="404040"/>
          <w:sz w:val="20"/>
          <w:szCs w:val="20"/>
          <w:lang w:val="en-US" w:eastAsia="en-US"/>
        </w:rPr>
      </w:pPr>
      <w:bookmarkStart w:id="110" w:name="_Toc502241793"/>
      <w:r w:rsidRPr="00037695">
        <w:rPr>
          <w:rFonts w:ascii="Calibri" w:hAnsi="Calibri" w:cs="Arial" w:hint="eastAsia"/>
          <w:b/>
          <w:bCs/>
          <w:color w:val="404040"/>
          <w:sz w:val="20"/>
          <w:szCs w:val="20"/>
        </w:rPr>
        <w:t>شكل</w:t>
      </w:r>
      <w:r w:rsidRPr="00037695">
        <w:rPr>
          <w:rFonts w:ascii="Calibri" w:hAnsi="Calibri" w:cs="Arial"/>
          <w:b/>
          <w:bCs/>
          <w:color w:val="404040"/>
          <w:sz w:val="20"/>
          <w:szCs w:val="20"/>
        </w:rPr>
        <w:t xml:space="preserve"> </w:t>
      </w:r>
      <w:r w:rsidRPr="00037695">
        <w:rPr>
          <w:rFonts w:ascii="Calibri" w:hAnsi="Calibri" w:cs="Arial" w:hint="eastAsia"/>
          <w:b/>
          <w:bCs/>
          <w:color w:val="404040"/>
          <w:sz w:val="20"/>
          <w:szCs w:val="20"/>
        </w:rPr>
        <w:t>رقم</w:t>
      </w:r>
      <w:r w:rsidRPr="00037695">
        <w:rPr>
          <w:rFonts w:ascii="Calibri" w:hAnsi="Calibri" w:cs="Arial"/>
          <w:b/>
          <w:bCs/>
          <w:color w:val="404040"/>
          <w:sz w:val="20"/>
          <w:szCs w:val="20"/>
        </w:rPr>
        <w:t xml:space="preserve"> </w:t>
      </w:r>
      <w:r w:rsidRPr="00037695">
        <w:rPr>
          <w:rFonts w:ascii="Calibri" w:hAnsi="Calibri" w:cs="Arial"/>
          <w:b/>
          <w:bCs/>
          <w:color w:val="404040"/>
          <w:sz w:val="20"/>
          <w:szCs w:val="20"/>
        </w:rPr>
        <w:fldChar w:fldCharType="begin"/>
      </w:r>
      <w:r w:rsidRPr="00037695">
        <w:rPr>
          <w:rFonts w:ascii="Calibri" w:hAnsi="Calibri" w:cs="Arial"/>
          <w:b/>
          <w:bCs/>
          <w:color w:val="404040"/>
          <w:sz w:val="20"/>
          <w:szCs w:val="20"/>
        </w:rPr>
        <w:instrText xml:space="preserve"> </w:instrText>
      </w:r>
      <w:r w:rsidRPr="00037695">
        <w:rPr>
          <w:rFonts w:ascii="Calibri" w:hAnsi="Calibri" w:cs="Calibri"/>
          <w:b/>
          <w:bCs/>
          <w:color w:val="404040"/>
          <w:sz w:val="20"/>
          <w:szCs w:val="20"/>
          <w:rtl w:val="0"/>
        </w:rPr>
        <w:instrText>SEQ</w:instrText>
      </w:r>
      <w:r w:rsidRPr="00037695">
        <w:rPr>
          <w:rFonts w:ascii="Calibri" w:hAnsi="Calibri" w:cs="Arial"/>
          <w:b/>
          <w:bCs/>
          <w:color w:val="404040"/>
          <w:sz w:val="20"/>
          <w:szCs w:val="20"/>
        </w:rPr>
        <w:instrText xml:space="preserve"> شكل_رقم \* </w:instrText>
      </w:r>
      <w:r w:rsidRPr="00037695">
        <w:rPr>
          <w:rFonts w:ascii="Calibri" w:hAnsi="Calibri" w:cs="Calibri"/>
          <w:b/>
          <w:bCs/>
          <w:color w:val="404040"/>
          <w:sz w:val="20"/>
          <w:szCs w:val="20"/>
          <w:rtl w:val="0"/>
        </w:rPr>
        <w:instrText>ARABIC</w:instrText>
      </w:r>
      <w:r w:rsidRPr="00037695">
        <w:rPr>
          <w:rFonts w:ascii="Calibri" w:hAnsi="Calibri" w:cs="Arial"/>
          <w:b/>
          <w:bCs/>
          <w:color w:val="404040"/>
          <w:sz w:val="20"/>
          <w:szCs w:val="20"/>
        </w:rPr>
        <w:instrText xml:space="preserve"> </w:instrText>
      </w:r>
      <w:r w:rsidRPr="00037695">
        <w:rPr>
          <w:rFonts w:ascii="Calibri" w:hAnsi="Calibri" w:cs="Arial"/>
          <w:b/>
          <w:bCs/>
          <w:color w:val="404040"/>
          <w:sz w:val="20"/>
          <w:szCs w:val="20"/>
        </w:rPr>
        <w:fldChar w:fldCharType="separate"/>
      </w:r>
      <w:r w:rsidR="00AD4564">
        <w:rPr>
          <w:rFonts w:ascii="Calibri" w:hAnsi="Calibri" w:cs="Arial"/>
          <w:b/>
          <w:bCs/>
          <w:noProof/>
          <w:color w:val="404040"/>
          <w:sz w:val="20"/>
          <w:szCs w:val="20"/>
        </w:rPr>
        <w:t>2</w:t>
      </w:r>
      <w:r w:rsidRPr="00037695">
        <w:rPr>
          <w:rFonts w:ascii="Calibri" w:hAnsi="Calibri" w:cs="Arial"/>
          <w:b/>
          <w:bCs/>
          <w:color w:val="404040"/>
          <w:sz w:val="20"/>
          <w:szCs w:val="20"/>
        </w:rPr>
        <w:fldChar w:fldCharType="end"/>
      </w:r>
      <w:r w:rsidRPr="00037695">
        <w:rPr>
          <w:rFonts w:ascii="Calibri" w:hAnsi="Calibri" w:cs="Arial" w:hint="cs"/>
          <w:b/>
          <w:bCs/>
          <w:color w:val="404040"/>
          <w:sz w:val="20"/>
          <w:szCs w:val="20"/>
        </w:rPr>
        <w:t>:  السياسة التشغيلية للبنك الدولي 4.12.</w:t>
      </w:r>
      <w:bookmarkEnd w:id="110"/>
    </w:p>
    <w:p w:rsidR="00037695" w:rsidRPr="00037695" w:rsidRDefault="00037695" w:rsidP="00037695">
      <w:pPr>
        <w:rPr>
          <w:cs/>
        </w:rPr>
      </w:pPr>
    </w:p>
    <w:p w:rsidR="00037695" w:rsidRPr="00037695" w:rsidRDefault="00037695" w:rsidP="00037695">
      <w:pPr>
        <w:keepNext/>
        <w:keepLines/>
        <w:numPr>
          <w:ilvl w:val="0"/>
          <w:numId w:val="3"/>
        </w:numPr>
        <w:spacing w:before="240" w:line="240" w:lineRule="auto"/>
        <w:ind w:left="144" w:hanging="230"/>
        <w:outlineLvl w:val="0"/>
        <w:rPr>
          <w:rFonts w:ascii="Garamond" w:hAnsi="Garamond"/>
          <w:b/>
          <w:bCs/>
          <w:color w:val="000000"/>
          <w:kern w:val="32"/>
          <w:sz w:val="28"/>
          <w:szCs w:val="32"/>
        </w:rPr>
      </w:pPr>
      <w:r w:rsidRPr="00037695">
        <w:rPr>
          <w:rFonts w:ascii="Calibri Light" w:hAnsi="Calibri Light"/>
          <w:b/>
          <w:bCs/>
          <w:kern w:val="32"/>
          <w:sz w:val="32"/>
          <w:szCs w:val="32"/>
        </w:rPr>
        <w:br w:type="page"/>
      </w:r>
      <w:bookmarkStart w:id="111" w:name="_Toc507013691"/>
      <w:r w:rsidRPr="00A96344">
        <w:rPr>
          <w:rFonts w:ascii="Garamond" w:hAnsi="Garamond"/>
          <w:b/>
          <w:bCs/>
          <w:color w:val="000000"/>
          <w:kern w:val="32"/>
          <w:sz w:val="28"/>
          <w:szCs w:val="28"/>
          <w:cs/>
        </w:rPr>
        <w:lastRenderedPageBreak/>
        <w:t xml:space="preserve">الفصل </w:t>
      </w:r>
      <w:r w:rsidRPr="00A96344">
        <w:rPr>
          <w:rFonts w:ascii="Garamond" w:hAnsi="Garamond" w:hint="cs"/>
          <w:b/>
          <w:bCs/>
          <w:color w:val="000000"/>
          <w:kern w:val="32"/>
          <w:sz w:val="28"/>
          <w:szCs w:val="28"/>
          <w:cs/>
        </w:rPr>
        <w:t>الخامس</w:t>
      </w:r>
      <w:r w:rsidRPr="00A96344">
        <w:rPr>
          <w:rFonts w:ascii="Garamond" w:hAnsi="Garamond"/>
          <w:b/>
          <w:bCs/>
          <w:color w:val="000000"/>
          <w:kern w:val="32"/>
          <w:sz w:val="28"/>
          <w:szCs w:val="28"/>
        </w:rPr>
        <w:t xml:space="preserve">: </w:t>
      </w:r>
      <w:r w:rsidRPr="00A96344">
        <w:rPr>
          <w:rFonts w:ascii="Garamond" w:hAnsi="Garamond" w:hint="cs"/>
          <w:b/>
          <w:bCs/>
          <w:color w:val="000000"/>
          <w:kern w:val="32"/>
          <w:sz w:val="28"/>
          <w:szCs w:val="28"/>
          <w:cs/>
        </w:rPr>
        <w:t>التباين</w:t>
      </w:r>
      <w:r w:rsidRPr="00A96344">
        <w:rPr>
          <w:rFonts w:ascii="Garamond" w:hAnsi="Garamond"/>
          <w:b/>
          <w:bCs/>
          <w:color w:val="000000"/>
          <w:kern w:val="32"/>
          <w:sz w:val="28"/>
          <w:szCs w:val="28"/>
          <w:cs/>
        </w:rPr>
        <w:t xml:space="preserve"> بين </w:t>
      </w:r>
      <w:r w:rsidRPr="00A96344">
        <w:rPr>
          <w:rFonts w:ascii="Garamond" w:hAnsi="Garamond" w:hint="cs"/>
          <w:b/>
          <w:bCs/>
          <w:color w:val="000000"/>
          <w:kern w:val="32"/>
          <w:sz w:val="28"/>
          <w:szCs w:val="28"/>
          <w:cs/>
        </w:rPr>
        <w:t>التشريعات الفلسطينية والسياسات التشغيلية للبنك الدولي 4</w:t>
      </w:r>
      <w:r w:rsidRPr="00037695">
        <w:rPr>
          <w:rFonts w:ascii="Garamond" w:hAnsi="Garamond" w:hint="cs"/>
          <w:b/>
          <w:bCs/>
          <w:color w:val="000000"/>
          <w:kern w:val="32"/>
          <w:sz w:val="28"/>
          <w:szCs w:val="32"/>
          <w:cs/>
        </w:rPr>
        <w:t>.</w:t>
      </w:r>
      <w:r w:rsidRPr="00A96344">
        <w:rPr>
          <w:rFonts w:ascii="Garamond" w:hAnsi="Garamond" w:hint="cs"/>
          <w:b/>
          <w:bCs/>
          <w:color w:val="000000"/>
          <w:kern w:val="32"/>
          <w:sz w:val="28"/>
          <w:szCs w:val="28"/>
          <w:cs/>
        </w:rPr>
        <w:t>12</w:t>
      </w:r>
      <w:bookmarkEnd w:id="109"/>
      <w:bookmarkEnd w:id="111"/>
    </w:p>
    <w:p w:rsidR="00037695" w:rsidRPr="00037695" w:rsidRDefault="00037695" w:rsidP="00037695">
      <w:pPr>
        <w:spacing w:before="240"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بناءً</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ع</w:t>
      </w:r>
      <w:r w:rsidRPr="00037695">
        <w:rPr>
          <w:rFonts w:ascii="Simplified Arabic" w:eastAsia="Calibri" w:hAnsi="Simplified Arabic" w:cs="Simplified Arabic"/>
          <w:lang w:val="en-US" w:eastAsia="en-US"/>
        </w:rPr>
        <w:t xml:space="preserve">لى المراجعة والمعرفة المكتسبة من الفصلين الثالث والرابع من هذه </w:t>
      </w:r>
      <w:r w:rsidRPr="00037695">
        <w:rPr>
          <w:rFonts w:ascii="Simplified Arabic" w:eastAsia="Calibri" w:hAnsi="Simplified Arabic" w:cs="Simplified Arabic" w:hint="cs"/>
          <w:lang w:val="en-US" w:eastAsia="en-US"/>
        </w:rPr>
        <w:t>الدراسة</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يركز</w:t>
      </w:r>
      <w:r w:rsidRPr="00037695">
        <w:rPr>
          <w:rFonts w:ascii="Simplified Arabic" w:eastAsia="Calibri" w:hAnsi="Simplified Arabic" w:cs="Simplified Arabic"/>
          <w:lang w:val="en-US" w:eastAsia="en-US"/>
        </w:rPr>
        <w:t xml:space="preserve"> الفصل الخامس </w:t>
      </w:r>
      <w:r w:rsidRPr="00037695">
        <w:rPr>
          <w:rFonts w:ascii="Simplified Arabic" w:eastAsia="Calibri" w:hAnsi="Simplified Arabic" w:cs="Simplified Arabic" w:hint="cs"/>
          <w:lang w:val="en-US" w:eastAsia="en-US"/>
        </w:rPr>
        <w:t>على</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مقارنة</w:t>
      </w:r>
      <w:r w:rsidRPr="00037695">
        <w:rPr>
          <w:rFonts w:ascii="Simplified Arabic" w:eastAsia="Calibri" w:hAnsi="Simplified Arabic" w:cs="Simplified Arabic" w:hint="cs"/>
          <w:lang w:val="en-US" w:eastAsia="en-US"/>
        </w:rPr>
        <w:t xml:space="preserve"> بين</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القوانين</w:t>
      </w:r>
      <w:r w:rsidRPr="00037695">
        <w:rPr>
          <w:rFonts w:ascii="Simplified Arabic" w:eastAsia="Calibri" w:hAnsi="Simplified Arabic" w:cs="Simplified Arabic"/>
          <w:lang w:val="en-US" w:eastAsia="en-US"/>
        </w:rPr>
        <w:t xml:space="preserve"> واللوائح الفلسطينية مع سياسات البنك</w:t>
      </w:r>
      <w:r w:rsidRPr="00037695">
        <w:rPr>
          <w:rFonts w:ascii="Simplified Arabic" w:eastAsia="Calibri" w:hAnsi="Simplified Arabic" w:cs="Simplified Arabic" w:hint="cs"/>
          <w:lang w:val="en-US" w:eastAsia="en-US"/>
        </w:rPr>
        <w:t xml:space="preserve"> الدولي وتوضيح التباين بينهما</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فيما يخص</w:t>
      </w:r>
      <w:r w:rsidRPr="00037695">
        <w:rPr>
          <w:rFonts w:ascii="Simplified Arabic" w:eastAsia="Calibri" w:hAnsi="Simplified Arabic" w:cs="Simplified Arabic"/>
          <w:lang w:val="en-US" w:eastAsia="en-US"/>
        </w:rPr>
        <w:t xml:space="preserve"> إعادة التوطين القسري</w:t>
      </w:r>
      <w:r w:rsidRPr="00037695">
        <w:rPr>
          <w:rFonts w:ascii="Simplified Arabic" w:eastAsia="Calibri" w:hAnsi="Simplified Arabic" w:cs="Simplified Arabic" w:hint="cs"/>
          <w:lang w:val="en-US" w:eastAsia="en-US"/>
        </w:rPr>
        <w:t>ة</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وسوف يستعرض</w:t>
      </w:r>
      <w:r w:rsidRPr="00037695">
        <w:rPr>
          <w:rFonts w:ascii="Simplified Arabic" w:eastAsia="Calibri" w:hAnsi="Simplified Arabic" w:cs="Simplified Arabic"/>
          <w:lang w:val="en-US" w:eastAsia="en-US"/>
        </w:rPr>
        <w:t xml:space="preserve"> هذا الجزء من </w:t>
      </w:r>
      <w:r w:rsidRPr="00037695">
        <w:rPr>
          <w:rFonts w:ascii="Simplified Arabic" w:eastAsia="Calibri" w:hAnsi="Simplified Arabic" w:cs="Simplified Arabic" w:hint="cs"/>
          <w:lang w:val="en-US" w:eastAsia="en-US"/>
        </w:rPr>
        <w:t>الدراسة</w:t>
      </w:r>
      <w:r w:rsidRPr="00037695">
        <w:rPr>
          <w:rFonts w:ascii="Simplified Arabic" w:eastAsia="Calibri" w:hAnsi="Simplified Arabic" w:cs="Simplified Arabic"/>
          <w:lang w:val="en-US" w:eastAsia="en-US"/>
        </w:rPr>
        <w:t xml:space="preserve"> أوجه التشابه والاختلاف </w:t>
      </w:r>
      <w:r w:rsidRPr="00037695">
        <w:rPr>
          <w:rFonts w:ascii="Simplified Arabic" w:eastAsia="Calibri" w:hAnsi="Simplified Arabic" w:cs="Simplified Arabic" w:hint="cs"/>
          <w:lang w:val="en-US" w:eastAsia="en-US"/>
        </w:rPr>
        <w:t>ويشير إلى</w:t>
      </w:r>
      <w:r w:rsidRPr="00037695">
        <w:rPr>
          <w:rFonts w:ascii="Simplified Arabic" w:eastAsia="Calibri" w:hAnsi="Simplified Arabic" w:cs="Simplified Arabic"/>
          <w:lang w:val="en-US" w:eastAsia="en-US"/>
        </w:rPr>
        <w:t xml:space="preserve"> الصعوبات التي قد تنشأ في تنفيذ المشاريع.</w:t>
      </w:r>
    </w:p>
    <w:p w:rsidR="00037695" w:rsidRPr="00037695" w:rsidRDefault="00037695" w:rsidP="00037695">
      <w:pPr>
        <w:spacing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تتسق التشريعات الفلسطينية بشكل عام مع </w:t>
      </w:r>
      <w:r w:rsidRPr="00037695">
        <w:rPr>
          <w:rFonts w:ascii="Simplified Arabic" w:eastAsia="Calibri" w:hAnsi="Simplified Arabic" w:cs="Simplified Arabic" w:hint="cs"/>
          <w:sz w:val="22"/>
          <w:szCs w:val="22"/>
          <w:lang w:val="en-US" w:eastAsia="en-US" w:bidi="ar-SA"/>
        </w:rPr>
        <w:t>السياسات التشغيلية</w:t>
      </w:r>
      <w:r w:rsidRPr="00037695">
        <w:rPr>
          <w:rFonts w:ascii="Simplified Arabic" w:eastAsia="Calibri" w:hAnsi="Simplified Arabic" w:cs="Simplified Arabic" w:hint="cs"/>
          <w:lang w:val="en-US" w:eastAsia="en-US"/>
        </w:rPr>
        <w:t xml:space="preserve"> ل</w:t>
      </w:r>
      <w:r w:rsidRPr="00037695">
        <w:rPr>
          <w:rFonts w:ascii="Simplified Arabic" w:eastAsia="Calibri" w:hAnsi="Simplified Arabic" w:cs="Simplified Arabic"/>
          <w:lang w:val="en-US" w:eastAsia="en-US"/>
        </w:rPr>
        <w:t>لبنك الدولي</w:t>
      </w:r>
      <w:r w:rsidRPr="00037695">
        <w:rPr>
          <w:rFonts w:ascii="Simplified Arabic" w:eastAsia="Calibri" w:hAnsi="Simplified Arabic" w:cs="Simplified Arabic" w:hint="cs"/>
          <w:sz w:val="22"/>
          <w:szCs w:val="22"/>
          <w:lang w:val="en-US" w:eastAsia="en-US" w:bidi="ar-SA"/>
        </w:rPr>
        <w:t xml:space="preserve"> 4.12</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و</w:t>
      </w:r>
      <w:r w:rsidRPr="00037695">
        <w:rPr>
          <w:rFonts w:ascii="Simplified Arabic" w:eastAsia="Calibri" w:hAnsi="Simplified Arabic" w:cs="Simplified Arabic"/>
          <w:lang w:val="en-US" w:eastAsia="en-US"/>
        </w:rPr>
        <w:t>هذا يتضمن:</w:t>
      </w:r>
    </w:p>
    <w:p w:rsidR="00037695" w:rsidRPr="00037695" w:rsidRDefault="00037695" w:rsidP="00037695">
      <w:pPr>
        <w:numPr>
          <w:ilvl w:val="0"/>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اشتراط دفع التعويض في حالة الاستحواذ </w:t>
      </w:r>
      <w:r w:rsidRPr="00037695">
        <w:rPr>
          <w:rFonts w:ascii="Simplified Arabic" w:eastAsia="Calibri" w:hAnsi="Simplified Arabic" w:cs="Simplified Arabic" w:hint="cs"/>
          <w:lang w:val="en-US" w:eastAsia="en-US"/>
        </w:rPr>
        <w:t>القسري</w:t>
      </w:r>
      <w:r w:rsidRPr="00037695">
        <w:rPr>
          <w:rFonts w:ascii="Simplified Arabic" w:eastAsia="Calibri" w:hAnsi="Simplified Arabic" w:cs="Simplified Arabic"/>
          <w:lang w:val="en-US" w:eastAsia="en-US"/>
        </w:rPr>
        <w:t xml:space="preserve"> على الأرض</w:t>
      </w:r>
      <w:r w:rsidRPr="00037695">
        <w:rPr>
          <w:rFonts w:ascii="Simplified Arabic" w:eastAsia="Calibri" w:hAnsi="Simplified Arabic" w:cs="Simplified Arabic" w:hint="cs"/>
          <w:lang w:val="en-US" w:eastAsia="en-US"/>
        </w:rPr>
        <w:t>.</w:t>
      </w:r>
    </w:p>
    <w:p w:rsidR="00037695" w:rsidRPr="00037695" w:rsidRDefault="00037695" w:rsidP="00037695">
      <w:pPr>
        <w:numPr>
          <w:ilvl w:val="0"/>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ضرورة</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w:t>
      </w:r>
      <w:r w:rsidRPr="00037695">
        <w:rPr>
          <w:rFonts w:ascii="Simplified Arabic" w:eastAsia="Calibri" w:hAnsi="Simplified Arabic" w:cs="Simplified Arabic"/>
          <w:lang w:val="en-US" w:eastAsia="en-US"/>
        </w:rPr>
        <w:t xml:space="preserve">تعويض </w:t>
      </w:r>
      <w:r w:rsidRPr="00037695">
        <w:rPr>
          <w:rFonts w:ascii="Simplified Arabic" w:eastAsia="Calibri" w:hAnsi="Simplified Arabic" w:cs="Simplified Arabic" w:hint="cs"/>
          <w:lang w:val="en-US" w:eastAsia="en-US"/>
        </w:rPr>
        <w:t xml:space="preserve">عن </w:t>
      </w:r>
      <w:r w:rsidRPr="00037695">
        <w:rPr>
          <w:rFonts w:ascii="Simplified Arabic" w:eastAsia="Calibri" w:hAnsi="Simplified Arabic" w:cs="Simplified Arabic"/>
          <w:lang w:val="en-US" w:eastAsia="en-US"/>
        </w:rPr>
        <w:t xml:space="preserve">الممتلكات </w:t>
      </w:r>
      <w:r w:rsidRPr="00037695">
        <w:rPr>
          <w:rFonts w:ascii="Simplified Arabic" w:eastAsia="Calibri" w:hAnsi="Simplified Arabic" w:cs="Simplified Arabic" w:hint="cs"/>
          <w:lang w:val="en-US" w:eastAsia="en-US"/>
        </w:rPr>
        <w:t>المصادرة</w:t>
      </w:r>
      <w:r w:rsidRPr="00037695">
        <w:rPr>
          <w:rFonts w:ascii="Simplified Arabic" w:eastAsia="Calibri" w:hAnsi="Simplified Arabic" w:cs="Simplified Arabic"/>
          <w:lang w:val="en-US" w:eastAsia="en-US"/>
        </w:rPr>
        <w:t xml:space="preserve"> على أساس القيمة السوقية الكاملة للعقار </w:t>
      </w:r>
      <w:r w:rsidRPr="00037695">
        <w:rPr>
          <w:rFonts w:ascii="Simplified Arabic" w:eastAsia="Calibri" w:hAnsi="Simplified Arabic" w:cs="Simplified Arabic" w:hint="cs"/>
          <w:lang w:val="en-US" w:eastAsia="en-US"/>
        </w:rPr>
        <w:t xml:space="preserve">الموضح في </w:t>
      </w:r>
      <w:r w:rsidRPr="00037695">
        <w:rPr>
          <w:rFonts w:ascii="Simplified Arabic" w:eastAsia="Calibri" w:hAnsi="Simplified Arabic" w:cs="Simplified Arabic"/>
          <w:lang w:val="en-US" w:eastAsia="en-US"/>
        </w:rPr>
        <w:t>بيانات الحكم</w:t>
      </w:r>
      <w:r w:rsidRPr="00037695">
        <w:rPr>
          <w:rFonts w:ascii="Simplified Arabic" w:eastAsia="Calibri" w:hAnsi="Simplified Arabic" w:cs="Simplified Arabic" w:hint="cs"/>
          <w:lang w:val="en-US" w:eastAsia="en-US"/>
        </w:rPr>
        <w:t>.</w:t>
      </w:r>
    </w:p>
    <w:p w:rsidR="00037695" w:rsidRPr="00037695" w:rsidRDefault="00037695" w:rsidP="00037695">
      <w:pPr>
        <w:numPr>
          <w:ilvl w:val="0"/>
          <w:numId w:val="54"/>
        </w:numPr>
        <w:spacing w:after="200" w:line="240" w:lineRule="auto"/>
        <w:contextualSpacing/>
        <w:jc w:val="both"/>
        <w:rPr>
          <w:rFonts w:ascii="Simplified Arabic" w:eastAsia="Calibri" w:hAnsi="Simplified Arabic" w:cs="Simplified Arabic"/>
          <w:lang w:val="en-US" w:eastAsia="en-US"/>
        </w:rPr>
      </w:pPr>
      <w:r w:rsidRPr="00037695">
        <w:rPr>
          <w:rFonts w:ascii="Simplified Arabic" w:eastAsia="Calibri" w:hAnsi="Simplified Arabic" w:cs="Simplified Arabic" w:hint="cs"/>
          <w:lang w:val="en-US" w:eastAsia="en-US"/>
        </w:rPr>
        <w:t>ا</w:t>
      </w:r>
      <w:r w:rsidRPr="00037695">
        <w:rPr>
          <w:rFonts w:ascii="Simplified Arabic" w:eastAsia="Calibri" w:hAnsi="Simplified Arabic" w:cs="Simplified Arabic"/>
          <w:lang w:val="en-US" w:eastAsia="en-US"/>
        </w:rPr>
        <w:t>ش</w:t>
      </w:r>
      <w:r w:rsidRPr="00037695">
        <w:rPr>
          <w:rFonts w:ascii="Simplified Arabic" w:eastAsia="Calibri" w:hAnsi="Simplified Arabic" w:cs="Simplified Arabic" w:hint="cs"/>
          <w:lang w:val="en-US" w:eastAsia="en-US"/>
        </w:rPr>
        <w:t>ت</w:t>
      </w:r>
      <w:r w:rsidRPr="00037695">
        <w:rPr>
          <w:rFonts w:ascii="Simplified Arabic" w:eastAsia="Calibri" w:hAnsi="Simplified Arabic" w:cs="Simplified Arabic"/>
          <w:lang w:val="en-US" w:eastAsia="en-US"/>
        </w:rPr>
        <w:t>ر</w:t>
      </w:r>
      <w:r w:rsidRPr="00037695">
        <w:rPr>
          <w:rFonts w:ascii="Simplified Arabic" w:eastAsia="Calibri" w:hAnsi="Simplified Arabic" w:cs="Simplified Arabic" w:hint="cs"/>
          <w:lang w:val="en-US" w:eastAsia="en-US"/>
        </w:rPr>
        <w:t>ا</w:t>
      </w:r>
      <w:r w:rsidRPr="00037695">
        <w:rPr>
          <w:rFonts w:ascii="Simplified Arabic" w:eastAsia="Calibri" w:hAnsi="Simplified Arabic" w:cs="Simplified Arabic"/>
          <w:lang w:val="en-US" w:eastAsia="en-US"/>
        </w:rPr>
        <w:t>ط التعويض عن الخسائر، سواء كانت مؤقتة أو دائمة في الإنتاج أو الأضرار التي لحقت بالأصول الإنتاجية والمحاصيل</w:t>
      </w:r>
      <w:r w:rsidRPr="00037695">
        <w:rPr>
          <w:rFonts w:ascii="Simplified Arabic" w:eastAsia="Calibri" w:hAnsi="Simplified Arabic" w:cs="Simplified Arabic" w:hint="cs"/>
          <w:lang w:val="en-US" w:eastAsia="en-US"/>
        </w:rPr>
        <w:t>.</w:t>
      </w:r>
    </w:p>
    <w:p w:rsidR="00037695" w:rsidRPr="00037695" w:rsidRDefault="00037695" w:rsidP="00037695">
      <w:pPr>
        <w:numPr>
          <w:ilvl w:val="0"/>
          <w:numId w:val="54"/>
        </w:numPr>
        <w:spacing w:after="120" w:line="240" w:lineRule="auto"/>
        <w:jc w:val="both"/>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xml:space="preserve">النص على </w:t>
      </w:r>
      <w:r w:rsidRPr="00037695">
        <w:rPr>
          <w:rFonts w:ascii="Simplified Arabic" w:eastAsia="Calibri" w:hAnsi="Simplified Arabic" w:cs="Simplified Arabic" w:hint="cs"/>
          <w:lang w:val="en-US" w:eastAsia="en-US"/>
        </w:rPr>
        <w:t>الطرق</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hint="cs"/>
          <w:lang w:val="en-US" w:eastAsia="en-US"/>
        </w:rPr>
        <w:t>الودية</w:t>
      </w:r>
      <w:r w:rsidRPr="00037695">
        <w:rPr>
          <w:rFonts w:ascii="Simplified Arabic" w:eastAsia="Calibri" w:hAnsi="Simplified Arabic" w:cs="Simplified Arabic"/>
          <w:lang w:val="en-US" w:eastAsia="en-US"/>
        </w:rPr>
        <w:t xml:space="preserve"> لتسوية المنازعات وحقوق </w:t>
      </w:r>
      <w:r w:rsidRPr="00037695">
        <w:rPr>
          <w:rFonts w:ascii="Simplified Arabic" w:eastAsia="Calibri" w:hAnsi="Simplified Arabic" w:cs="Simplified Arabic" w:hint="cs"/>
          <w:lang w:val="en-US" w:eastAsia="en-US"/>
        </w:rPr>
        <w:t>الاعتراض قبل اللجوء للمحاكم</w:t>
      </w:r>
      <w:r w:rsidRPr="00037695">
        <w:rPr>
          <w:rFonts w:ascii="Simplified Arabic" w:eastAsia="Calibri" w:hAnsi="Simplified Arabic" w:cs="Simplified Arabic"/>
          <w:lang w:val="en-US" w:eastAsia="en-US"/>
        </w:rPr>
        <w:t>.</w:t>
      </w:r>
    </w:p>
    <w:p w:rsidR="00037695" w:rsidRPr="00037695" w:rsidRDefault="00037695" w:rsidP="00037695">
      <w:pPr>
        <w:spacing w:before="120" w:after="120" w:line="240" w:lineRule="auto"/>
        <w:jc w:val="both"/>
        <w:rPr>
          <w:rFonts w:ascii="Simplified Arabic" w:eastAsia="Calibri" w:hAnsi="Simplified Arabic" w:cs="Simplified Arabic"/>
          <w:b/>
          <w:bCs/>
          <w:lang w:val="en-US" w:eastAsia="en-US"/>
        </w:rPr>
      </w:pPr>
      <w:r w:rsidRPr="00037695">
        <w:rPr>
          <w:rFonts w:ascii="Simplified Arabic" w:eastAsia="Calibri" w:hAnsi="Simplified Arabic" w:cs="Simplified Arabic"/>
          <w:b/>
          <w:bCs/>
          <w:lang w:val="en-US" w:eastAsia="en-US"/>
        </w:rPr>
        <w:t xml:space="preserve">هناك عددا من المجالات المحددة التي تتجاوز فيها </w:t>
      </w:r>
      <w:r w:rsidRPr="00037695">
        <w:rPr>
          <w:rFonts w:ascii="Simplified Arabic" w:eastAsia="Calibri" w:hAnsi="Simplified Arabic" w:cs="Simplified Arabic" w:hint="cs"/>
          <w:b/>
          <w:bCs/>
          <w:lang w:val="en-US" w:eastAsia="en-US"/>
        </w:rPr>
        <w:t>الشروط</w:t>
      </w:r>
      <w:r w:rsidRPr="00037695">
        <w:rPr>
          <w:rFonts w:ascii="Simplified Arabic" w:eastAsia="Calibri" w:hAnsi="Simplified Arabic" w:cs="Simplified Arabic"/>
          <w:b/>
          <w:bCs/>
          <w:lang w:val="en-US" w:eastAsia="en-US"/>
        </w:rPr>
        <w:t xml:space="preserve"> المطلوبة بموجب </w:t>
      </w:r>
      <w:r w:rsidRPr="00037695">
        <w:rPr>
          <w:rFonts w:ascii="Simplified Arabic" w:eastAsia="Calibri" w:hAnsi="Simplified Arabic" w:cs="Simplified Arabic" w:hint="cs"/>
          <w:b/>
          <w:bCs/>
          <w:lang w:val="en-US" w:eastAsia="en-US"/>
        </w:rPr>
        <w:t>السياسات التشغيلية 4.12</w:t>
      </w:r>
      <w:r w:rsidRPr="00037695">
        <w:rPr>
          <w:rFonts w:ascii="Simplified Arabic" w:eastAsia="Calibri" w:hAnsi="Simplified Arabic" w:cs="Simplified Arabic"/>
          <w:b/>
          <w:bCs/>
          <w:lang w:val="en-US" w:eastAsia="en-US"/>
        </w:rPr>
        <w:t xml:space="preserve"> </w:t>
      </w:r>
      <w:r w:rsidRPr="00037695">
        <w:rPr>
          <w:rFonts w:ascii="Simplified Arabic" w:eastAsia="Calibri" w:hAnsi="Simplified Arabic" w:cs="Simplified Arabic" w:hint="cs"/>
          <w:b/>
          <w:bCs/>
          <w:lang w:val="en-US" w:eastAsia="en-US"/>
        </w:rPr>
        <w:t>شروط</w:t>
      </w:r>
      <w:r w:rsidRPr="00037695">
        <w:rPr>
          <w:rFonts w:ascii="Simplified Arabic" w:eastAsia="Calibri" w:hAnsi="Simplified Arabic" w:cs="Simplified Arabic"/>
          <w:b/>
          <w:bCs/>
          <w:lang w:val="en-US" w:eastAsia="en-US"/>
        </w:rPr>
        <w:t xml:space="preserve"> التشريع الفلسطيني. وهذه كما يلي:</w:t>
      </w:r>
    </w:p>
    <w:p w:rsidR="00037695" w:rsidRPr="00037695" w:rsidRDefault="00037695" w:rsidP="00037695">
      <w:pPr>
        <w:sectPr w:rsidR="00037695" w:rsidRPr="00037695" w:rsidSect="00003771">
          <w:headerReference w:type="default" r:id="rId53"/>
          <w:footnotePr>
            <w:numRestart w:val="eachPage"/>
          </w:footnotePr>
          <w:pgSz w:w="12240" w:h="15840"/>
          <w:pgMar w:top="1440" w:right="1797" w:bottom="1440" w:left="1797" w:header="720" w:footer="720" w:gutter="0"/>
          <w:cols w:space="720"/>
          <w:bidi/>
          <w:rtlGutter/>
          <w:docGrid w:linePitch="360"/>
        </w:sectPr>
      </w:pPr>
    </w:p>
    <w:p w:rsidR="00037695" w:rsidRPr="00037695" w:rsidRDefault="00037695" w:rsidP="00037695">
      <w:pPr>
        <w:spacing w:after="120" w:line="240" w:lineRule="auto"/>
        <w:rPr>
          <w:rFonts w:ascii="Calibri" w:hAnsi="Calibri" w:cs="Arial"/>
          <w:b/>
          <w:bCs/>
          <w:color w:val="404040"/>
          <w:sz w:val="22"/>
          <w:szCs w:val="22"/>
        </w:rPr>
      </w:pPr>
      <w:bookmarkStart w:id="112" w:name="_Toc502242944"/>
      <w:r w:rsidRPr="00037695">
        <w:rPr>
          <w:rFonts w:ascii="Calibri" w:hAnsi="Calibri" w:cs="Arial"/>
          <w:b/>
          <w:bCs/>
          <w:color w:val="404040"/>
          <w:sz w:val="22"/>
          <w:szCs w:val="22"/>
        </w:rPr>
        <w:lastRenderedPageBreak/>
        <w:t xml:space="preserve">جدول رقم </w:t>
      </w:r>
      <w:r w:rsidRPr="00037695">
        <w:rPr>
          <w:rFonts w:ascii="Calibri" w:hAnsi="Calibri" w:cs="Arial"/>
          <w:b/>
          <w:bCs/>
          <w:color w:val="404040"/>
          <w:sz w:val="22"/>
          <w:szCs w:val="22"/>
        </w:rPr>
        <w:fldChar w:fldCharType="begin"/>
      </w:r>
      <w:r w:rsidRPr="00037695">
        <w:rPr>
          <w:rFonts w:ascii="Calibri" w:hAnsi="Calibri" w:cs="Arial"/>
          <w:b/>
          <w:bCs/>
          <w:color w:val="404040"/>
          <w:sz w:val="22"/>
          <w:szCs w:val="22"/>
        </w:rPr>
        <w:instrText xml:space="preserve"> </w:instrText>
      </w:r>
      <w:r w:rsidRPr="00037695">
        <w:rPr>
          <w:rFonts w:ascii="Calibri" w:hAnsi="Calibri" w:cs="Calibri"/>
          <w:b/>
          <w:bCs/>
          <w:color w:val="404040"/>
          <w:sz w:val="22"/>
          <w:szCs w:val="22"/>
        </w:rPr>
        <w:instrText>SEQ</w:instrText>
      </w:r>
      <w:r w:rsidRPr="00037695">
        <w:rPr>
          <w:rFonts w:ascii="Calibri" w:hAnsi="Calibri" w:cs="Arial"/>
          <w:b/>
          <w:bCs/>
          <w:color w:val="404040"/>
          <w:sz w:val="22"/>
          <w:szCs w:val="22"/>
        </w:rPr>
        <w:instrText xml:space="preserve"> جدول_رقم \* </w:instrText>
      </w:r>
      <w:r w:rsidRPr="00037695">
        <w:rPr>
          <w:rFonts w:ascii="Calibri" w:hAnsi="Calibri" w:cs="Calibri"/>
          <w:b/>
          <w:bCs/>
          <w:color w:val="404040"/>
          <w:sz w:val="22"/>
          <w:szCs w:val="22"/>
        </w:rPr>
        <w:instrText>ARABIC</w:instrText>
      </w:r>
      <w:r w:rsidRPr="00037695">
        <w:rPr>
          <w:rFonts w:ascii="Calibri" w:hAnsi="Calibri" w:cs="Arial"/>
          <w:b/>
          <w:bCs/>
          <w:color w:val="404040"/>
          <w:sz w:val="22"/>
          <w:szCs w:val="22"/>
        </w:rPr>
        <w:instrText xml:space="preserve"> </w:instrText>
      </w:r>
      <w:r w:rsidRPr="00037695">
        <w:rPr>
          <w:rFonts w:ascii="Calibri" w:hAnsi="Calibri" w:cs="Arial"/>
          <w:b/>
          <w:bCs/>
          <w:color w:val="404040"/>
          <w:sz w:val="22"/>
          <w:szCs w:val="22"/>
        </w:rPr>
        <w:fldChar w:fldCharType="separate"/>
      </w:r>
      <w:r w:rsidR="00AD4564">
        <w:rPr>
          <w:rFonts w:ascii="Calibri" w:hAnsi="Calibri" w:cs="Arial"/>
          <w:b/>
          <w:bCs/>
          <w:noProof/>
          <w:color w:val="404040"/>
          <w:sz w:val="22"/>
          <w:szCs w:val="22"/>
        </w:rPr>
        <w:t>2</w:t>
      </w:r>
      <w:r w:rsidRPr="00037695">
        <w:rPr>
          <w:rFonts w:ascii="Calibri" w:hAnsi="Calibri" w:cs="Arial"/>
          <w:b/>
          <w:bCs/>
          <w:color w:val="404040"/>
          <w:sz w:val="22"/>
          <w:szCs w:val="22"/>
        </w:rPr>
        <w:fldChar w:fldCharType="end"/>
      </w:r>
      <w:r w:rsidRPr="00037695">
        <w:rPr>
          <w:rFonts w:ascii="Calibri" w:hAnsi="Calibri" w:cs="Arial" w:hint="cs"/>
          <w:b/>
          <w:bCs/>
          <w:color w:val="404040"/>
          <w:sz w:val="22"/>
          <w:szCs w:val="22"/>
        </w:rPr>
        <w:t>:  مقارنة بين اللوائح الفلسطينية وسياسات البنك الدولي</w:t>
      </w:r>
      <w:bookmarkEnd w:id="112"/>
    </w:p>
    <w:tbl>
      <w:tblPr>
        <w:tblStyle w:val="TableGrid4"/>
        <w:bidiVisual/>
        <w:tblW w:w="13500" w:type="dxa"/>
        <w:tblInd w:w="-252" w:type="dxa"/>
        <w:tblLook w:val="04A0" w:firstRow="1" w:lastRow="0" w:firstColumn="1" w:lastColumn="0" w:noHBand="0" w:noVBand="1"/>
      </w:tblPr>
      <w:tblGrid>
        <w:gridCol w:w="1440"/>
        <w:gridCol w:w="4050"/>
        <w:gridCol w:w="3870"/>
        <w:gridCol w:w="4140"/>
      </w:tblGrid>
      <w:tr w:rsidR="00037695" w:rsidRPr="00037695" w:rsidTr="00037695">
        <w:trPr>
          <w:tblHeader/>
        </w:trPr>
        <w:tc>
          <w:tcPr>
            <w:tcW w:w="1440" w:type="dxa"/>
            <w:shd w:val="clear" w:color="auto" w:fill="92CDDC"/>
            <w:vAlign w:val="center"/>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b/>
                <w:bCs/>
                <w:sz w:val="22"/>
                <w:szCs w:val="22"/>
                <w:lang w:val="en-GB" w:eastAsia="ar-SA" w:bidi="ar-SA"/>
              </w:rPr>
              <w:t>الموضوع</w:t>
            </w:r>
          </w:p>
        </w:tc>
        <w:tc>
          <w:tcPr>
            <w:tcW w:w="4050" w:type="dxa"/>
            <w:shd w:val="clear" w:color="auto" w:fill="92CDDC"/>
            <w:vAlign w:val="center"/>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b/>
                <w:bCs/>
                <w:sz w:val="22"/>
                <w:szCs w:val="22"/>
                <w:lang w:val="en-GB" w:eastAsia="ar-SA" w:bidi="ar-SA"/>
              </w:rPr>
              <w:t>متطلبات التشريع الفلسطيني</w:t>
            </w:r>
          </w:p>
        </w:tc>
        <w:tc>
          <w:tcPr>
            <w:tcW w:w="3870" w:type="dxa"/>
            <w:shd w:val="clear" w:color="auto" w:fill="92CDDC"/>
            <w:vAlign w:val="center"/>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b/>
                <w:bCs/>
                <w:sz w:val="22"/>
                <w:szCs w:val="22"/>
                <w:lang w:val="en-GB" w:eastAsia="ar-SA" w:bidi="ar-SA"/>
              </w:rPr>
              <w:t>سياسات البنك الدولي</w:t>
            </w:r>
          </w:p>
        </w:tc>
        <w:tc>
          <w:tcPr>
            <w:tcW w:w="4140" w:type="dxa"/>
            <w:shd w:val="clear" w:color="auto" w:fill="92CDDC"/>
            <w:vAlign w:val="center"/>
          </w:tcPr>
          <w:p w:rsidR="00037695" w:rsidRPr="00037695" w:rsidRDefault="00037695" w:rsidP="00037695">
            <w:pPr>
              <w:keepLines/>
              <w:spacing w:line="240" w:lineRule="auto"/>
              <w:jc w:val="lowKashida"/>
              <w:rPr>
                <w:rFonts w:ascii="Simplified Arabic" w:eastAsia="Calibri" w:hAnsi="Simplified Arabic" w:cs="Simplified Arabic"/>
                <w:b/>
                <w:bCs/>
                <w:sz w:val="22"/>
                <w:szCs w:val="22"/>
                <w:lang w:val="en-GB" w:eastAsia="en-US"/>
              </w:rPr>
            </w:pPr>
            <w:r w:rsidRPr="00037695">
              <w:rPr>
                <w:rFonts w:ascii="Simplified Arabic" w:eastAsia="Calibri" w:hAnsi="Simplified Arabic" w:cs="Simplified Arabic"/>
                <w:b/>
                <w:bCs/>
                <w:sz w:val="22"/>
                <w:szCs w:val="22"/>
                <w:lang w:val="en-US" w:eastAsia="en-US" w:bidi="ar-SA"/>
              </w:rPr>
              <w:t>الإجراءات العملية لسد الثغرات</w:t>
            </w:r>
          </w:p>
        </w:tc>
      </w:tr>
      <w:tr w:rsidR="00037695" w:rsidRPr="00037695" w:rsidTr="00037695">
        <w:tc>
          <w:tcPr>
            <w:tcW w:w="1440" w:type="dxa"/>
          </w:tcPr>
          <w:p w:rsidR="00037695" w:rsidRPr="00037695" w:rsidRDefault="00037695" w:rsidP="00DF57F7">
            <w:pPr>
              <w:spacing w:line="240" w:lineRule="auto"/>
              <w:jc w:val="lowKashida"/>
              <w:rPr>
                <w:rFonts w:ascii="Simplified Arabic" w:eastAsia="Calibri" w:hAnsi="Simplified Arabic" w:cs="Simplified Arabic"/>
                <w:b/>
                <w:bCs/>
                <w:sz w:val="22"/>
                <w:szCs w:val="22"/>
                <w:lang w:val="en-US" w:eastAsia="ar-SA" w:bidi="ar-SA"/>
              </w:rPr>
            </w:pPr>
            <w:r w:rsidRPr="00037695">
              <w:rPr>
                <w:rFonts w:ascii="Simplified Arabic" w:eastAsia="Calibri" w:hAnsi="Simplified Arabic" w:cs="Simplified Arabic"/>
                <w:b/>
                <w:bCs/>
                <w:sz w:val="22"/>
                <w:szCs w:val="22"/>
                <w:lang w:val="en-GB" w:eastAsia="ar-SA" w:bidi="ar-SA"/>
              </w:rPr>
              <w:t xml:space="preserve">تاريخ </w:t>
            </w:r>
            <w:r w:rsidRPr="00037695">
              <w:rPr>
                <w:rFonts w:ascii="Simplified Arabic" w:eastAsia="Calibri" w:hAnsi="Simplified Arabic" w:cs="Simplified Arabic" w:hint="cs"/>
                <w:b/>
                <w:bCs/>
                <w:sz w:val="22"/>
                <w:szCs w:val="22"/>
                <w:lang w:val="en-GB" w:eastAsia="ar-SA" w:bidi="ar-SA"/>
              </w:rPr>
              <w:t xml:space="preserve">انتهاء التأهل للتعويض </w:t>
            </w:r>
            <w:r w:rsidR="00DF57F7">
              <w:rPr>
                <w:rFonts w:ascii="Garamond" w:eastAsia="Calibri" w:hAnsi="Garamond" w:cs="Simplified Arabic"/>
                <w:b/>
                <w:bCs/>
                <w:sz w:val="22"/>
                <w:szCs w:val="22"/>
                <w:rtl w:val="0"/>
                <w:lang w:val="en-US" w:eastAsia="ar-SA" w:bidi="ar-SA"/>
              </w:rPr>
              <w:t>Cut-off</w:t>
            </w:r>
          </w:p>
        </w:tc>
        <w:tc>
          <w:tcPr>
            <w:tcW w:w="405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 xml:space="preserve">لا يوجد تاريخ </w:t>
            </w:r>
            <w:r w:rsidRPr="00037695">
              <w:rPr>
                <w:rFonts w:ascii="Simplified Arabic" w:eastAsia="Calibri" w:hAnsi="Simplified Arabic" w:cs="Simplified Arabic" w:hint="cs"/>
                <w:sz w:val="22"/>
                <w:szCs w:val="22"/>
                <w:lang w:val="en-GB" w:eastAsia="ar-SA" w:bidi="ar-SA"/>
              </w:rPr>
              <w:t>لانتهاء التأهل</w:t>
            </w:r>
            <w:r w:rsidRPr="00037695">
              <w:rPr>
                <w:rFonts w:ascii="Simplified Arabic" w:eastAsia="Calibri" w:hAnsi="Simplified Arabic" w:cs="Simplified Arabic"/>
                <w:sz w:val="22"/>
                <w:szCs w:val="22"/>
                <w:lang w:val="en-GB" w:eastAsia="ar-SA" w:bidi="ar-SA"/>
              </w:rPr>
              <w:t xml:space="preserve"> بموجب القوانين الفلسطينية.</w:t>
            </w:r>
          </w:p>
        </w:tc>
        <w:tc>
          <w:tcPr>
            <w:tcW w:w="387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يحدد البنك الدولي تاريخا</w:t>
            </w: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 xml:space="preserve"> </w:t>
            </w:r>
            <w:r w:rsidRPr="00037695">
              <w:rPr>
                <w:rFonts w:ascii="Simplified Arabic" w:eastAsia="Calibri" w:hAnsi="Simplified Arabic" w:cs="Simplified Arabic" w:hint="cs"/>
                <w:sz w:val="22"/>
                <w:szCs w:val="22"/>
                <w:lang w:val="en-GB" w:eastAsia="ar-SA" w:bidi="ar-SA"/>
              </w:rPr>
              <w:t>لانتهاء التأهل</w:t>
            </w:r>
            <w:r w:rsidRPr="00037695">
              <w:rPr>
                <w:rFonts w:ascii="Simplified Arabic" w:eastAsia="Calibri" w:hAnsi="Simplified Arabic" w:cs="Simplified Arabic"/>
                <w:sz w:val="22"/>
                <w:szCs w:val="22"/>
                <w:lang w:val="en-GB" w:eastAsia="ar-SA" w:bidi="ar-SA"/>
              </w:rPr>
              <w:t xml:space="preserve"> لمنع تدفق الأشخاص إلى منطقة المشروع. </w:t>
            </w:r>
            <w:r w:rsidRPr="00037695">
              <w:rPr>
                <w:rFonts w:ascii="Simplified Arabic" w:eastAsia="Calibri" w:hAnsi="Simplified Arabic" w:cs="Simplified Arabic" w:hint="cs"/>
                <w:sz w:val="22"/>
                <w:szCs w:val="22"/>
                <w:lang w:val="en-GB" w:eastAsia="ar-SA" w:bidi="ar-SA"/>
              </w:rPr>
              <w:t>وجاء</w:t>
            </w:r>
            <w:r w:rsidRPr="00037695">
              <w:rPr>
                <w:rFonts w:ascii="Simplified Arabic" w:eastAsia="Calibri" w:hAnsi="Simplified Arabic" w:cs="Simplified Arabic"/>
                <w:sz w:val="22"/>
                <w:szCs w:val="22"/>
                <w:lang w:val="en-GB" w:eastAsia="ar-SA" w:bidi="ar-SA"/>
              </w:rPr>
              <w:t xml:space="preserve"> هذا التدبير </w:t>
            </w:r>
            <w:r w:rsidRPr="00037695">
              <w:rPr>
                <w:rFonts w:ascii="Simplified Arabic" w:eastAsia="Calibri" w:hAnsi="Simplified Arabic" w:cs="Simplified Arabic" w:hint="cs"/>
                <w:sz w:val="22"/>
                <w:szCs w:val="22"/>
                <w:lang w:val="en-GB" w:eastAsia="ar-SA" w:bidi="ar-SA"/>
              </w:rPr>
              <w:t>ل</w:t>
            </w:r>
            <w:r w:rsidRPr="00037695">
              <w:rPr>
                <w:rFonts w:ascii="Simplified Arabic" w:eastAsia="Calibri" w:hAnsi="Simplified Arabic" w:cs="Simplified Arabic"/>
                <w:sz w:val="22"/>
                <w:szCs w:val="22"/>
                <w:lang w:val="en-GB" w:eastAsia="ar-SA" w:bidi="ar-SA"/>
              </w:rPr>
              <w:t>حماية مالك المشروع ومنع إهدار الموارد. ولم تحدد القوانين الفلسطينية أبدا</w:t>
            </w: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 xml:space="preserve"> موعدا</w:t>
            </w: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 xml:space="preserve"> </w:t>
            </w:r>
            <w:r w:rsidRPr="00037695">
              <w:rPr>
                <w:rFonts w:ascii="Simplified Arabic" w:eastAsia="Calibri" w:hAnsi="Simplified Arabic" w:cs="Simplified Arabic" w:hint="cs"/>
                <w:sz w:val="22"/>
                <w:szCs w:val="22"/>
                <w:lang w:val="en-GB" w:eastAsia="ar-SA" w:bidi="ar-SA"/>
              </w:rPr>
              <w:t>لانتهاء التأهل</w:t>
            </w:r>
            <w:r w:rsidRPr="00037695">
              <w:rPr>
                <w:rFonts w:ascii="Simplified Arabic" w:eastAsia="Calibri" w:hAnsi="Simplified Arabic" w:cs="Simplified Arabic"/>
                <w:sz w:val="22"/>
                <w:szCs w:val="22"/>
                <w:lang w:val="en-GB" w:eastAsia="ar-SA" w:bidi="ar-SA"/>
              </w:rPr>
              <w:t xml:space="preserve">. تاريخ </w:t>
            </w:r>
            <w:r w:rsidRPr="00037695">
              <w:rPr>
                <w:rFonts w:ascii="Simplified Arabic" w:eastAsia="Calibri" w:hAnsi="Simplified Arabic" w:cs="Simplified Arabic" w:hint="cs"/>
                <w:sz w:val="22"/>
                <w:szCs w:val="22"/>
                <w:lang w:val="en-GB" w:eastAsia="ar-SA" w:bidi="ar-SA"/>
              </w:rPr>
              <w:t>انتهاء التأهل</w:t>
            </w:r>
            <w:r w:rsidRPr="00037695">
              <w:rPr>
                <w:rFonts w:ascii="Simplified Arabic" w:eastAsia="Calibri" w:hAnsi="Simplified Arabic" w:cs="Simplified Arabic"/>
                <w:sz w:val="22"/>
                <w:szCs w:val="22"/>
                <w:lang w:val="en-GB" w:eastAsia="ar-SA" w:bidi="ar-SA"/>
              </w:rPr>
              <w:t xml:space="preserve"> هو اليوم الذي يبدأ فيه التعداد.</w:t>
            </w:r>
          </w:p>
        </w:tc>
        <w:tc>
          <w:tcPr>
            <w:tcW w:w="4140" w:type="dxa"/>
          </w:tcPr>
          <w:p w:rsidR="00037695" w:rsidRPr="00037695" w:rsidRDefault="00037695" w:rsidP="00AB1D1F">
            <w:pPr>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color w:val="000000"/>
                <w:sz w:val="22"/>
                <w:szCs w:val="22"/>
                <w:lang w:val="en-US" w:eastAsia="en-US" w:bidi="ar-SA"/>
              </w:rPr>
              <w:t xml:space="preserve">يختلف تاريخ </w:t>
            </w:r>
            <w:r w:rsidRPr="00037695">
              <w:rPr>
                <w:rFonts w:ascii="Simplified Arabic" w:eastAsia="Calibri" w:hAnsi="Simplified Arabic" w:cs="Simplified Arabic" w:hint="cs"/>
                <w:color w:val="000000"/>
                <w:sz w:val="22"/>
                <w:szCs w:val="22"/>
                <w:lang w:val="en-US" w:eastAsia="en-US" w:bidi="ar-SA"/>
              </w:rPr>
              <w:t>انتهاء التأهل</w:t>
            </w:r>
            <w:r w:rsidRPr="00037695">
              <w:rPr>
                <w:rFonts w:ascii="Simplified Arabic" w:eastAsia="Calibri" w:hAnsi="Simplified Arabic" w:cs="Simplified Arabic"/>
                <w:color w:val="000000"/>
                <w:sz w:val="22"/>
                <w:szCs w:val="22"/>
                <w:lang w:val="en-US" w:eastAsia="en-US" w:bidi="ar-SA"/>
              </w:rPr>
              <w:t xml:space="preserve"> </w:t>
            </w:r>
            <w:r w:rsidRPr="00037695">
              <w:rPr>
                <w:rFonts w:ascii="Simplified Arabic" w:eastAsia="Calibri" w:hAnsi="Simplified Arabic" w:cs="Simplified Arabic" w:hint="cs"/>
                <w:color w:val="000000"/>
                <w:sz w:val="22"/>
                <w:szCs w:val="22"/>
                <w:lang w:val="en-US" w:eastAsia="en-US" w:bidi="ar-SA"/>
              </w:rPr>
              <w:t>حسب</w:t>
            </w:r>
            <w:r w:rsidRPr="00037695">
              <w:rPr>
                <w:rFonts w:ascii="Simplified Arabic" w:eastAsia="Calibri" w:hAnsi="Simplified Arabic" w:cs="Simplified Arabic"/>
                <w:color w:val="000000"/>
                <w:sz w:val="22"/>
                <w:szCs w:val="22"/>
                <w:lang w:val="en-US" w:eastAsia="en-US" w:bidi="ar-SA"/>
              </w:rPr>
              <w:t xml:space="preserve"> </w:t>
            </w:r>
            <w:r w:rsidRPr="00037695">
              <w:rPr>
                <w:rFonts w:ascii="Simplified Arabic" w:eastAsia="Calibri" w:hAnsi="Simplified Arabic" w:cs="Simplified Arabic" w:hint="cs"/>
                <w:color w:val="000000"/>
                <w:sz w:val="22"/>
                <w:szCs w:val="22"/>
                <w:lang w:val="en-US" w:eastAsia="en-US" w:bidi="ar-SA"/>
              </w:rPr>
              <w:t>ا</w:t>
            </w:r>
            <w:r w:rsidRPr="00037695">
              <w:rPr>
                <w:rFonts w:ascii="Simplified Arabic" w:eastAsia="Calibri" w:hAnsi="Simplified Arabic" w:cs="Simplified Arabic"/>
                <w:color w:val="000000"/>
                <w:sz w:val="22"/>
                <w:szCs w:val="22"/>
                <w:lang w:val="en-US" w:eastAsia="en-US" w:bidi="ar-SA"/>
              </w:rPr>
              <w:t xml:space="preserve">لمشروع والبلدية. وسيتم تحديده بشكل منفصل لكل مشروع </w:t>
            </w:r>
            <w:r w:rsidRPr="00037695">
              <w:rPr>
                <w:rFonts w:ascii="Simplified Arabic" w:eastAsia="Calibri" w:hAnsi="Simplified Arabic" w:cs="Simplified Arabic" w:hint="cs"/>
                <w:color w:val="000000"/>
                <w:sz w:val="22"/>
                <w:szCs w:val="22"/>
                <w:lang w:val="en-US" w:eastAsia="en-US" w:bidi="ar-SA"/>
              </w:rPr>
              <w:t>في</w:t>
            </w:r>
            <w:r w:rsidRPr="00037695">
              <w:rPr>
                <w:rFonts w:ascii="Simplified Arabic" w:eastAsia="Calibri" w:hAnsi="Simplified Arabic" w:cs="Simplified Arabic"/>
                <w:color w:val="000000"/>
                <w:sz w:val="22"/>
                <w:szCs w:val="22"/>
                <w:lang w:val="en-US" w:eastAsia="en-US" w:bidi="ar-SA"/>
              </w:rPr>
              <w:t xml:space="preserve"> بر</w:t>
            </w:r>
            <w:r w:rsidRPr="00037695">
              <w:rPr>
                <w:rFonts w:ascii="Simplified Arabic" w:eastAsia="Calibri" w:hAnsi="Simplified Arabic" w:cs="Simplified Arabic" w:hint="cs"/>
                <w:color w:val="000000"/>
                <w:sz w:val="22"/>
                <w:szCs w:val="22"/>
                <w:lang w:val="en-US" w:eastAsia="en-US" w:bidi="ar-SA"/>
              </w:rPr>
              <w:t>ن</w:t>
            </w:r>
            <w:r w:rsidRPr="00037695">
              <w:rPr>
                <w:rFonts w:ascii="Simplified Arabic" w:eastAsia="Calibri" w:hAnsi="Simplified Arabic" w:cs="Simplified Arabic"/>
                <w:color w:val="000000"/>
                <w:sz w:val="22"/>
                <w:szCs w:val="22"/>
                <w:lang w:val="en-US" w:eastAsia="en-US" w:bidi="ar-SA"/>
              </w:rPr>
              <w:t xml:space="preserve">امج </w:t>
            </w:r>
            <w:r w:rsidRPr="00037695">
              <w:rPr>
                <w:rFonts w:ascii="Simplified Arabic" w:eastAsia="Calibri" w:hAnsi="Simplified Arabic" w:cs="Simplified Arabic" w:hint="cs"/>
                <w:color w:val="000000"/>
                <w:sz w:val="22"/>
                <w:szCs w:val="22"/>
                <w:lang w:val="en-US" w:eastAsia="en-US" w:bidi="ar-SA"/>
              </w:rPr>
              <w:t>تعزيز</w:t>
            </w:r>
            <w:r w:rsidRPr="00037695">
              <w:rPr>
                <w:rFonts w:ascii="Simplified Arabic" w:eastAsia="Calibri" w:hAnsi="Simplified Arabic" w:cs="Simplified Arabic"/>
                <w:color w:val="000000"/>
                <w:sz w:val="22"/>
                <w:szCs w:val="22"/>
                <w:lang w:val="en-US" w:eastAsia="en-US" w:bidi="ar-SA"/>
              </w:rPr>
              <w:t xml:space="preserve"> أمن المياه</w:t>
            </w:r>
            <w:r w:rsidRPr="00037695">
              <w:rPr>
                <w:rFonts w:ascii="Simplified Arabic" w:eastAsia="Calibri" w:hAnsi="Simplified Arabic" w:cs="Simplified Arabic" w:hint="cs"/>
                <w:color w:val="000000"/>
                <w:sz w:val="22"/>
                <w:szCs w:val="22"/>
                <w:lang w:val="en-US" w:eastAsia="en-US" w:bidi="ar-SA"/>
              </w:rPr>
              <w:t xml:space="preserve"> </w:t>
            </w:r>
            <w:r w:rsidRPr="00037695">
              <w:rPr>
                <w:rFonts w:ascii="Simplified Arabic" w:eastAsia="Calibri" w:hAnsi="Simplified Arabic" w:cs="Simplified Arabic"/>
                <w:color w:val="000000"/>
                <w:sz w:val="22"/>
                <w:szCs w:val="22"/>
                <w:lang w:val="en-US" w:eastAsia="en-US" w:bidi="ar-SA"/>
              </w:rPr>
              <w:t>(</w:t>
            </w:r>
            <w:r w:rsidR="00AB1D1F">
              <w:rPr>
                <w:rFonts w:ascii="Garamond" w:eastAsia="Calibri" w:hAnsi="Garamond" w:cs="Simplified Arabic"/>
                <w:color w:val="000000"/>
                <w:sz w:val="22"/>
                <w:szCs w:val="22"/>
                <w:rtl w:val="0"/>
                <w:lang w:val="en-US" w:eastAsia="en-US" w:bidi="ar-SA"/>
              </w:rPr>
              <w:t>WSDP</w:t>
            </w:r>
            <w:r w:rsidRPr="00037695">
              <w:rPr>
                <w:rFonts w:ascii="Simplified Arabic" w:eastAsia="Calibri" w:hAnsi="Simplified Arabic" w:cs="Simplified Arabic"/>
                <w:color w:val="000000"/>
                <w:sz w:val="22"/>
                <w:szCs w:val="22"/>
                <w:lang w:val="en-US" w:eastAsia="en-US" w:bidi="ar-SA"/>
              </w:rPr>
              <w:t xml:space="preserve">). وسيكون تاريخ </w:t>
            </w:r>
            <w:r w:rsidRPr="00037695">
              <w:rPr>
                <w:rFonts w:ascii="Simplified Arabic" w:eastAsia="Calibri" w:hAnsi="Simplified Arabic" w:cs="Simplified Arabic" w:hint="cs"/>
                <w:color w:val="000000"/>
                <w:sz w:val="22"/>
                <w:szCs w:val="22"/>
                <w:lang w:val="en-US" w:eastAsia="en-US" w:bidi="ar-SA"/>
              </w:rPr>
              <w:t>انتهاء التأهل للتعويض</w:t>
            </w:r>
            <w:r w:rsidRPr="00037695">
              <w:rPr>
                <w:rFonts w:ascii="Simplified Arabic" w:eastAsia="Calibri" w:hAnsi="Simplified Arabic" w:cs="Simplified Arabic"/>
                <w:color w:val="000000"/>
                <w:sz w:val="22"/>
                <w:szCs w:val="22"/>
                <w:lang w:val="en-US" w:eastAsia="en-US" w:bidi="ar-SA"/>
              </w:rPr>
              <w:t xml:space="preserve"> هو اليوم الذي يبدأ فيه التعداد </w:t>
            </w:r>
            <w:r w:rsidRPr="00037695">
              <w:rPr>
                <w:rFonts w:ascii="Simplified Arabic" w:eastAsia="Calibri" w:hAnsi="Simplified Arabic" w:cs="Simplified Arabic" w:hint="cs"/>
                <w:color w:val="000000"/>
                <w:sz w:val="22"/>
                <w:szCs w:val="22"/>
                <w:lang w:val="en-US" w:eastAsia="en-US" w:bidi="ar-SA"/>
              </w:rPr>
              <w:t>ل</w:t>
            </w:r>
            <w:r w:rsidRPr="00037695">
              <w:rPr>
                <w:rFonts w:ascii="Simplified Arabic" w:eastAsia="Calibri" w:hAnsi="Simplified Arabic" w:cs="Simplified Arabic"/>
                <w:color w:val="000000"/>
                <w:sz w:val="22"/>
                <w:szCs w:val="22"/>
                <w:lang w:val="en-US" w:eastAsia="en-US" w:bidi="ar-SA"/>
              </w:rPr>
              <w:t xml:space="preserve">إعداد خطط </w:t>
            </w:r>
            <w:r w:rsidRPr="00037695">
              <w:rPr>
                <w:rFonts w:ascii="Simplified Arabic" w:eastAsia="Calibri" w:hAnsi="Simplified Arabic" w:cs="Simplified Arabic" w:hint="cs"/>
                <w:color w:val="000000"/>
                <w:sz w:val="22"/>
                <w:szCs w:val="22"/>
                <w:lang w:val="en-US" w:eastAsia="en-US" w:bidi="ar-SA"/>
              </w:rPr>
              <w:t xml:space="preserve">عمل </w:t>
            </w:r>
            <w:r w:rsidRPr="00037695">
              <w:rPr>
                <w:rFonts w:ascii="Simplified Arabic" w:eastAsia="Calibri" w:hAnsi="Simplified Arabic" w:cs="Simplified Arabic"/>
                <w:color w:val="000000"/>
                <w:sz w:val="22"/>
                <w:szCs w:val="22"/>
                <w:lang w:val="en-US" w:eastAsia="en-US" w:bidi="ar-SA"/>
              </w:rPr>
              <w:t xml:space="preserve">إعادة التوطين </w:t>
            </w:r>
            <w:r w:rsidRPr="00037695">
              <w:rPr>
                <w:rFonts w:ascii="Simplified Arabic" w:eastAsia="Calibri" w:hAnsi="Simplified Arabic" w:cs="Simplified Arabic" w:hint="cs"/>
                <w:color w:val="000000"/>
                <w:sz w:val="22"/>
                <w:szCs w:val="22"/>
                <w:lang w:val="en-US" w:eastAsia="en-US" w:bidi="ar-SA"/>
              </w:rPr>
              <w:t>المحددة</w:t>
            </w:r>
            <w:r w:rsidRPr="00037695">
              <w:rPr>
                <w:rFonts w:ascii="Simplified Arabic" w:eastAsia="Calibri" w:hAnsi="Simplified Arabic" w:cs="Simplified Arabic"/>
                <w:color w:val="000000"/>
                <w:sz w:val="22"/>
                <w:szCs w:val="22"/>
                <w:lang w:val="en-US" w:eastAsia="en-US" w:bidi="ar-SA"/>
              </w:rPr>
              <w:t xml:space="preserve"> </w:t>
            </w:r>
            <w:r w:rsidRPr="00037695">
              <w:rPr>
                <w:rFonts w:ascii="Simplified Arabic" w:eastAsia="Calibri" w:hAnsi="Simplified Arabic" w:cs="Simplified Arabic" w:hint="cs"/>
                <w:color w:val="000000"/>
                <w:sz w:val="22"/>
                <w:szCs w:val="22"/>
                <w:lang w:val="en-US" w:eastAsia="en-US" w:bidi="ar-SA"/>
              </w:rPr>
              <w:t>ل</w:t>
            </w:r>
            <w:r w:rsidRPr="00037695">
              <w:rPr>
                <w:rFonts w:ascii="Simplified Arabic" w:eastAsia="Calibri" w:hAnsi="Simplified Arabic" w:cs="Simplified Arabic"/>
                <w:color w:val="000000"/>
                <w:sz w:val="22"/>
                <w:szCs w:val="22"/>
                <w:lang w:val="en-US" w:eastAsia="en-US" w:bidi="ar-SA"/>
              </w:rPr>
              <w:t>لموقع</w:t>
            </w:r>
            <w:r w:rsidRPr="00037695">
              <w:rPr>
                <w:rFonts w:ascii="Simplified Arabic" w:eastAsia="Calibri" w:hAnsi="Simplified Arabic" w:cs="Simplified Arabic" w:hint="cs"/>
                <w:color w:val="000000"/>
                <w:sz w:val="22"/>
                <w:szCs w:val="22"/>
                <w:lang w:val="en-US" w:eastAsia="en-US" w:bidi="ar-SA"/>
              </w:rPr>
              <w:t xml:space="preserve"> </w:t>
            </w:r>
            <w:r w:rsidR="00DF57F7">
              <w:rPr>
                <w:rFonts w:ascii="Garamond" w:eastAsia="Calibri" w:hAnsi="Garamond" w:cs="Simplified Arabic"/>
                <w:color w:val="000000"/>
                <w:sz w:val="22"/>
                <w:szCs w:val="22"/>
                <w:rtl w:val="0"/>
                <w:lang w:val="en-US" w:eastAsia="en-US" w:bidi="ar-SA"/>
              </w:rPr>
              <w:t>RAPs</w:t>
            </w:r>
            <w:r w:rsidRPr="00037695">
              <w:rPr>
                <w:rFonts w:ascii="Simplified Arabic" w:eastAsia="Calibri" w:hAnsi="Simplified Arabic" w:cs="Simplified Arabic"/>
                <w:color w:val="000000"/>
                <w:sz w:val="22"/>
                <w:szCs w:val="22"/>
                <w:lang w:val="en-US" w:eastAsia="en-US" w:bidi="ar-SA"/>
              </w:rPr>
              <w:t xml:space="preserve"> أو خطط </w:t>
            </w:r>
            <w:r w:rsidRPr="00037695">
              <w:rPr>
                <w:rFonts w:ascii="Simplified Arabic" w:eastAsia="Calibri" w:hAnsi="Simplified Arabic" w:cs="Simplified Arabic" w:hint="cs"/>
                <w:color w:val="000000"/>
                <w:sz w:val="22"/>
                <w:szCs w:val="22"/>
                <w:lang w:val="en-US" w:eastAsia="en-US" w:bidi="ar-SA"/>
              </w:rPr>
              <w:t>إعادة التوطين</w:t>
            </w:r>
            <w:r w:rsidRPr="00037695">
              <w:rPr>
                <w:rFonts w:ascii="Simplified Arabic" w:eastAsia="Calibri" w:hAnsi="Simplified Arabic" w:cs="Simplified Arabic"/>
                <w:color w:val="000000"/>
                <w:sz w:val="22"/>
                <w:szCs w:val="22"/>
                <w:lang w:val="en-US" w:eastAsia="en-US" w:bidi="ar-SA"/>
              </w:rPr>
              <w:t xml:space="preserve"> </w:t>
            </w:r>
            <w:r w:rsidRPr="00037695">
              <w:rPr>
                <w:rFonts w:ascii="Simplified Arabic" w:eastAsia="Calibri" w:hAnsi="Simplified Arabic" w:cs="Simplified Arabic" w:hint="cs"/>
                <w:color w:val="000000"/>
                <w:sz w:val="22"/>
                <w:szCs w:val="22"/>
                <w:lang w:val="en-US" w:eastAsia="en-US" w:bidi="ar-SA"/>
              </w:rPr>
              <w:t>للمنطقة</w:t>
            </w:r>
            <w:r w:rsidRPr="00037695">
              <w:rPr>
                <w:rFonts w:ascii="Simplified Arabic" w:eastAsia="Calibri" w:hAnsi="Simplified Arabic" w:cs="Simplified Arabic" w:hint="cs"/>
                <w:sz w:val="22"/>
                <w:szCs w:val="22"/>
                <w:lang w:val="en-GB" w:eastAsia="en-US" w:bidi="ar-SA"/>
              </w:rPr>
              <w:t xml:space="preserve"> </w:t>
            </w:r>
            <w:r w:rsidR="00AB1D1F">
              <w:rPr>
                <w:rFonts w:ascii="Garamond" w:eastAsia="Calibri" w:hAnsi="Garamond" w:cs="Simplified Arabic"/>
                <w:sz w:val="22"/>
                <w:szCs w:val="22"/>
                <w:rtl w:val="0"/>
                <w:lang w:val="en-US" w:eastAsia="en-US" w:bidi="ar-SA"/>
              </w:rPr>
              <w:t>ARAPs</w:t>
            </w:r>
          </w:p>
        </w:tc>
      </w:tr>
      <w:tr w:rsidR="00037695" w:rsidRPr="00037695" w:rsidTr="00037695">
        <w:trPr>
          <w:trHeight w:val="1583"/>
        </w:trPr>
        <w:tc>
          <w:tcPr>
            <w:tcW w:w="1440" w:type="dxa"/>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hint="cs"/>
                <w:b/>
                <w:bCs/>
                <w:sz w:val="22"/>
                <w:szCs w:val="22"/>
                <w:lang w:val="en-GB" w:eastAsia="ar-SA" w:bidi="ar-SA"/>
              </w:rPr>
              <w:t>الرصد</w:t>
            </w:r>
            <w:r w:rsidRPr="00037695">
              <w:rPr>
                <w:rFonts w:ascii="Simplified Arabic" w:eastAsia="Calibri" w:hAnsi="Simplified Arabic" w:cs="Simplified Arabic"/>
                <w:b/>
                <w:bCs/>
                <w:sz w:val="22"/>
                <w:szCs w:val="22"/>
                <w:lang w:val="en-GB" w:eastAsia="ar-SA" w:bidi="ar-SA"/>
              </w:rPr>
              <w:t xml:space="preserve"> والتقييم</w:t>
            </w:r>
          </w:p>
        </w:tc>
        <w:tc>
          <w:tcPr>
            <w:tcW w:w="405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لا تنص اللوائح الفلسطينية على تدابير الرصد والتقييم. ويمكن أن يؤثر عدم وجود الحكم القانوني اللازم لوضع تدابير الرصد والتقييم تأثيرا</w:t>
            </w: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 xml:space="preserve"> سلبيا</w:t>
            </w: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 xml:space="preserve"> على برامج المساءلة والشفافية.</w:t>
            </w:r>
          </w:p>
        </w:tc>
        <w:tc>
          <w:tcPr>
            <w:tcW w:w="387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 xml:space="preserve">بموجب </w:t>
            </w:r>
            <w:r w:rsidRPr="00037695">
              <w:rPr>
                <w:rFonts w:ascii="Simplified Arabic" w:eastAsia="Calibri" w:hAnsi="Simplified Arabic" w:cs="Simplified Arabic" w:hint="cs"/>
                <w:lang w:val="en-US" w:eastAsia="en-US" w:bidi="ar-SA"/>
              </w:rPr>
              <w:t>السياسات التشغيلية 4.12</w:t>
            </w:r>
            <w:r w:rsidRPr="00037695">
              <w:rPr>
                <w:rFonts w:ascii="Simplified Arabic" w:eastAsia="Calibri" w:hAnsi="Simplified Arabic" w:cs="Simplified Arabic"/>
                <w:sz w:val="22"/>
                <w:szCs w:val="22"/>
                <w:lang w:val="en-GB" w:eastAsia="ar-SA" w:bidi="ar-SA"/>
              </w:rPr>
              <w:t xml:space="preserve">، يتعين على المشاريع، </w:t>
            </w:r>
            <w:r w:rsidRPr="00037695">
              <w:rPr>
                <w:rFonts w:ascii="Simplified Arabic" w:eastAsia="Calibri" w:hAnsi="Simplified Arabic" w:cs="Simplified Arabic" w:hint="cs"/>
                <w:sz w:val="22"/>
                <w:szCs w:val="22"/>
                <w:lang w:val="en-GB" w:eastAsia="ar-SA" w:bidi="ar-SA"/>
              </w:rPr>
              <w:t>التي تتضمن</w:t>
            </w:r>
            <w:r w:rsidRPr="00037695">
              <w:rPr>
                <w:rFonts w:ascii="Simplified Arabic" w:eastAsia="Calibri" w:hAnsi="Simplified Arabic" w:cs="Simplified Arabic"/>
                <w:sz w:val="22"/>
                <w:szCs w:val="22"/>
                <w:lang w:val="en-GB" w:eastAsia="ar-SA" w:bidi="ar-SA"/>
              </w:rPr>
              <w:t xml:space="preserve"> إعادة التوطين أو حيازة الأراضي، متابعة تنفيذ التدابير من خلال الرصد والتقييم، سواء داخليا</w:t>
            </w: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 xml:space="preserve"> أو من خلال طرف مستقل.</w:t>
            </w:r>
          </w:p>
        </w:tc>
        <w:tc>
          <w:tcPr>
            <w:tcW w:w="414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en-US" w:bidi="ar-SA"/>
              </w:rPr>
            </w:pPr>
            <w:r w:rsidRPr="00037695">
              <w:rPr>
                <w:rFonts w:ascii="Simplified Arabic" w:eastAsia="Calibri" w:hAnsi="Simplified Arabic" w:cs="Simplified Arabic"/>
                <w:color w:val="000000"/>
                <w:sz w:val="22"/>
                <w:szCs w:val="22"/>
                <w:lang w:val="en-US" w:eastAsia="en-US" w:bidi="ar-SA"/>
              </w:rPr>
              <w:t xml:space="preserve">یتم رصد أنشطة إعادة التوطین </w:t>
            </w:r>
            <w:r w:rsidRPr="00037695">
              <w:rPr>
                <w:rFonts w:ascii="Simplified Arabic" w:eastAsia="Calibri" w:hAnsi="Simplified Arabic" w:cs="Simplified Arabic" w:hint="cs"/>
                <w:color w:val="000000"/>
                <w:sz w:val="22"/>
                <w:szCs w:val="22"/>
                <w:lang w:val="en-US" w:eastAsia="en-US" w:bidi="ar-SA"/>
              </w:rPr>
              <w:t>أثناء</w:t>
            </w:r>
            <w:r w:rsidRPr="00037695">
              <w:rPr>
                <w:rFonts w:ascii="Simplified Arabic" w:eastAsia="Calibri" w:hAnsi="Simplified Arabic" w:cs="Simplified Arabic"/>
                <w:color w:val="000000"/>
                <w:sz w:val="22"/>
                <w:szCs w:val="22"/>
                <w:lang w:val="en-US" w:eastAsia="en-US" w:bidi="ar-SA"/>
              </w:rPr>
              <w:t xml:space="preserve"> تنفیذ المشروع علی النحو المفصل في إطار إعادة التوطین.</w:t>
            </w:r>
          </w:p>
        </w:tc>
      </w:tr>
      <w:tr w:rsidR="00037695" w:rsidRPr="00037695" w:rsidTr="00037695">
        <w:tc>
          <w:tcPr>
            <w:tcW w:w="1440" w:type="dxa"/>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b/>
                <w:bCs/>
                <w:sz w:val="22"/>
                <w:szCs w:val="22"/>
                <w:lang w:val="en-GB" w:eastAsia="ar-SA" w:bidi="ar-SA"/>
              </w:rPr>
              <w:t xml:space="preserve">التخطيط لإعادة التوطين </w:t>
            </w:r>
            <w:r w:rsidRPr="00037695">
              <w:rPr>
                <w:rFonts w:ascii="Simplified Arabic" w:eastAsia="Calibri" w:hAnsi="Simplified Arabic" w:cs="Simplified Arabic" w:hint="cs"/>
                <w:b/>
                <w:bCs/>
                <w:sz w:val="22"/>
                <w:szCs w:val="22"/>
                <w:lang w:val="en-GB" w:eastAsia="ar-SA" w:bidi="ar-SA"/>
              </w:rPr>
              <w:t>والشروط</w:t>
            </w:r>
            <w:r w:rsidRPr="00037695">
              <w:rPr>
                <w:rFonts w:ascii="Simplified Arabic" w:eastAsia="Calibri" w:hAnsi="Simplified Arabic" w:cs="Simplified Arabic"/>
                <w:b/>
                <w:bCs/>
                <w:sz w:val="22"/>
                <w:szCs w:val="22"/>
                <w:lang w:val="en-GB" w:eastAsia="ar-SA" w:bidi="ar-SA"/>
              </w:rPr>
              <w:t xml:space="preserve"> الإجرائية</w:t>
            </w:r>
          </w:p>
        </w:tc>
        <w:tc>
          <w:tcPr>
            <w:tcW w:w="405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 xml:space="preserve">لا يوجد حاليا أي شرط لإعداد خطة عمل رسمية لإعادة التوطين بموجب القانون الفلسطيني، ولا القيام بأي من الأنشطة المكونة لخطة عمل إعادة التوطين مثل "التعداد"، والمسح الاجتماعي الاقتصادي، والتشاور مع </w:t>
            </w:r>
            <w:r w:rsidRPr="00037695">
              <w:rPr>
                <w:rFonts w:ascii="Simplified Arabic" w:eastAsia="Calibri" w:hAnsi="Simplified Arabic" w:cs="Simplified Arabic" w:hint="cs"/>
                <w:sz w:val="22"/>
                <w:szCs w:val="22"/>
                <w:lang w:val="en-GB" w:eastAsia="ar-SA" w:bidi="ar-SA"/>
              </w:rPr>
              <w:t xml:space="preserve">المتضررين من </w:t>
            </w:r>
            <w:r w:rsidRPr="00037695">
              <w:rPr>
                <w:rFonts w:ascii="Simplified Arabic" w:eastAsia="Calibri" w:hAnsi="Simplified Arabic" w:cs="Simplified Arabic"/>
                <w:sz w:val="22"/>
                <w:szCs w:val="22"/>
                <w:lang w:val="en-GB" w:eastAsia="ar-SA" w:bidi="ar-SA"/>
              </w:rPr>
              <w:t xml:space="preserve">المشروع، والرصد أو الإبلاغ. وعلاوة على ذلك، لا توجد إشارات محددة في التشريع إلى "إعادة التوطين القسري". كما أنه لا يوجد شرط صريح </w:t>
            </w:r>
            <w:r w:rsidRPr="00037695">
              <w:rPr>
                <w:rFonts w:ascii="Simplified Arabic" w:eastAsia="Calibri" w:hAnsi="Simplified Arabic" w:cs="Simplified Arabic" w:hint="cs"/>
                <w:sz w:val="22"/>
                <w:szCs w:val="22"/>
                <w:lang w:val="en-GB" w:eastAsia="ar-SA" w:bidi="ar-SA"/>
              </w:rPr>
              <w:t xml:space="preserve">للتشاور </w:t>
            </w:r>
            <w:r w:rsidRPr="00037695">
              <w:rPr>
                <w:rFonts w:ascii="Simplified Arabic" w:eastAsia="Calibri" w:hAnsi="Simplified Arabic" w:cs="Simplified Arabic"/>
                <w:sz w:val="22"/>
                <w:szCs w:val="22"/>
                <w:lang w:val="en-GB" w:eastAsia="ar-SA" w:bidi="ar-SA"/>
              </w:rPr>
              <w:t>في القانون الفلسطيني ".</w:t>
            </w:r>
          </w:p>
        </w:tc>
        <w:tc>
          <w:tcPr>
            <w:tcW w:w="387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عندما يكون هناك تأثير على ا</w:t>
            </w:r>
            <w:r w:rsidRPr="00037695">
              <w:rPr>
                <w:rFonts w:ascii="Simplified Arabic" w:eastAsia="Calibri" w:hAnsi="Simplified Arabic" w:cs="Simplified Arabic" w:hint="cs"/>
                <w:sz w:val="22"/>
                <w:szCs w:val="22"/>
                <w:lang w:val="en-GB" w:eastAsia="ar-SA" w:bidi="ar-SA"/>
              </w:rPr>
              <w:t>لأ</w:t>
            </w:r>
            <w:r w:rsidRPr="00037695">
              <w:rPr>
                <w:rFonts w:ascii="Simplified Arabic" w:eastAsia="Calibri" w:hAnsi="Simplified Arabic" w:cs="Simplified Arabic"/>
                <w:sz w:val="22"/>
                <w:szCs w:val="22"/>
                <w:lang w:val="en-GB" w:eastAsia="ar-SA" w:bidi="ar-SA"/>
              </w:rPr>
              <w:t xml:space="preserve">رض وسبل العيش أو يؤدي مشروع ممول من البنك الدولي إلى تقييد الوصول، </w:t>
            </w:r>
            <w:r w:rsidRPr="00037695">
              <w:rPr>
                <w:rFonts w:ascii="Simplified Arabic" w:eastAsia="Calibri" w:hAnsi="Simplified Arabic" w:cs="Simplified Arabic" w:hint="cs"/>
                <w:sz w:val="22"/>
                <w:szCs w:val="22"/>
                <w:lang w:val="en-GB" w:eastAsia="ar-SA" w:bidi="ar-SA"/>
              </w:rPr>
              <w:t>يجب على المشروع</w:t>
            </w:r>
            <w:r w:rsidRPr="00037695">
              <w:rPr>
                <w:rFonts w:ascii="Simplified Arabic" w:eastAsia="Calibri" w:hAnsi="Simplified Arabic" w:cs="Simplified Arabic"/>
                <w:sz w:val="22"/>
                <w:szCs w:val="22"/>
                <w:lang w:val="en-GB" w:eastAsia="ar-SA" w:bidi="ar-SA"/>
              </w:rPr>
              <w:t xml:space="preserve"> إعداد خطة عمل رسمية لإعادة التوطين. ومن أجل إعداد خطة عمل إعادة التوطين، من الضروري </w:t>
            </w:r>
            <w:r w:rsidRPr="00037695">
              <w:rPr>
                <w:rFonts w:ascii="Simplified Arabic" w:eastAsia="Calibri" w:hAnsi="Simplified Arabic" w:cs="Simplified Arabic" w:hint="cs"/>
                <w:sz w:val="22"/>
                <w:szCs w:val="22"/>
                <w:lang w:val="en-GB" w:eastAsia="ar-SA" w:bidi="ar-SA"/>
              </w:rPr>
              <w:t>تنفيذ</w:t>
            </w:r>
            <w:r w:rsidRPr="00037695">
              <w:rPr>
                <w:rFonts w:ascii="Simplified Arabic" w:eastAsia="Calibri" w:hAnsi="Simplified Arabic" w:cs="Simplified Arabic"/>
                <w:sz w:val="22"/>
                <w:szCs w:val="22"/>
                <w:lang w:val="en-GB" w:eastAsia="ar-SA" w:bidi="ar-SA"/>
              </w:rPr>
              <w:t xml:space="preserve"> الأنشطة المكونة لخطة عمل إعادة التوطين مثل "التعداد"، والمسح الاجتماعي الاقتصادي، والتشاور مع الأشخاص المتضررين من المشروع، والرصد أو الإبلاغ.</w:t>
            </w:r>
          </w:p>
        </w:tc>
        <w:tc>
          <w:tcPr>
            <w:tcW w:w="4140" w:type="dxa"/>
          </w:tcPr>
          <w:p w:rsidR="00037695" w:rsidRPr="00037695" w:rsidRDefault="00037695" w:rsidP="00037695">
            <w:pPr>
              <w:spacing w:line="240" w:lineRule="auto"/>
              <w:ind w:left="1"/>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color w:val="000000"/>
                <w:sz w:val="22"/>
                <w:szCs w:val="22"/>
                <w:lang w:val="en-US" w:eastAsia="en-US" w:bidi="ar-SA"/>
              </w:rPr>
              <w:t xml:space="preserve">يجب على سلطة المياه الفلسطينية و/ أو البلديات </w:t>
            </w:r>
            <w:r w:rsidRPr="00037695">
              <w:rPr>
                <w:rFonts w:ascii="Simplified Arabic" w:eastAsia="Calibri" w:hAnsi="Simplified Arabic" w:cs="Simplified Arabic" w:hint="cs"/>
                <w:color w:val="000000"/>
                <w:sz w:val="22"/>
                <w:szCs w:val="22"/>
                <w:lang w:val="en-US" w:eastAsia="en-US" w:bidi="ar-SA"/>
              </w:rPr>
              <w:t>طبقاً</w:t>
            </w:r>
            <w:r w:rsidRPr="00037695">
              <w:rPr>
                <w:rFonts w:ascii="Simplified Arabic" w:eastAsia="Calibri" w:hAnsi="Simplified Arabic" w:cs="Simplified Arabic"/>
                <w:color w:val="000000"/>
                <w:sz w:val="22"/>
                <w:szCs w:val="22"/>
                <w:lang w:val="en-US" w:eastAsia="en-US" w:bidi="ar-SA"/>
              </w:rPr>
              <w:t xml:space="preserve"> </w:t>
            </w:r>
            <w:r w:rsidRPr="00037695">
              <w:rPr>
                <w:rFonts w:ascii="Simplified Arabic" w:eastAsia="Calibri" w:hAnsi="Simplified Arabic" w:cs="Simplified Arabic" w:hint="cs"/>
                <w:color w:val="000000"/>
                <w:sz w:val="22"/>
                <w:szCs w:val="22"/>
                <w:lang w:val="en-US" w:eastAsia="en-US" w:bidi="ar-SA"/>
              </w:rPr>
              <w:t>ل</w:t>
            </w:r>
            <w:r w:rsidRPr="00037695">
              <w:rPr>
                <w:rFonts w:ascii="Simplified Arabic" w:eastAsia="Calibri" w:hAnsi="Simplified Arabic" w:cs="Simplified Arabic"/>
                <w:color w:val="000000"/>
                <w:sz w:val="22"/>
                <w:szCs w:val="22"/>
                <w:lang w:val="en-US" w:eastAsia="en-US" w:bidi="ar-SA"/>
              </w:rPr>
              <w:t>إجراءات البنك الدولي إعداد خطط عمل إعادة التوطين الخاصة بالموقع أو خطط عمل</w:t>
            </w:r>
            <w:r w:rsidRPr="00037695">
              <w:rPr>
                <w:rFonts w:ascii="Simplified Arabic" w:eastAsia="Calibri" w:hAnsi="Simplified Arabic" w:cs="Simplified Arabic" w:hint="cs"/>
                <w:color w:val="000000"/>
                <w:sz w:val="22"/>
                <w:szCs w:val="22"/>
                <w:lang w:val="en-US" w:eastAsia="en-US" w:bidi="ar-SA"/>
              </w:rPr>
              <w:t xml:space="preserve"> إعادة التوطين للمنطقة</w:t>
            </w:r>
            <w:r w:rsidRPr="00037695">
              <w:rPr>
                <w:rFonts w:ascii="Simplified Arabic" w:eastAsia="Calibri" w:hAnsi="Simplified Arabic" w:cs="Simplified Arabic"/>
                <w:color w:val="000000"/>
                <w:sz w:val="22"/>
                <w:szCs w:val="22"/>
                <w:lang w:val="en-US" w:eastAsia="en-US" w:bidi="ar-SA"/>
              </w:rPr>
              <w:t xml:space="preserve"> عند الحاجة.</w:t>
            </w:r>
          </w:p>
          <w:p w:rsidR="00037695" w:rsidRPr="00037695" w:rsidRDefault="00037695" w:rsidP="00037695">
            <w:pPr>
              <w:spacing w:line="240" w:lineRule="auto"/>
              <w:jc w:val="lowKashida"/>
              <w:rPr>
                <w:rFonts w:ascii="Simplified Arabic" w:eastAsia="Calibri" w:hAnsi="Simplified Arabic" w:cs="Simplified Arabic"/>
                <w:sz w:val="22"/>
                <w:szCs w:val="22"/>
                <w:lang w:val="en-GB" w:eastAsia="en-US" w:bidi="ar-SA"/>
              </w:rPr>
            </w:pPr>
            <w:r w:rsidRPr="00037695">
              <w:rPr>
                <w:rFonts w:ascii="Simplified Arabic" w:eastAsia="Calibri" w:hAnsi="Simplified Arabic" w:cs="Simplified Arabic"/>
                <w:color w:val="000000"/>
                <w:sz w:val="22"/>
                <w:szCs w:val="22"/>
                <w:lang w:val="en-US" w:eastAsia="en-US" w:bidi="ar-SA"/>
              </w:rPr>
              <w:t xml:space="preserve">وبالإضافة إلى ذلك، سيتم تنفيذ أنشطة التشاور على مدى عمر المشروع وكجزء من إعداد خطط عمل </w:t>
            </w:r>
            <w:r w:rsidRPr="00037695">
              <w:rPr>
                <w:rFonts w:ascii="Simplified Arabic" w:eastAsia="Calibri" w:hAnsi="Simplified Arabic" w:cs="Simplified Arabic" w:hint="cs"/>
                <w:color w:val="000000"/>
                <w:sz w:val="22"/>
                <w:szCs w:val="22"/>
                <w:lang w:val="en-US" w:eastAsia="en-US" w:bidi="ar-SA"/>
              </w:rPr>
              <w:t>إعادة التوطين</w:t>
            </w:r>
            <w:r w:rsidRPr="00037695">
              <w:rPr>
                <w:rFonts w:ascii="Simplified Arabic" w:eastAsia="Calibri" w:hAnsi="Simplified Arabic" w:cs="Simplified Arabic"/>
                <w:color w:val="000000"/>
                <w:sz w:val="22"/>
                <w:szCs w:val="22"/>
                <w:lang w:val="en-US" w:eastAsia="en-US" w:bidi="ar-SA"/>
              </w:rPr>
              <w:t xml:space="preserve"> </w:t>
            </w:r>
            <w:r w:rsidRPr="00037695">
              <w:rPr>
                <w:rFonts w:ascii="Simplified Arabic" w:eastAsia="Calibri" w:hAnsi="Simplified Arabic" w:cs="Simplified Arabic" w:hint="cs"/>
                <w:color w:val="000000"/>
                <w:sz w:val="22"/>
                <w:szCs w:val="22"/>
                <w:lang w:val="en-US" w:eastAsia="en-US" w:bidi="ar-SA"/>
              </w:rPr>
              <w:t xml:space="preserve">للموقع </w:t>
            </w:r>
            <w:r w:rsidRPr="00037695">
              <w:rPr>
                <w:rFonts w:ascii="Simplified Arabic" w:eastAsia="Calibri" w:hAnsi="Simplified Arabic" w:cs="Simplified Arabic"/>
                <w:color w:val="000000"/>
                <w:sz w:val="22"/>
                <w:szCs w:val="22"/>
                <w:lang w:val="en-US" w:eastAsia="en-US" w:bidi="ar-SA"/>
              </w:rPr>
              <w:t xml:space="preserve">أو خطط عمل </w:t>
            </w:r>
            <w:r w:rsidRPr="00037695">
              <w:rPr>
                <w:rFonts w:ascii="Simplified Arabic" w:eastAsia="Calibri" w:hAnsi="Simplified Arabic" w:cs="Simplified Arabic" w:hint="cs"/>
                <w:color w:val="000000"/>
                <w:sz w:val="22"/>
                <w:szCs w:val="22"/>
                <w:lang w:val="en-US" w:eastAsia="en-US" w:bidi="ar-SA"/>
              </w:rPr>
              <w:t>إعادة التوطين للمنطقة</w:t>
            </w:r>
            <w:r w:rsidRPr="00037695">
              <w:rPr>
                <w:rFonts w:ascii="Simplified Arabic" w:eastAsia="Calibri" w:hAnsi="Simplified Arabic" w:cs="Simplified Arabic"/>
                <w:color w:val="000000"/>
                <w:sz w:val="22"/>
                <w:szCs w:val="22"/>
                <w:lang w:val="en-US" w:eastAsia="en-US" w:bidi="ar-SA"/>
              </w:rPr>
              <w:t>.</w:t>
            </w:r>
          </w:p>
        </w:tc>
      </w:tr>
      <w:tr w:rsidR="00037695" w:rsidRPr="00037695" w:rsidTr="00037695">
        <w:trPr>
          <w:trHeight w:val="362"/>
        </w:trPr>
        <w:tc>
          <w:tcPr>
            <w:tcW w:w="1440" w:type="dxa"/>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hint="cs"/>
                <w:b/>
                <w:bCs/>
                <w:sz w:val="22"/>
                <w:szCs w:val="22"/>
                <w:lang w:val="en-GB" w:eastAsia="ar-SA" w:bidi="ar-SA"/>
              </w:rPr>
              <w:lastRenderedPageBreak/>
              <w:t>ال</w:t>
            </w:r>
            <w:r w:rsidRPr="00037695">
              <w:rPr>
                <w:rFonts w:ascii="Simplified Arabic" w:eastAsia="Calibri" w:hAnsi="Simplified Arabic" w:cs="Simplified Arabic"/>
                <w:b/>
                <w:bCs/>
                <w:sz w:val="22"/>
                <w:szCs w:val="22"/>
                <w:lang w:val="en-GB" w:eastAsia="ar-SA" w:bidi="ar-SA"/>
              </w:rPr>
              <w:t xml:space="preserve">أهلية </w:t>
            </w:r>
            <w:r w:rsidRPr="00037695">
              <w:rPr>
                <w:rFonts w:ascii="Simplified Arabic" w:eastAsia="Calibri" w:hAnsi="Simplified Arabic" w:cs="Simplified Arabic" w:hint="cs"/>
                <w:b/>
                <w:bCs/>
                <w:sz w:val="22"/>
                <w:szCs w:val="22"/>
                <w:lang w:val="en-GB" w:eastAsia="ar-SA" w:bidi="ar-SA"/>
              </w:rPr>
              <w:t>ل</w:t>
            </w:r>
            <w:r w:rsidRPr="00037695">
              <w:rPr>
                <w:rFonts w:ascii="Simplified Arabic" w:eastAsia="Calibri" w:hAnsi="Simplified Arabic" w:cs="Simplified Arabic"/>
                <w:b/>
                <w:bCs/>
                <w:sz w:val="22"/>
                <w:szCs w:val="22"/>
                <w:lang w:val="en-GB" w:eastAsia="ar-SA" w:bidi="ar-SA"/>
              </w:rPr>
              <w:t>لتعويض</w:t>
            </w:r>
          </w:p>
        </w:tc>
        <w:tc>
          <w:tcPr>
            <w:tcW w:w="405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 xml:space="preserve">فئات الأشخاص الذين يجب تعويضهم بموجب التشريع الفلسطيني </w:t>
            </w:r>
            <w:r w:rsidRPr="00037695">
              <w:rPr>
                <w:rFonts w:ascii="Simplified Arabic" w:eastAsia="Calibri" w:hAnsi="Simplified Arabic" w:cs="Simplified Arabic" w:hint="cs"/>
                <w:sz w:val="22"/>
                <w:szCs w:val="22"/>
                <w:lang w:val="en-GB" w:eastAsia="ar-SA" w:bidi="ar-SA"/>
              </w:rPr>
              <w:t>أصغر</w:t>
            </w:r>
            <w:r w:rsidRPr="00037695">
              <w:rPr>
                <w:rFonts w:ascii="Simplified Arabic" w:eastAsia="Calibri" w:hAnsi="Simplified Arabic" w:cs="Simplified Arabic"/>
                <w:sz w:val="22"/>
                <w:szCs w:val="22"/>
                <w:lang w:val="en-GB" w:eastAsia="ar-SA" w:bidi="ar-SA"/>
              </w:rPr>
              <w:t xml:space="preserve"> من تلك المحددة في </w:t>
            </w:r>
            <w:r w:rsidRPr="00037695">
              <w:rPr>
                <w:rFonts w:ascii="Simplified Arabic" w:eastAsia="Calibri" w:hAnsi="Simplified Arabic" w:cs="Simplified Arabic" w:hint="cs"/>
                <w:lang w:val="en-US" w:eastAsia="en-US" w:bidi="ar-SA"/>
              </w:rPr>
              <w:t>السياسات التشغيلية 4.12</w:t>
            </w:r>
            <w:r w:rsidRPr="00037695">
              <w:rPr>
                <w:rFonts w:ascii="Simplified Arabic" w:eastAsia="Calibri" w:hAnsi="Simplified Arabic" w:cs="Simplified Arabic"/>
                <w:sz w:val="22"/>
                <w:szCs w:val="22"/>
                <w:lang w:val="en-GB" w:eastAsia="ar-SA" w:bidi="ar-SA"/>
              </w:rPr>
              <w:t xml:space="preserve">. وبموجب التشريع، فإن الأشخاص والكيانات الوحيدة التي يحق لهم الحصول على تعويض هم الأشخاص الذين لهم حقوق ملكية مسجلة، على سبيل المثال، أصحاب الأراضي المسجلين والشاغلين والمستخدمين وأولئك الذين لهم حقوق طرف ثالث مسجلة أو الذين حصلوا بصورة قانونية على حق تسجيل </w:t>
            </w:r>
            <w:r w:rsidRPr="00037695">
              <w:rPr>
                <w:rFonts w:ascii="Simplified Arabic" w:eastAsia="Calibri" w:hAnsi="Simplified Arabic" w:cs="Simplified Arabic" w:hint="cs"/>
                <w:sz w:val="22"/>
                <w:szCs w:val="22"/>
                <w:lang w:val="en-GB" w:eastAsia="ar-SA" w:bidi="ar-SA"/>
              </w:rPr>
              <w:t>ملكيتهم</w:t>
            </w:r>
            <w:r w:rsidRPr="00037695">
              <w:rPr>
                <w:rFonts w:ascii="Simplified Arabic" w:eastAsia="Calibri" w:hAnsi="Simplified Arabic" w:cs="Simplified Arabic"/>
                <w:sz w:val="22"/>
                <w:szCs w:val="22"/>
                <w:lang w:val="en-GB" w:eastAsia="ar-SA" w:bidi="ar-SA"/>
              </w:rPr>
              <w:t xml:space="preserve"> ولكنهم، لسبب ما، لم </w:t>
            </w:r>
            <w:r w:rsidRPr="00037695">
              <w:rPr>
                <w:rFonts w:ascii="Simplified Arabic" w:eastAsia="Calibri" w:hAnsi="Simplified Arabic" w:cs="Simplified Arabic" w:hint="cs"/>
                <w:sz w:val="22"/>
                <w:szCs w:val="22"/>
                <w:lang w:val="en-GB" w:eastAsia="ar-SA" w:bidi="ar-SA"/>
              </w:rPr>
              <w:t>يكملوا</w:t>
            </w:r>
            <w:r w:rsidRPr="00037695">
              <w:rPr>
                <w:rFonts w:ascii="Simplified Arabic" w:eastAsia="Calibri" w:hAnsi="Simplified Arabic" w:cs="Simplified Arabic"/>
                <w:sz w:val="22"/>
                <w:szCs w:val="22"/>
                <w:lang w:val="en-GB" w:eastAsia="ar-SA" w:bidi="ar-SA"/>
              </w:rPr>
              <w:t xml:space="preserve"> التسجيل. وهذا </w:t>
            </w:r>
            <w:r w:rsidRPr="00037695">
              <w:rPr>
                <w:rFonts w:ascii="Simplified Arabic" w:eastAsia="Calibri" w:hAnsi="Simplified Arabic" w:cs="Simplified Arabic" w:hint="cs"/>
                <w:sz w:val="22"/>
                <w:szCs w:val="22"/>
                <w:lang w:val="en-GB" w:eastAsia="ar-SA" w:bidi="ar-SA"/>
              </w:rPr>
              <w:t>من الم</w:t>
            </w:r>
            <w:r w:rsidRPr="00037695">
              <w:rPr>
                <w:rFonts w:ascii="Simplified Arabic" w:eastAsia="Calibri" w:hAnsi="Simplified Arabic" w:cs="Simplified Arabic"/>
                <w:sz w:val="22"/>
                <w:szCs w:val="22"/>
                <w:lang w:val="en-GB" w:eastAsia="ar-SA" w:bidi="ar-SA"/>
              </w:rPr>
              <w:t xml:space="preserve">حتمل أن يحرم العديد من فئات الأشخاص المتضررين الذين يحق لهم الحصول على تعويض بموجب </w:t>
            </w:r>
            <w:r w:rsidRPr="00037695">
              <w:rPr>
                <w:rFonts w:ascii="Simplified Arabic" w:eastAsia="Calibri" w:hAnsi="Simplified Arabic" w:cs="Simplified Arabic" w:hint="cs"/>
                <w:lang w:val="en-US" w:eastAsia="en-US" w:bidi="ar-SA"/>
              </w:rPr>
              <w:t>السياسات التشغيلية 4.12</w:t>
            </w:r>
            <w:r w:rsidRPr="00037695">
              <w:rPr>
                <w:rFonts w:ascii="Simplified Arabic" w:eastAsia="Calibri" w:hAnsi="Simplified Arabic" w:cs="Simplified Arabic"/>
                <w:sz w:val="22"/>
                <w:szCs w:val="22"/>
                <w:lang w:val="en-GB" w:eastAsia="ar-SA" w:bidi="ar-SA"/>
              </w:rPr>
              <w:t>.</w:t>
            </w:r>
            <w:r w:rsidRPr="00037695">
              <w:rPr>
                <w:rFonts w:ascii="Simplified Arabic" w:eastAsia="Calibri" w:hAnsi="Simplified Arabic" w:cs="Simplified Arabic"/>
                <w:sz w:val="22"/>
                <w:szCs w:val="22"/>
                <w:lang w:val="en-US" w:eastAsia="en-US" w:bidi="ar-SA"/>
              </w:rPr>
              <w:t xml:space="preserve"> </w:t>
            </w:r>
            <w:r w:rsidRPr="00037695">
              <w:rPr>
                <w:rFonts w:ascii="Simplified Arabic" w:eastAsia="Calibri" w:hAnsi="Simplified Arabic" w:cs="Simplified Arabic"/>
                <w:sz w:val="22"/>
                <w:szCs w:val="22"/>
                <w:lang w:val="en-GB" w:eastAsia="ar-SA" w:bidi="ar-SA"/>
              </w:rPr>
              <w:t>بموجب القوانين الفلسطينية</w:t>
            </w: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 xml:space="preserve"> </w:t>
            </w:r>
            <w:r w:rsidRPr="00037695">
              <w:rPr>
                <w:rFonts w:ascii="Simplified Arabic" w:eastAsia="Calibri" w:hAnsi="Simplified Arabic" w:cs="Simplified Arabic" w:hint="cs"/>
                <w:sz w:val="22"/>
                <w:szCs w:val="22"/>
                <w:lang w:val="en-GB" w:eastAsia="ar-SA" w:bidi="ar-SA"/>
              </w:rPr>
              <w:t>لا يتم تعويض حتى</w:t>
            </w:r>
            <w:r w:rsidRPr="00037695">
              <w:rPr>
                <w:rFonts w:ascii="Simplified Arabic" w:eastAsia="Calibri" w:hAnsi="Simplified Arabic" w:cs="Simplified Arabic"/>
                <w:sz w:val="22"/>
                <w:szCs w:val="22"/>
                <w:lang w:val="en-GB" w:eastAsia="ar-SA" w:bidi="ar-SA"/>
              </w:rPr>
              <w:t xml:space="preserve"> 25٪ من الأراضي اللازمة للمشاريع </w:t>
            </w:r>
            <w:r w:rsidRPr="00037695">
              <w:rPr>
                <w:rFonts w:ascii="Simplified Arabic" w:eastAsia="Calibri" w:hAnsi="Simplified Arabic" w:cs="Simplified Arabic" w:hint="cs"/>
                <w:sz w:val="22"/>
                <w:szCs w:val="22"/>
                <w:lang w:val="en-GB" w:eastAsia="ar-SA" w:bidi="ar-SA"/>
              </w:rPr>
              <w:t>الطولية</w:t>
            </w:r>
            <w:r w:rsidRPr="00037695">
              <w:rPr>
                <w:rFonts w:ascii="Simplified Arabic" w:eastAsia="Calibri" w:hAnsi="Simplified Arabic" w:cs="Simplified Arabic"/>
                <w:sz w:val="22"/>
                <w:szCs w:val="22"/>
                <w:lang w:val="en-GB" w:eastAsia="ar-SA" w:bidi="ar-SA"/>
              </w:rPr>
              <w:t>، على سبيل المثال</w:t>
            </w: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 xml:space="preserve"> بناء أو </w:t>
            </w:r>
            <w:r w:rsidRPr="00037695">
              <w:rPr>
                <w:rFonts w:ascii="Simplified Arabic" w:eastAsia="Calibri" w:hAnsi="Simplified Arabic" w:cs="Simplified Arabic" w:hint="cs"/>
                <w:sz w:val="22"/>
                <w:szCs w:val="22"/>
                <w:lang w:val="en-GB" w:eastAsia="ar-SA" w:bidi="ar-SA"/>
              </w:rPr>
              <w:t>تمديد</w:t>
            </w:r>
            <w:r w:rsidRPr="00037695">
              <w:rPr>
                <w:rFonts w:ascii="Simplified Arabic" w:eastAsia="Calibri" w:hAnsi="Simplified Arabic" w:cs="Simplified Arabic"/>
                <w:sz w:val="22"/>
                <w:szCs w:val="22"/>
                <w:lang w:val="en-GB" w:eastAsia="ar-SA" w:bidi="ar-SA"/>
              </w:rPr>
              <w:t>/ توسيع الطريق، أو</w:t>
            </w:r>
            <w:r w:rsidRPr="00037695">
              <w:rPr>
                <w:rFonts w:ascii="Simplified Arabic" w:eastAsia="Calibri" w:hAnsi="Simplified Arabic" w:cs="Simplified Arabic" w:hint="cs"/>
                <w:sz w:val="22"/>
                <w:szCs w:val="22"/>
                <w:lang w:val="en-GB" w:eastAsia="ar-SA" w:bidi="ar-SA"/>
              </w:rPr>
              <w:t xml:space="preserve"> </w:t>
            </w:r>
            <w:r w:rsidRPr="00037695">
              <w:rPr>
                <w:rFonts w:ascii="Simplified Arabic" w:eastAsia="Calibri" w:hAnsi="Simplified Arabic" w:cs="Simplified Arabic"/>
                <w:sz w:val="22"/>
                <w:szCs w:val="22"/>
                <w:lang w:val="en-GB" w:eastAsia="ar-SA" w:bidi="ar-SA"/>
              </w:rPr>
              <w:t>بناء مشروع إسكان حكومي.</w:t>
            </w:r>
          </w:p>
        </w:tc>
        <w:tc>
          <w:tcPr>
            <w:tcW w:w="3870" w:type="dxa"/>
          </w:tcPr>
          <w:p w:rsidR="00037695" w:rsidRPr="00037695" w:rsidRDefault="00037695" w:rsidP="00037695">
            <w:pPr>
              <w:numPr>
                <w:ilvl w:val="0"/>
                <w:numId w:val="60"/>
              </w:numPr>
              <w:tabs>
                <w:tab w:val="num" w:pos="342"/>
              </w:tabs>
              <w:spacing w:line="240" w:lineRule="auto"/>
              <w:ind w:left="432"/>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hint="cs"/>
                <w:sz w:val="22"/>
                <w:szCs w:val="22"/>
                <w:lang w:val="en-US" w:eastAsia="ar-SA"/>
              </w:rPr>
              <w:t>م</w:t>
            </w:r>
            <w:r w:rsidRPr="00037695">
              <w:rPr>
                <w:rFonts w:ascii="Simplified Arabic" w:eastAsia="Calibri" w:hAnsi="Simplified Arabic" w:cs="Simplified Arabic"/>
                <w:sz w:val="22"/>
                <w:szCs w:val="22"/>
                <w:lang w:val="en-GB" w:eastAsia="ar-SA" w:bidi="ar-SA"/>
              </w:rPr>
              <w:t xml:space="preserve">عايير الأهلية للتعويض بموجب </w:t>
            </w:r>
            <w:r w:rsidRPr="00037695">
              <w:rPr>
                <w:rFonts w:ascii="Simplified Arabic" w:eastAsia="Calibri" w:hAnsi="Simplified Arabic" w:cs="Simplified Arabic" w:hint="cs"/>
                <w:sz w:val="22"/>
                <w:szCs w:val="22"/>
                <w:lang w:val="en-GB" w:eastAsia="ar-SA" w:bidi="ar-SA"/>
              </w:rPr>
              <w:t>السياسات التشغيلية 4.12</w:t>
            </w:r>
            <w:r w:rsidRPr="00037695">
              <w:rPr>
                <w:rFonts w:ascii="Simplified Arabic" w:eastAsia="Calibri" w:hAnsi="Simplified Arabic" w:cs="Simplified Arabic"/>
                <w:sz w:val="22"/>
                <w:szCs w:val="22"/>
                <w:lang w:val="en-GB" w:eastAsia="ar-SA" w:bidi="ar-SA"/>
              </w:rPr>
              <w:t>:</w:t>
            </w:r>
          </w:p>
          <w:p w:rsidR="00037695" w:rsidRPr="00037695" w:rsidRDefault="00037695" w:rsidP="00037695">
            <w:pPr>
              <w:numPr>
                <w:ilvl w:val="0"/>
                <w:numId w:val="60"/>
              </w:numPr>
              <w:tabs>
                <w:tab w:val="num" w:pos="342"/>
              </w:tabs>
              <w:spacing w:line="240" w:lineRule="auto"/>
              <w:ind w:left="432"/>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أ) أولئك الذين لديهم حقوق قانونية رسمية في الأرض (بما في ذلك الحقوق العرفية والتقليدية المعترف بها بموجب قوانين البلد)</w:t>
            </w:r>
            <w:r w:rsidRPr="00037695">
              <w:rPr>
                <w:rFonts w:ascii="Simplified Arabic" w:eastAsia="Calibri" w:hAnsi="Simplified Arabic" w:cs="Simplified Arabic" w:hint="cs"/>
                <w:sz w:val="22"/>
                <w:szCs w:val="22"/>
                <w:lang w:val="en-GB" w:eastAsia="ar-SA" w:bidi="ar-SA"/>
              </w:rPr>
              <w:t>.</w:t>
            </w:r>
          </w:p>
          <w:p w:rsidR="00037695" w:rsidRPr="00037695" w:rsidRDefault="00037695" w:rsidP="00037695">
            <w:pPr>
              <w:numPr>
                <w:ilvl w:val="0"/>
                <w:numId w:val="60"/>
              </w:numPr>
              <w:tabs>
                <w:tab w:val="num" w:pos="342"/>
              </w:tabs>
              <w:spacing w:line="240" w:lineRule="auto"/>
              <w:ind w:left="432"/>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hint="cs"/>
                <w:sz w:val="22"/>
                <w:szCs w:val="22"/>
                <w:lang w:val="en-GB" w:eastAsia="ar-SA"/>
              </w:rPr>
              <w:t>(</w:t>
            </w:r>
            <w:r w:rsidRPr="00037695">
              <w:rPr>
                <w:rFonts w:ascii="Simplified Arabic" w:eastAsia="Calibri" w:hAnsi="Simplified Arabic" w:cs="Simplified Arabic"/>
                <w:sz w:val="22"/>
                <w:szCs w:val="22"/>
                <w:lang w:val="en-GB" w:eastAsia="ar-SA" w:bidi="ar-SA"/>
              </w:rPr>
              <w:t>ب) أولئك الذين ليس لهم حقوق قانونية رسمية في الأرض، وقت بدء التعداد، ولكن لديهم مطالبة بهذه الأرض أو الأصول</w:t>
            </w:r>
            <w:r w:rsidRPr="00037695">
              <w:rPr>
                <w:rFonts w:ascii="Simplified Arabic" w:eastAsia="Calibri" w:hAnsi="Simplified Arabic" w:cs="Simplified Arabic" w:hint="cs"/>
                <w:sz w:val="22"/>
                <w:szCs w:val="22"/>
                <w:lang w:val="en-GB" w:eastAsia="ar-SA" w:bidi="ar-SA"/>
              </w:rPr>
              <w:t>،</w:t>
            </w:r>
            <w:r w:rsidRPr="00037695">
              <w:rPr>
                <w:rFonts w:ascii="Simplified Arabic" w:eastAsia="Calibri" w:hAnsi="Simplified Arabic" w:cs="Simplified Arabic"/>
                <w:sz w:val="22"/>
                <w:szCs w:val="22"/>
                <w:lang w:val="en-GB" w:eastAsia="ar-SA" w:bidi="ar-SA"/>
              </w:rPr>
              <w:t xml:space="preserve"> شريطة أن تكون هذه المطالبات معترف بها بموجب قوانين البلد أو أن يتم الاعتراف بها من خلال عملية محددة في خطة إعادة التوطين</w:t>
            </w:r>
            <w:r w:rsidRPr="00037695">
              <w:rPr>
                <w:rFonts w:ascii="Simplified Arabic" w:eastAsia="Calibri" w:hAnsi="Simplified Arabic" w:cs="Simplified Arabic" w:hint="cs"/>
                <w:sz w:val="22"/>
                <w:szCs w:val="22"/>
                <w:lang w:val="en-GB" w:eastAsia="ar-SA" w:bidi="ar-SA"/>
              </w:rPr>
              <w:t>.</w:t>
            </w:r>
          </w:p>
          <w:p w:rsidR="00037695" w:rsidRPr="00037695" w:rsidRDefault="00037695" w:rsidP="00037695">
            <w:pPr>
              <w:numPr>
                <w:ilvl w:val="0"/>
                <w:numId w:val="60"/>
              </w:numPr>
              <w:tabs>
                <w:tab w:val="num" w:pos="342"/>
              </w:tabs>
              <w:spacing w:line="240" w:lineRule="auto"/>
              <w:ind w:left="432"/>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hint="cs"/>
                <w:sz w:val="22"/>
                <w:szCs w:val="22"/>
                <w:lang w:val="en-GB" w:eastAsia="ar-SA"/>
              </w:rPr>
              <w:t>(</w:t>
            </w:r>
            <w:r w:rsidRPr="00037695">
              <w:rPr>
                <w:rFonts w:ascii="Simplified Arabic" w:eastAsia="Calibri" w:hAnsi="Simplified Arabic" w:cs="Simplified Arabic"/>
                <w:sz w:val="22"/>
                <w:szCs w:val="22"/>
                <w:lang w:val="en-GB" w:eastAsia="ar-SA" w:bidi="ar-SA"/>
              </w:rPr>
              <w:t>ج) أولئك الذين ليس لهم حق قانوني أو مطالبة مع</w:t>
            </w:r>
            <w:r w:rsidRPr="00037695">
              <w:rPr>
                <w:rFonts w:ascii="Simplified Arabic" w:eastAsia="Calibri" w:hAnsi="Simplified Arabic" w:cs="Simplified Arabic" w:hint="cs"/>
                <w:sz w:val="22"/>
                <w:szCs w:val="22"/>
                <w:lang w:val="en-GB" w:eastAsia="ar-SA" w:bidi="ar-SA"/>
              </w:rPr>
              <w:t>ت</w:t>
            </w:r>
            <w:r w:rsidRPr="00037695">
              <w:rPr>
                <w:rFonts w:ascii="Simplified Arabic" w:eastAsia="Calibri" w:hAnsi="Simplified Arabic" w:cs="Simplified Arabic"/>
                <w:sz w:val="22"/>
                <w:szCs w:val="22"/>
                <w:lang w:val="en-GB" w:eastAsia="ar-SA" w:bidi="ar-SA"/>
              </w:rPr>
              <w:t>رف</w:t>
            </w:r>
            <w:r w:rsidRPr="00037695">
              <w:rPr>
                <w:rFonts w:ascii="Simplified Arabic" w:eastAsia="Calibri" w:hAnsi="Simplified Arabic" w:cs="Simplified Arabic" w:hint="cs"/>
                <w:sz w:val="22"/>
                <w:szCs w:val="22"/>
                <w:lang w:val="en-GB" w:eastAsia="ar-SA" w:bidi="ar-SA"/>
              </w:rPr>
              <w:t xml:space="preserve"> بها</w:t>
            </w:r>
            <w:r w:rsidRPr="00037695">
              <w:rPr>
                <w:rFonts w:ascii="Simplified Arabic" w:eastAsia="Calibri" w:hAnsi="Simplified Arabic" w:cs="Simplified Arabic"/>
                <w:sz w:val="22"/>
                <w:szCs w:val="22"/>
                <w:lang w:val="en-GB" w:eastAsia="ar-SA" w:bidi="ar-SA"/>
              </w:rPr>
              <w:t xml:space="preserve"> بالأرض التي يشغلونها.</w:t>
            </w:r>
          </w:p>
          <w:p w:rsidR="00037695" w:rsidRPr="00037695" w:rsidRDefault="00037695" w:rsidP="00037695">
            <w:pPr>
              <w:numPr>
                <w:ilvl w:val="0"/>
                <w:numId w:val="60"/>
              </w:numPr>
              <w:tabs>
                <w:tab w:val="num" w:pos="342"/>
              </w:tabs>
              <w:spacing w:line="240" w:lineRule="auto"/>
              <w:ind w:left="432"/>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hint="cs"/>
                <w:sz w:val="22"/>
                <w:szCs w:val="22"/>
                <w:lang w:val="en-GB" w:eastAsia="ar-SA"/>
              </w:rPr>
              <w:t>ل</w:t>
            </w:r>
            <w:r w:rsidRPr="00037695">
              <w:rPr>
                <w:rFonts w:ascii="Simplified Arabic" w:eastAsia="Calibri" w:hAnsi="Simplified Arabic" w:cs="Simplified Arabic"/>
                <w:sz w:val="22"/>
                <w:szCs w:val="22"/>
                <w:lang w:val="en-GB" w:eastAsia="ar-SA" w:bidi="ar-SA"/>
              </w:rPr>
              <w:t>تحديد الأهلية:</w:t>
            </w:r>
          </w:p>
          <w:p w:rsidR="00037695" w:rsidRPr="00037695" w:rsidRDefault="00037695" w:rsidP="00037695">
            <w:pPr>
              <w:numPr>
                <w:ilvl w:val="0"/>
                <w:numId w:val="60"/>
              </w:numPr>
              <w:tabs>
                <w:tab w:val="num" w:pos="342"/>
              </w:tabs>
              <w:spacing w:line="240" w:lineRule="auto"/>
              <w:ind w:left="432"/>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إجراء تعداد إعادة التوطين. تاريخ انتهاء الأهلية هو اليوم الذي يبدأ فيه التعداد.</w:t>
            </w:r>
          </w:p>
          <w:p w:rsidR="00037695" w:rsidRPr="00037695" w:rsidRDefault="00037695" w:rsidP="00037695">
            <w:pPr>
              <w:numPr>
                <w:ilvl w:val="0"/>
                <w:numId w:val="60"/>
              </w:numPr>
              <w:tabs>
                <w:tab w:val="num" w:pos="342"/>
              </w:tabs>
              <w:spacing w:line="240" w:lineRule="auto"/>
              <w:ind w:left="432"/>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 xml:space="preserve">بموجب </w:t>
            </w:r>
            <w:r w:rsidRPr="00037695">
              <w:rPr>
                <w:rFonts w:ascii="Simplified Arabic" w:eastAsia="Calibri" w:hAnsi="Simplified Arabic" w:cs="Simplified Arabic" w:hint="cs"/>
                <w:sz w:val="22"/>
                <w:szCs w:val="22"/>
                <w:lang w:val="en-GB" w:eastAsia="ar-SA" w:bidi="ar-SA"/>
              </w:rPr>
              <w:t>السياسات التشغيلية 4.12</w:t>
            </w:r>
            <w:r w:rsidRPr="00037695">
              <w:rPr>
                <w:rFonts w:ascii="Simplified Arabic" w:eastAsia="Calibri" w:hAnsi="Simplified Arabic" w:cs="Simplified Arabic"/>
                <w:sz w:val="22"/>
                <w:szCs w:val="22"/>
                <w:lang w:val="en-GB" w:eastAsia="ar-SA" w:bidi="ar-SA"/>
              </w:rPr>
              <w:t>، تخضع جميع الأراضي اللازمة للمشروع للتعويض</w:t>
            </w:r>
            <w:r w:rsidRPr="00037695">
              <w:rPr>
                <w:rFonts w:ascii="Simplified Arabic" w:eastAsia="Calibri" w:hAnsi="Simplified Arabic" w:cs="Simplified Arabic" w:hint="cs"/>
                <w:sz w:val="22"/>
                <w:szCs w:val="22"/>
                <w:lang w:val="en-GB" w:eastAsia="ar-SA" w:bidi="ar-SA"/>
              </w:rPr>
              <w:t>.</w:t>
            </w:r>
          </w:p>
        </w:tc>
        <w:tc>
          <w:tcPr>
            <w:tcW w:w="4140" w:type="dxa"/>
          </w:tcPr>
          <w:p w:rsidR="003D362E" w:rsidRPr="003D362E" w:rsidRDefault="003D362E" w:rsidP="00DF609E">
            <w:pPr>
              <w:spacing w:line="240" w:lineRule="auto"/>
              <w:ind w:left="1"/>
              <w:jc w:val="lowKashida"/>
              <w:rPr>
                <w:rFonts w:ascii="Simplified Arabic" w:eastAsia="Calibri" w:hAnsi="Simplified Arabic" w:cs="Simplified Arabic"/>
                <w:color w:val="000000"/>
                <w:sz w:val="22"/>
                <w:szCs w:val="22"/>
                <w:lang w:val="en-US" w:eastAsia="en-US"/>
              </w:rPr>
            </w:pPr>
            <w:r>
              <w:rPr>
                <w:rFonts w:ascii="Simplified Arabic" w:eastAsia="Calibri" w:hAnsi="Simplified Arabic" w:cs="Simplified Arabic" w:hint="cs"/>
                <w:color w:val="000000"/>
                <w:sz w:val="22"/>
                <w:szCs w:val="22"/>
                <w:lang w:val="en-US" w:eastAsia="en-US"/>
              </w:rPr>
              <w:t xml:space="preserve">ان </w:t>
            </w:r>
            <w:r w:rsidRPr="003D362E">
              <w:rPr>
                <w:rFonts w:ascii="Simplified Arabic" w:eastAsia="Calibri" w:hAnsi="Simplified Arabic" w:cs="Simplified Arabic"/>
                <w:color w:val="000000"/>
                <w:sz w:val="22"/>
                <w:szCs w:val="22"/>
                <w:lang w:val="en-US" w:eastAsia="en-US"/>
              </w:rPr>
              <w:t>فئات الأشخاص الذين يجب تعويضهم بموجب التشريع الفلس</w:t>
            </w:r>
            <w:r>
              <w:rPr>
                <w:rFonts w:ascii="Simplified Arabic" w:eastAsia="Calibri" w:hAnsi="Simplified Arabic" w:cs="Simplified Arabic"/>
                <w:color w:val="000000"/>
                <w:sz w:val="22"/>
                <w:szCs w:val="22"/>
                <w:lang w:val="en-US" w:eastAsia="en-US"/>
              </w:rPr>
              <w:t xml:space="preserve">طيني </w:t>
            </w:r>
            <w:r w:rsidRPr="003D362E">
              <w:rPr>
                <w:rFonts w:ascii="Simplified Arabic" w:eastAsia="Calibri" w:hAnsi="Simplified Arabic" w:cs="Simplified Arabic"/>
                <w:color w:val="000000"/>
                <w:sz w:val="22"/>
                <w:szCs w:val="22"/>
                <w:lang w:val="en-US" w:eastAsia="en-US"/>
              </w:rPr>
              <w:t>أضيق من تلك المحددة في ا</w:t>
            </w:r>
            <w:r w:rsidR="00DF609E">
              <w:rPr>
                <w:rFonts w:ascii="Simplified Arabic" w:eastAsia="Calibri" w:hAnsi="Simplified Arabic" w:cs="Simplified Arabic" w:hint="cs"/>
                <w:color w:val="000000"/>
                <w:sz w:val="22"/>
                <w:szCs w:val="22"/>
                <w:lang w:val="en-US" w:eastAsia="en-US"/>
              </w:rPr>
              <w:t>السياسة التشغيلية للبنك الدولي</w:t>
            </w:r>
            <w:r w:rsidRPr="003D362E">
              <w:rPr>
                <w:rFonts w:ascii="Simplified Arabic" w:eastAsia="Calibri" w:hAnsi="Simplified Arabic" w:cs="Simplified Arabic"/>
                <w:color w:val="000000"/>
                <w:sz w:val="22"/>
                <w:szCs w:val="22"/>
                <w:lang w:val="en-US" w:eastAsia="en-US"/>
              </w:rPr>
              <w:t xml:space="preserve"> 4.12.</w:t>
            </w:r>
          </w:p>
          <w:p w:rsidR="00DF609E" w:rsidRPr="003D362E" w:rsidRDefault="003D362E" w:rsidP="00DF609E">
            <w:pPr>
              <w:spacing w:line="240" w:lineRule="auto"/>
              <w:ind w:left="1"/>
              <w:jc w:val="lowKashida"/>
              <w:rPr>
                <w:rFonts w:ascii="Simplified Arabic" w:eastAsia="Calibri" w:hAnsi="Simplified Arabic" w:cs="Simplified Arabic"/>
                <w:color w:val="000000"/>
                <w:sz w:val="22"/>
                <w:szCs w:val="22"/>
                <w:lang w:val="en-US" w:eastAsia="en-US"/>
              </w:rPr>
            </w:pPr>
            <w:r w:rsidRPr="003D362E">
              <w:rPr>
                <w:rFonts w:ascii="Simplified Arabic" w:eastAsia="Calibri" w:hAnsi="Simplified Arabic" w:cs="Simplified Arabic"/>
                <w:color w:val="000000"/>
                <w:sz w:val="22"/>
                <w:szCs w:val="22"/>
                <w:lang w:val="en-US" w:eastAsia="en-US"/>
              </w:rPr>
              <w:t xml:space="preserve">وبموجب هذا المشروع سيتم النظر في جميع الفئات (أ، ب، ج) للتعويض وفقا </w:t>
            </w:r>
            <w:r w:rsidR="00DF609E" w:rsidRPr="003D362E">
              <w:rPr>
                <w:rFonts w:ascii="Simplified Arabic" w:eastAsia="Calibri" w:hAnsi="Simplified Arabic" w:cs="Simplified Arabic"/>
                <w:color w:val="000000"/>
                <w:sz w:val="22"/>
                <w:szCs w:val="22"/>
                <w:lang w:val="en-US" w:eastAsia="en-US"/>
              </w:rPr>
              <w:t>ا</w:t>
            </w:r>
            <w:r w:rsidR="00DF609E">
              <w:rPr>
                <w:rFonts w:ascii="Simplified Arabic" w:eastAsia="Calibri" w:hAnsi="Simplified Arabic" w:cs="Simplified Arabic" w:hint="cs"/>
                <w:color w:val="000000"/>
                <w:sz w:val="22"/>
                <w:szCs w:val="22"/>
                <w:lang w:val="en-US" w:eastAsia="en-US"/>
              </w:rPr>
              <w:t>السياسة التشغيلية للبنك الدولي</w:t>
            </w:r>
            <w:r w:rsidR="00DF609E" w:rsidRPr="003D362E">
              <w:rPr>
                <w:rFonts w:ascii="Simplified Arabic" w:eastAsia="Calibri" w:hAnsi="Simplified Arabic" w:cs="Simplified Arabic"/>
                <w:color w:val="000000"/>
                <w:sz w:val="22"/>
                <w:szCs w:val="22"/>
                <w:lang w:val="en-US" w:eastAsia="en-US"/>
              </w:rPr>
              <w:t xml:space="preserve"> 4.12.</w:t>
            </w:r>
          </w:p>
          <w:p w:rsidR="003D362E" w:rsidRPr="003D362E" w:rsidRDefault="003D362E" w:rsidP="00DF609E">
            <w:pPr>
              <w:spacing w:line="240" w:lineRule="auto"/>
              <w:ind w:left="1"/>
              <w:jc w:val="lowKashida"/>
              <w:rPr>
                <w:rFonts w:ascii="Simplified Arabic" w:eastAsia="Calibri" w:hAnsi="Simplified Arabic" w:cs="Simplified Arabic"/>
                <w:color w:val="000000"/>
                <w:sz w:val="22"/>
                <w:szCs w:val="22"/>
                <w:lang w:val="en-US" w:eastAsia="en-US"/>
              </w:rPr>
            </w:pPr>
            <w:r w:rsidRPr="003D362E">
              <w:rPr>
                <w:rFonts w:ascii="Simplified Arabic" w:eastAsia="Calibri" w:hAnsi="Simplified Arabic" w:cs="Simplified Arabic"/>
                <w:color w:val="000000"/>
                <w:sz w:val="22"/>
                <w:szCs w:val="22"/>
                <w:lang w:val="en-US" w:eastAsia="en-US"/>
              </w:rPr>
              <w:t>وينبغي تقديم المساعدة في إعادة التوطين من أجل تحسين سبل معيشة الأشخاص المتأثرين بالمشروع أو على الأقل لاستعادتها.</w:t>
            </w:r>
          </w:p>
          <w:p w:rsidR="003D362E" w:rsidRPr="003D362E" w:rsidRDefault="003D362E" w:rsidP="00DF609E">
            <w:pPr>
              <w:spacing w:line="240" w:lineRule="auto"/>
              <w:ind w:left="1"/>
              <w:jc w:val="lowKashida"/>
              <w:rPr>
                <w:rFonts w:ascii="Simplified Arabic" w:eastAsia="Calibri" w:hAnsi="Simplified Arabic" w:cs="Simplified Arabic"/>
                <w:color w:val="000000"/>
                <w:sz w:val="22"/>
                <w:szCs w:val="22"/>
                <w:lang w:val="en-US" w:eastAsia="en-US"/>
              </w:rPr>
            </w:pPr>
            <w:r w:rsidRPr="003D362E">
              <w:rPr>
                <w:rFonts w:ascii="Simplified Arabic" w:eastAsia="Calibri" w:hAnsi="Simplified Arabic" w:cs="Simplified Arabic"/>
                <w:color w:val="000000"/>
                <w:sz w:val="22"/>
                <w:szCs w:val="22"/>
                <w:lang w:val="en-US" w:eastAsia="en-US"/>
              </w:rPr>
              <w:t xml:space="preserve">وبناء على ذلك، ينبغي تعويض الأفراد الذين يندرجون في الفئة "أ" و "ب" على أساس </w:t>
            </w:r>
            <w:r w:rsidR="00DF609E">
              <w:rPr>
                <w:rFonts w:ascii="Simplified Arabic" w:eastAsia="Calibri" w:hAnsi="Simplified Arabic" w:cs="Simplified Arabic"/>
                <w:color w:val="000000"/>
                <w:sz w:val="22"/>
                <w:szCs w:val="22"/>
                <w:lang w:val="en-US" w:eastAsia="en-US"/>
              </w:rPr>
              <w:t>تكلفة الاستبدال الكاملة، وي</w:t>
            </w:r>
            <w:r w:rsidR="00DF609E">
              <w:rPr>
                <w:rFonts w:ascii="Simplified Arabic" w:eastAsia="Calibri" w:hAnsi="Simplified Arabic" w:cs="Simplified Arabic" w:hint="cs"/>
                <w:color w:val="000000"/>
                <w:sz w:val="22"/>
                <w:szCs w:val="22"/>
                <w:lang w:val="en-US" w:eastAsia="en-US"/>
              </w:rPr>
              <w:t xml:space="preserve">ؤكد </w:t>
            </w:r>
            <w:r w:rsidRPr="003D362E">
              <w:rPr>
                <w:rFonts w:ascii="Simplified Arabic" w:eastAsia="Calibri" w:hAnsi="Simplified Arabic" w:cs="Simplified Arabic"/>
                <w:color w:val="000000"/>
                <w:sz w:val="22"/>
                <w:szCs w:val="22"/>
                <w:lang w:val="en-US" w:eastAsia="en-US"/>
              </w:rPr>
              <w:t xml:space="preserve">البنك الدولي </w:t>
            </w:r>
            <w:r w:rsidR="00DF609E">
              <w:rPr>
                <w:rFonts w:ascii="Simplified Arabic" w:eastAsia="Calibri" w:hAnsi="Simplified Arabic" w:cs="Simplified Arabic" w:hint="cs"/>
                <w:color w:val="000000"/>
                <w:sz w:val="22"/>
                <w:szCs w:val="22"/>
                <w:lang w:val="en-US" w:eastAsia="en-US"/>
              </w:rPr>
              <w:t>على أهمية الالتزام</w:t>
            </w:r>
            <w:r w:rsidRPr="003D362E">
              <w:rPr>
                <w:rFonts w:ascii="Simplified Arabic" w:eastAsia="Calibri" w:hAnsi="Simplified Arabic" w:cs="Simplified Arabic"/>
                <w:color w:val="000000"/>
                <w:sz w:val="22"/>
                <w:szCs w:val="22"/>
                <w:lang w:val="en-US" w:eastAsia="en-US"/>
              </w:rPr>
              <w:t xml:space="preserve"> </w:t>
            </w:r>
            <w:r w:rsidR="00DF609E">
              <w:rPr>
                <w:rFonts w:ascii="Simplified Arabic" w:eastAsia="Calibri" w:hAnsi="Simplified Arabic" w:cs="Simplified Arabic" w:hint="cs"/>
                <w:color w:val="000000"/>
                <w:sz w:val="22"/>
                <w:szCs w:val="22"/>
                <w:lang w:val="en-US" w:eastAsia="en-US"/>
              </w:rPr>
              <w:t>ب</w:t>
            </w:r>
            <w:r w:rsidRPr="003D362E">
              <w:rPr>
                <w:rFonts w:ascii="Simplified Arabic" w:eastAsia="Calibri" w:hAnsi="Simplified Arabic" w:cs="Simplified Arabic"/>
                <w:color w:val="000000"/>
                <w:sz w:val="22"/>
                <w:szCs w:val="22"/>
                <w:lang w:val="en-US" w:eastAsia="en-US"/>
              </w:rPr>
              <w:t>الدفع قبل الشراء.</w:t>
            </w:r>
          </w:p>
          <w:p w:rsidR="00037695" w:rsidRPr="00037695" w:rsidRDefault="00DF609E" w:rsidP="00DF609E">
            <w:pPr>
              <w:spacing w:line="240" w:lineRule="auto"/>
              <w:jc w:val="lowKashida"/>
              <w:rPr>
                <w:rFonts w:ascii="Simplified Arabic" w:eastAsia="Calibri" w:hAnsi="Simplified Arabic" w:cs="Simplified Arabic"/>
                <w:sz w:val="22"/>
                <w:szCs w:val="22"/>
                <w:lang w:val="en-GB" w:eastAsia="en-US"/>
              </w:rPr>
            </w:pPr>
            <w:r>
              <w:rPr>
                <w:rFonts w:ascii="Simplified Arabic" w:eastAsia="Calibri" w:hAnsi="Simplified Arabic" w:cs="Simplified Arabic" w:hint="cs"/>
                <w:color w:val="000000"/>
                <w:sz w:val="22"/>
                <w:szCs w:val="22"/>
                <w:lang w:val="en-US" w:eastAsia="en-US"/>
              </w:rPr>
              <w:t xml:space="preserve">اما </w:t>
            </w:r>
            <w:r w:rsidR="003D362E" w:rsidRPr="003D362E">
              <w:rPr>
                <w:rFonts w:ascii="Simplified Arabic" w:eastAsia="Calibri" w:hAnsi="Simplified Arabic" w:cs="Simplified Arabic"/>
                <w:color w:val="000000"/>
                <w:sz w:val="22"/>
                <w:szCs w:val="22"/>
                <w:lang w:val="en-US" w:eastAsia="en-US"/>
              </w:rPr>
              <w:t>أولئك الذين يستخدمون الأراضي ولكن ليس لهم حقوق أو مطالبات قانونية يمكن التعرف عليها (أي الأفراد تحت الفئة ج) سيتم تعويضهم عن استثماراتهم في الأرض من أجل تحسين سبل معيشتهم أو على الأقل لاستعادتها.</w:t>
            </w:r>
          </w:p>
        </w:tc>
      </w:tr>
      <w:tr w:rsidR="00037695" w:rsidRPr="00037695" w:rsidTr="00037695">
        <w:tc>
          <w:tcPr>
            <w:tcW w:w="1440" w:type="dxa"/>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b/>
                <w:bCs/>
                <w:sz w:val="22"/>
                <w:szCs w:val="22"/>
                <w:lang w:val="en-GB" w:eastAsia="ar-SA" w:bidi="ar-SA"/>
              </w:rPr>
              <w:lastRenderedPageBreak/>
              <w:t>أحكام تتعلق بالاستخدام غير المشروع للأراضي في فلسطين</w:t>
            </w:r>
          </w:p>
        </w:tc>
        <w:tc>
          <w:tcPr>
            <w:tcW w:w="4050" w:type="dxa"/>
          </w:tcPr>
          <w:p w:rsidR="00037695" w:rsidRPr="00037695" w:rsidRDefault="00037695" w:rsidP="00037695">
            <w:pPr>
              <w:tabs>
                <w:tab w:val="left" w:pos="0"/>
              </w:tabs>
              <w:spacing w:line="240" w:lineRule="auto"/>
              <w:jc w:val="lowKashida"/>
              <w:rPr>
                <w:rFonts w:ascii="Simplified Arabic" w:eastAsia="Calibri" w:hAnsi="Simplified Arabic" w:cs="Simplified Arabic"/>
                <w:sz w:val="22"/>
                <w:szCs w:val="22"/>
                <w:lang w:val="en-US" w:eastAsia="ar-SA" w:bidi="ar-SA"/>
              </w:rPr>
            </w:pPr>
            <w:r w:rsidRPr="00037695">
              <w:rPr>
                <w:rFonts w:ascii="Simplified Arabic" w:eastAsia="Calibri" w:hAnsi="Simplified Arabic" w:cs="Simplified Arabic"/>
                <w:sz w:val="22"/>
                <w:szCs w:val="22"/>
                <w:lang w:val="en-US" w:eastAsia="ar-SA" w:bidi="ar-SA"/>
              </w:rPr>
              <w:t xml:space="preserve">لا تنص التشريعات الفلسطينية على </w:t>
            </w:r>
            <w:r w:rsidRPr="00037695">
              <w:rPr>
                <w:rFonts w:ascii="Simplified Arabic" w:eastAsia="Calibri" w:hAnsi="Simplified Arabic" w:cs="Simplified Arabic" w:hint="cs"/>
                <w:sz w:val="22"/>
                <w:szCs w:val="22"/>
                <w:lang w:val="en-US" w:eastAsia="ar-SA" w:bidi="ar-SA"/>
              </w:rPr>
              <w:t>أحكام ل</w:t>
            </w:r>
            <w:r w:rsidRPr="00037695">
              <w:rPr>
                <w:rFonts w:ascii="Simplified Arabic" w:eastAsia="Calibri" w:hAnsi="Simplified Arabic" w:cs="Simplified Arabic"/>
                <w:sz w:val="22"/>
                <w:szCs w:val="22"/>
                <w:lang w:val="en-US" w:eastAsia="ar-SA" w:bidi="ar-SA"/>
              </w:rPr>
              <w:t xml:space="preserve">لأشخاص الذين ليس لهم حق قانوني، على الرغم من وجود بعض الحالات التي تختلف فيها الممارسة على أرض الواقع عن التشريع. ينبغي أن تلتزم هذه الممارسة على أرض الواقع </w:t>
            </w:r>
            <w:r w:rsidRPr="00037695">
              <w:rPr>
                <w:rFonts w:ascii="Simplified Arabic" w:eastAsia="Calibri" w:hAnsi="Simplified Arabic" w:cs="Simplified Arabic" w:hint="cs"/>
                <w:sz w:val="22"/>
                <w:szCs w:val="22"/>
                <w:lang w:val="en-US" w:eastAsia="ar-SA" w:bidi="ar-SA"/>
              </w:rPr>
              <w:t>وفقاً للسياسات التشغيلية ل</w:t>
            </w:r>
            <w:r w:rsidRPr="00037695">
              <w:rPr>
                <w:rFonts w:ascii="Simplified Arabic" w:eastAsia="Calibri" w:hAnsi="Simplified Arabic" w:cs="Simplified Arabic"/>
                <w:sz w:val="22"/>
                <w:szCs w:val="22"/>
                <w:lang w:val="en-US" w:eastAsia="ar-SA" w:bidi="ar-SA"/>
              </w:rPr>
              <w:t xml:space="preserve">لبنك الدولي </w:t>
            </w:r>
            <w:r w:rsidRPr="00037695">
              <w:rPr>
                <w:rFonts w:ascii="Simplified Arabic" w:eastAsia="Calibri" w:hAnsi="Simplified Arabic" w:cs="Simplified Arabic" w:hint="cs"/>
                <w:sz w:val="22"/>
                <w:szCs w:val="22"/>
                <w:lang w:val="en-US" w:eastAsia="ar-SA" w:bidi="ar-SA"/>
              </w:rPr>
              <w:t>4.12،</w:t>
            </w:r>
            <w:r w:rsidRPr="00037695">
              <w:rPr>
                <w:rFonts w:ascii="Simplified Arabic" w:eastAsia="Calibri" w:hAnsi="Simplified Arabic" w:cs="Simplified Arabic"/>
                <w:sz w:val="22"/>
                <w:szCs w:val="22"/>
                <w:lang w:val="en-US" w:eastAsia="ar-SA" w:bidi="ar-SA"/>
              </w:rPr>
              <w:t xml:space="preserve"> </w:t>
            </w:r>
            <w:r w:rsidRPr="00B24D4E">
              <w:rPr>
                <w:rFonts w:ascii="Simplified Arabic" w:eastAsia="Calibri" w:hAnsi="Simplified Arabic" w:cs="Simplified Arabic"/>
                <w:sz w:val="22"/>
                <w:szCs w:val="22"/>
                <w:lang w:val="en-US" w:eastAsia="ar-SA" w:bidi="ar-SA"/>
              </w:rPr>
              <w:t xml:space="preserve">ولكن لأنه ليس في القانون، فإنه يتم </w:t>
            </w:r>
            <w:r w:rsidRPr="00B24D4E">
              <w:rPr>
                <w:rFonts w:ascii="Simplified Arabic" w:eastAsia="Calibri" w:hAnsi="Simplified Arabic" w:cs="Simplified Arabic" w:hint="cs"/>
                <w:sz w:val="22"/>
                <w:szCs w:val="22"/>
                <w:lang w:val="en-US" w:eastAsia="ar-SA" w:bidi="ar-SA"/>
              </w:rPr>
              <w:t xml:space="preserve">تطبيقه </w:t>
            </w:r>
            <w:r w:rsidRPr="00B24D4E">
              <w:rPr>
                <w:rFonts w:ascii="Simplified Arabic" w:eastAsia="Calibri" w:hAnsi="Simplified Arabic" w:cs="Simplified Arabic"/>
                <w:sz w:val="22"/>
                <w:szCs w:val="22"/>
                <w:lang w:val="en-US" w:eastAsia="ar-SA" w:bidi="ar-SA"/>
              </w:rPr>
              <w:t>على أساس تقديري على أساس كل حالة على حدة، ولا يتم رصده بشكل منهجي.</w:t>
            </w:r>
          </w:p>
        </w:tc>
        <w:tc>
          <w:tcPr>
            <w:tcW w:w="3870" w:type="dxa"/>
          </w:tcPr>
          <w:p w:rsidR="00037695" w:rsidRPr="00037695" w:rsidRDefault="00037695" w:rsidP="00037695">
            <w:pPr>
              <w:numPr>
                <w:ilvl w:val="0"/>
                <w:numId w:val="62"/>
              </w:numPr>
              <w:tabs>
                <w:tab w:val="num" w:pos="252"/>
              </w:tabs>
              <w:spacing w:line="240" w:lineRule="auto"/>
              <w:ind w:left="288" w:hanging="288"/>
              <w:jc w:val="lowKashida"/>
              <w:rPr>
                <w:rFonts w:ascii="Simplified Arabic" w:eastAsia="Calibri" w:hAnsi="Simplified Arabic" w:cs="Simplified Arabic"/>
                <w:sz w:val="22"/>
                <w:szCs w:val="22"/>
                <w:lang w:val="en-US" w:eastAsia="ar-SA" w:bidi="ar-SA"/>
              </w:rPr>
            </w:pPr>
            <w:r w:rsidRPr="00037695">
              <w:rPr>
                <w:rFonts w:ascii="Simplified Arabic" w:eastAsia="Calibri" w:hAnsi="Simplified Arabic" w:cs="Simplified Arabic" w:hint="cs"/>
                <w:sz w:val="22"/>
                <w:szCs w:val="22"/>
                <w:lang w:val="en-US" w:eastAsia="ar-SA"/>
              </w:rPr>
              <w:t>ب</w:t>
            </w:r>
            <w:r w:rsidRPr="00037695">
              <w:rPr>
                <w:rFonts w:ascii="Simplified Arabic" w:eastAsia="Calibri" w:hAnsi="Simplified Arabic" w:cs="Simplified Arabic"/>
                <w:sz w:val="22"/>
                <w:szCs w:val="22"/>
                <w:lang w:val="en-US" w:eastAsia="ar-SA" w:bidi="ar-SA"/>
              </w:rPr>
              <w:t xml:space="preserve">موجب </w:t>
            </w:r>
            <w:r w:rsidRPr="00037695">
              <w:rPr>
                <w:rFonts w:ascii="Simplified Arabic" w:eastAsia="Calibri" w:hAnsi="Simplified Arabic" w:cs="Simplified Arabic" w:hint="cs"/>
                <w:lang w:val="en-US" w:eastAsia="en-US" w:bidi="ar-SA"/>
              </w:rPr>
              <w:t>السياسات التشغيلية 4.12</w:t>
            </w:r>
            <w:r w:rsidRPr="00037695">
              <w:rPr>
                <w:rFonts w:ascii="Simplified Arabic" w:eastAsia="Calibri" w:hAnsi="Simplified Arabic" w:cs="Simplified Arabic"/>
                <w:sz w:val="22"/>
                <w:szCs w:val="22"/>
                <w:lang w:val="en-US" w:eastAsia="ar-SA" w:bidi="ar-SA"/>
              </w:rPr>
              <w:t>، يحق لمن ل</w:t>
            </w:r>
            <w:r w:rsidRPr="00037695">
              <w:rPr>
                <w:rFonts w:ascii="Simplified Arabic" w:eastAsia="Calibri" w:hAnsi="Simplified Arabic" w:cs="Simplified Arabic" w:hint="cs"/>
                <w:sz w:val="22"/>
                <w:szCs w:val="22"/>
                <w:lang w:val="en-US" w:eastAsia="ar-SA" w:bidi="ar-SA"/>
              </w:rPr>
              <w:t>ا</w:t>
            </w:r>
            <w:r w:rsidRPr="00037695">
              <w:rPr>
                <w:rFonts w:ascii="Simplified Arabic" w:eastAsia="Calibri" w:hAnsi="Simplified Arabic" w:cs="Simplified Arabic"/>
                <w:sz w:val="22"/>
                <w:szCs w:val="22"/>
                <w:lang w:val="en-US" w:eastAsia="ar-SA" w:bidi="ar-SA"/>
              </w:rPr>
              <w:t xml:space="preserve"> يملكون حق قانوني أو مطالبة معترف بها في الأرض التي يشغلونها، الحصول على بعض التعويض، وذلك أساسا</w:t>
            </w:r>
            <w:r w:rsidRPr="00037695">
              <w:rPr>
                <w:rFonts w:ascii="Simplified Arabic" w:eastAsia="Calibri" w:hAnsi="Simplified Arabic" w:cs="Simplified Arabic" w:hint="cs"/>
                <w:sz w:val="22"/>
                <w:szCs w:val="22"/>
                <w:lang w:val="en-US" w:eastAsia="ar-SA" w:bidi="ar-SA"/>
              </w:rPr>
              <w:t>ً</w:t>
            </w:r>
            <w:r w:rsidRPr="00037695">
              <w:rPr>
                <w:rFonts w:ascii="Simplified Arabic" w:eastAsia="Calibri" w:hAnsi="Simplified Arabic" w:cs="Simplified Arabic"/>
                <w:sz w:val="22"/>
                <w:szCs w:val="22"/>
                <w:lang w:val="en-US" w:eastAsia="ar-SA" w:bidi="ar-SA"/>
              </w:rPr>
              <w:t xml:space="preserve"> </w:t>
            </w:r>
            <w:r w:rsidRPr="00037695">
              <w:rPr>
                <w:rFonts w:ascii="Simplified Arabic" w:eastAsia="Calibri" w:hAnsi="Simplified Arabic" w:cs="Simplified Arabic" w:hint="cs"/>
                <w:sz w:val="22"/>
                <w:szCs w:val="22"/>
                <w:lang w:val="en-US" w:eastAsia="ar-SA" w:bidi="ar-SA"/>
              </w:rPr>
              <w:t>مقابل ا</w:t>
            </w:r>
            <w:r w:rsidRPr="00037695">
              <w:rPr>
                <w:rFonts w:ascii="Simplified Arabic" w:eastAsia="Calibri" w:hAnsi="Simplified Arabic" w:cs="Simplified Arabic"/>
                <w:sz w:val="22"/>
                <w:szCs w:val="22"/>
                <w:lang w:val="en-US" w:eastAsia="ar-SA" w:bidi="ar-SA"/>
              </w:rPr>
              <w:t xml:space="preserve">لاستثمار الذي يقومون به </w:t>
            </w:r>
            <w:r w:rsidRPr="00037695">
              <w:rPr>
                <w:rFonts w:ascii="Simplified Arabic" w:eastAsia="Calibri" w:hAnsi="Simplified Arabic" w:cs="Simplified Arabic" w:hint="cs"/>
                <w:sz w:val="22"/>
                <w:szCs w:val="22"/>
                <w:lang w:val="en-US" w:eastAsia="ar-SA" w:bidi="ar-SA"/>
              </w:rPr>
              <w:t>في</w:t>
            </w:r>
            <w:r w:rsidRPr="00037695">
              <w:rPr>
                <w:rFonts w:ascii="Simplified Arabic" w:eastAsia="Calibri" w:hAnsi="Simplified Arabic" w:cs="Simplified Arabic"/>
                <w:sz w:val="22"/>
                <w:szCs w:val="22"/>
                <w:lang w:val="en-US" w:eastAsia="ar-SA" w:bidi="ar-SA"/>
              </w:rPr>
              <w:t xml:space="preserve"> الأرض.</w:t>
            </w:r>
          </w:p>
          <w:p w:rsidR="00037695" w:rsidRPr="00037695" w:rsidRDefault="00037695" w:rsidP="00037695">
            <w:pPr>
              <w:numPr>
                <w:ilvl w:val="0"/>
                <w:numId w:val="62"/>
              </w:numPr>
              <w:tabs>
                <w:tab w:val="num" w:pos="252"/>
              </w:tabs>
              <w:spacing w:line="240" w:lineRule="auto"/>
              <w:ind w:left="288" w:hanging="288"/>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US" w:eastAsia="ar-SA" w:bidi="ar-SA"/>
              </w:rPr>
              <w:t xml:space="preserve">كما أن جوهر </w:t>
            </w:r>
            <w:r w:rsidRPr="00037695">
              <w:rPr>
                <w:rFonts w:ascii="Simplified Arabic" w:eastAsia="Calibri" w:hAnsi="Simplified Arabic" w:cs="Simplified Arabic" w:hint="cs"/>
                <w:sz w:val="22"/>
                <w:szCs w:val="22"/>
                <w:lang w:val="en-GB" w:eastAsia="ar-SA" w:bidi="ar-SA"/>
              </w:rPr>
              <w:t>السياسات التشغيلية 4.12</w:t>
            </w:r>
            <w:r w:rsidRPr="00037695">
              <w:rPr>
                <w:rFonts w:ascii="Simplified Arabic" w:eastAsia="Calibri" w:hAnsi="Simplified Arabic" w:cs="Simplified Arabic"/>
                <w:sz w:val="22"/>
                <w:szCs w:val="22"/>
                <w:lang w:val="en-US" w:eastAsia="ar-SA" w:bidi="ar-SA"/>
              </w:rPr>
              <w:t xml:space="preserve"> هو أنه ينبغي ألا يكون الناس أسوأ حالا</w:t>
            </w:r>
            <w:r w:rsidRPr="00037695">
              <w:rPr>
                <w:rFonts w:ascii="Simplified Arabic" w:eastAsia="Calibri" w:hAnsi="Simplified Arabic" w:cs="Simplified Arabic" w:hint="cs"/>
                <w:sz w:val="22"/>
                <w:szCs w:val="22"/>
                <w:lang w:val="en-US" w:eastAsia="ar-SA" w:bidi="ar-SA"/>
              </w:rPr>
              <w:t>ً</w:t>
            </w:r>
            <w:r w:rsidRPr="00037695">
              <w:rPr>
                <w:rFonts w:ascii="Simplified Arabic" w:eastAsia="Calibri" w:hAnsi="Simplified Arabic" w:cs="Simplified Arabic"/>
                <w:sz w:val="22"/>
                <w:szCs w:val="22"/>
                <w:lang w:val="en-US" w:eastAsia="ar-SA" w:bidi="ar-SA"/>
              </w:rPr>
              <w:t xml:space="preserve"> نتيجة للمشروع الممول من البنك الدولي، وينبغي استعادة سبل معيشتهم بغض النظر عن قانونية الملكية.</w:t>
            </w:r>
          </w:p>
        </w:tc>
        <w:tc>
          <w:tcPr>
            <w:tcW w:w="414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en-US" w:bidi="ar-SA"/>
              </w:rPr>
            </w:pPr>
            <w:r w:rsidRPr="00037695">
              <w:rPr>
                <w:rFonts w:ascii="Simplified Arabic" w:eastAsia="Calibri" w:hAnsi="Simplified Arabic" w:cs="Simplified Arabic"/>
                <w:color w:val="000000"/>
                <w:sz w:val="22"/>
                <w:szCs w:val="22"/>
                <w:lang w:val="en-US" w:eastAsia="en-US" w:bidi="ar-SA"/>
              </w:rPr>
              <w:t xml:space="preserve">ينبغي تعويض جميع الأشخاص المتضررين من المشروع عن فقدهم للأصول، بصرف النظر عن وضعهم القانوني. </w:t>
            </w:r>
            <w:r w:rsidR="005A2268" w:rsidRPr="005A2268">
              <w:rPr>
                <w:rFonts w:ascii="Simplified Arabic" w:eastAsia="Calibri" w:hAnsi="Simplified Arabic" w:cs="Simplified Arabic"/>
                <w:color w:val="000000"/>
                <w:sz w:val="22"/>
                <w:szCs w:val="22"/>
                <w:lang w:val="en-US" w:eastAsia="en-US" w:bidi="ar-SA"/>
              </w:rPr>
              <w:t>ويشمل التعويض الدعم المالي أو التقني حتى يتمكن المتضررون من المشروع من استعادة سبل معيشتهم على الأقل على مستوى ما قبل المشروع.</w:t>
            </w:r>
          </w:p>
        </w:tc>
      </w:tr>
      <w:tr w:rsidR="00037695" w:rsidRPr="00037695" w:rsidTr="00037695">
        <w:trPr>
          <w:trHeight w:val="548"/>
        </w:trPr>
        <w:tc>
          <w:tcPr>
            <w:tcW w:w="1440" w:type="dxa"/>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b/>
                <w:bCs/>
                <w:color w:val="000000"/>
                <w:sz w:val="22"/>
                <w:szCs w:val="22"/>
                <w:lang w:val="en-US" w:eastAsia="en-US" w:bidi="ar-SA"/>
              </w:rPr>
              <w:t>استعادة الدخل</w:t>
            </w:r>
          </w:p>
        </w:tc>
        <w:tc>
          <w:tcPr>
            <w:tcW w:w="405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color w:val="000000"/>
                <w:sz w:val="22"/>
                <w:szCs w:val="22"/>
                <w:lang w:val="en-US" w:eastAsia="en-US" w:bidi="ar-SA"/>
              </w:rPr>
              <w:t xml:space="preserve">القانون الفلسطيني، لا يعترف بالتعويض عن هذا الدخل الضائع. ولن يتمكن مشغلو البئر والمستأجرون </w:t>
            </w:r>
            <w:r w:rsidRPr="00037695">
              <w:rPr>
                <w:rFonts w:ascii="Simplified Arabic" w:eastAsia="Calibri" w:hAnsi="Simplified Arabic" w:cs="Simplified Arabic" w:hint="cs"/>
                <w:color w:val="000000"/>
                <w:sz w:val="22"/>
                <w:szCs w:val="22"/>
                <w:lang w:val="en-US" w:eastAsia="en-US" w:bidi="ar-SA"/>
              </w:rPr>
              <w:t>ل</w:t>
            </w:r>
            <w:r w:rsidRPr="00037695">
              <w:rPr>
                <w:rFonts w:ascii="Simplified Arabic" w:eastAsia="Calibri" w:hAnsi="Simplified Arabic" w:cs="Simplified Arabic"/>
                <w:color w:val="000000"/>
                <w:sz w:val="22"/>
                <w:szCs w:val="22"/>
                <w:lang w:val="en-US" w:eastAsia="en-US" w:bidi="ar-SA"/>
              </w:rPr>
              <w:t>لأراضي من استعادة دخلهم بسبب عدم وجود آلية لاستعادة الدخل</w:t>
            </w:r>
            <w:r w:rsidRPr="00037695">
              <w:rPr>
                <w:rFonts w:ascii="Simplified Arabic" w:eastAsia="Calibri" w:hAnsi="Simplified Arabic" w:cs="Simplified Arabic" w:hint="cs"/>
                <w:color w:val="000000"/>
                <w:sz w:val="22"/>
                <w:szCs w:val="22"/>
                <w:lang w:val="en-US" w:eastAsia="en-US" w:bidi="ar-SA"/>
              </w:rPr>
              <w:t>.</w:t>
            </w:r>
          </w:p>
        </w:tc>
        <w:tc>
          <w:tcPr>
            <w:tcW w:w="3870" w:type="dxa"/>
          </w:tcPr>
          <w:p w:rsidR="00037695" w:rsidRPr="00037695" w:rsidRDefault="00037695" w:rsidP="00037695">
            <w:pPr>
              <w:spacing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color w:val="000000"/>
                <w:sz w:val="22"/>
                <w:szCs w:val="22"/>
                <w:lang w:val="en-US" w:eastAsia="en-US" w:bidi="ar-SA"/>
              </w:rPr>
              <w:t xml:space="preserve">بموجب </w:t>
            </w:r>
            <w:r w:rsidRPr="00037695">
              <w:rPr>
                <w:rFonts w:ascii="Simplified Arabic" w:eastAsia="Calibri" w:hAnsi="Simplified Arabic" w:cs="Simplified Arabic" w:hint="cs"/>
                <w:sz w:val="22"/>
                <w:szCs w:val="22"/>
                <w:lang w:val="en-GB" w:eastAsia="ar-SA" w:bidi="ar-SA"/>
              </w:rPr>
              <w:t>السياسات التشغيلية 4.12</w:t>
            </w:r>
            <w:r w:rsidRPr="00037695">
              <w:rPr>
                <w:rFonts w:ascii="Simplified Arabic" w:eastAsia="Calibri" w:hAnsi="Simplified Arabic" w:cs="Simplified Arabic"/>
                <w:color w:val="000000"/>
                <w:sz w:val="22"/>
                <w:szCs w:val="22"/>
                <w:lang w:val="en-US" w:eastAsia="en-US" w:bidi="ar-SA"/>
              </w:rPr>
              <w:t>، ينبغي تعويض خسائر الدخل الناتجة مباشرة</w:t>
            </w:r>
            <w:r w:rsidRPr="00037695">
              <w:rPr>
                <w:rFonts w:ascii="Simplified Arabic" w:eastAsia="Calibri" w:hAnsi="Simplified Arabic" w:cs="Simplified Arabic" w:hint="cs"/>
                <w:color w:val="000000"/>
                <w:sz w:val="22"/>
                <w:szCs w:val="22"/>
                <w:lang w:val="en-US" w:eastAsia="en-US" w:bidi="ar-SA"/>
              </w:rPr>
              <w:t>ً</w:t>
            </w:r>
            <w:r w:rsidRPr="00037695">
              <w:rPr>
                <w:rFonts w:ascii="Simplified Arabic" w:eastAsia="Calibri" w:hAnsi="Simplified Arabic" w:cs="Simplified Arabic"/>
                <w:color w:val="000000"/>
                <w:sz w:val="22"/>
                <w:szCs w:val="22"/>
                <w:lang w:val="en-US" w:eastAsia="en-US" w:bidi="ar-SA"/>
              </w:rPr>
              <w:t xml:space="preserve"> عن تنفيذ المشروع.</w:t>
            </w:r>
          </w:p>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color w:val="000000"/>
                <w:sz w:val="22"/>
                <w:szCs w:val="22"/>
                <w:lang w:val="en-US" w:eastAsia="en-US" w:bidi="ar-SA"/>
              </w:rPr>
              <w:t>و</w:t>
            </w:r>
            <w:r w:rsidRPr="00037695">
              <w:rPr>
                <w:rFonts w:ascii="Simplified Arabic" w:eastAsia="Calibri" w:hAnsi="Simplified Arabic" w:cs="Simplified Arabic" w:hint="cs"/>
                <w:color w:val="000000"/>
                <w:sz w:val="22"/>
                <w:szCs w:val="22"/>
                <w:lang w:val="en-US" w:eastAsia="en-US" w:bidi="ar-SA"/>
              </w:rPr>
              <w:t>ت</w:t>
            </w:r>
            <w:r w:rsidRPr="00037695">
              <w:rPr>
                <w:rFonts w:ascii="Simplified Arabic" w:eastAsia="Calibri" w:hAnsi="Simplified Arabic" w:cs="Simplified Arabic"/>
                <w:color w:val="000000"/>
                <w:sz w:val="22"/>
                <w:szCs w:val="22"/>
                <w:lang w:val="en-US" w:eastAsia="en-US" w:bidi="ar-SA"/>
              </w:rPr>
              <w:t xml:space="preserve">نص </w:t>
            </w:r>
            <w:r w:rsidRPr="00037695">
              <w:rPr>
                <w:rFonts w:ascii="Simplified Arabic" w:eastAsia="Calibri" w:hAnsi="Simplified Arabic" w:cs="Simplified Arabic" w:hint="cs"/>
                <w:sz w:val="22"/>
                <w:szCs w:val="22"/>
                <w:lang w:val="en-GB" w:eastAsia="ar-SA" w:bidi="ar-SA"/>
              </w:rPr>
              <w:t xml:space="preserve">السياسات التشغيلية 4.12 </w:t>
            </w:r>
            <w:r w:rsidRPr="00037695">
              <w:rPr>
                <w:rFonts w:ascii="Simplified Arabic" w:eastAsia="Calibri" w:hAnsi="Simplified Arabic" w:cs="Simplified Arabic"/>
                <w:color w:val="000000"/>
                <w:sz w:val="22"/>
                <w:szCs w:val="22"/>
                <w:lang w:val="en-US" w:eastAsia="en-US" w:bidi="ar-SA"/>
              </w:rPr>
              <w:t xml:space="preserve">على أحكام تتعلق بفقدان مصادر الدخل أو سبل كسب الرزق، سواء أكان الأشخاص المتضررون يجب أن ينتقلوا إلى مكان آخر أم لا. وهو يقتضي مساعدة الأشخاص المتضررين من المشروع في جهودهم الرامية إلى تحسين سبل ومستويات معيشتهم أو على الأقل استعادتها، من حيث القيمة الحقيقية، إلى مستويات ما قبل التهجير أو إلى المستويات التي كانت سائدة قبل بدء تنفيذ المشروع، أيهما أعلى. وفي هذا الصدد، لم </w:t>
            </w:r>
            <w:r w:rsidRPr="00037695">
              <w:rPr>
                <w:rFonts w:ascii="Simplified Arabic" w:eastAsia="Calibri" w:hAnsi="Simplified Arabic" w:cs="Simplified Arabic" w:hint="cs"/>
                <w:color w:val="000000"/>
                <w:sz w:val="22"/>
                <w:szCs w:val="22"/>
                <w:lang w:val="en-US" w:eastAsia="en-US" w:bidi="ar-SA"/>
              </w:rPr>
              <w:lastRenderedPageBreak/>
              <w:t>ي</w:t>
            </w:r>
            <w:r w:rsidRPr="00037695">
              <w:rPr>
                <w:rFonts w:ascii="Simplified Arabic" w:eastAsia="Calibri" w:hAnsi="Simplified Arabic" w:cs="Simplified Arabic"/>
                <w:color w:val="000000"/>
                <w:sz w:val="22"/>
                <w:szCs w:val="22"/>
                <w:lang w:val="en-US" w:eastAsia="en-US" w:bidi="ar-SA"/>
              </w:rPr>
              <w:t xml:space="preserve">نص </w:t>
            </w:r>
            <w:r w:rsidRPr="00037695">
              <w:rPr>
                <w:rFonts w:ascii="Simplified Arabic" w:eastAsia="Calibri" w:hAnsi="Simplified Arabic" w:cs="Simplified Arabic" w:hint="cs"/>
                <w:color w:val="000000"/>
                <w:sz w:val="22"/>
                <w:szCs w:val="22"/>
                <w:lang w:val="en-US" w:eastAsia="en-US" w:bidi="ar-SA"/>
              </w:rPr>
              <w:t xml:space="preserve">قانون الاستحواذ على الأراضي </w:t>
            </w:r>
            <w:r w:rsidRPr="00037695">
              <w:rPr>
                <w:rFonts w:ascii="Simplified Arabic" w:eastAsia="Calibri" w:hAnsi="Simplified Arabic" w:cs="Simplified Arabic"/>
                <w:color w:val="000000"/>
                <w:sz w:val="22"/>
                <w:szCs w:val="22"/>
                <w:lang w:val="en-US" w:eastAsia="en-US" w:bidi="ar-SA"/>
              </w:rPr>
              <w:t>الفلسطيني على أحكام واضحة ل</w:t>
            </w:r>
            <w:r w:rsidRPr="00037695">
              <w:rPr>
                <w:rFonts w:ascii="Simplified Arabic" w:eastAsia="Calibri" w:hAnsi="Simplified Arabic" w:cs="Simplified Arabic" w:hint="cs"/>
                <w:color w:val="000000"/>
                <w:sz w:val="22"/>
                <w:szCs w:val="22"/>
                <w:lang w:val="en-US" w:eastAsia="en-US" w:bidi="ar-SA"/>
              </w:rPr>
              <w:t>است</w:t>
            </w:r>
            <w:r w:rsidRPr="00037695">
              <w:rPr>
                <w:rFonts w:ascii="Simplified Arabic" w:eastAsia="Calibri" w:hAnsi="Simplified Arabic" w:cs="Simplified Arabic"/>
                <w:color w:val="000000"/>
                <w:sz w:val="22"/>
                <w:szCs w:val="22"/>
                <w:lang w:val="en-US" w:eastAsia="en-US" w:bidi="ar-SA"/>
              </w:rPr>
              <w:t>عادة مصادر الدخل أو سبل كسب الرزق.</w:t>
            </w:r>
          </w:p>
        </w:tc>
        <w:tc>
          <w:tcPr>
            <w:tcW w:w="4140" w:type="dxa"/>
          </w:tcPr>
          <w:p w:rsidR="005A2268" w:rsidRPr="005A2268" w:rsidRDefault="005A2268" w:rsidP="005A2268">
            <w:pPr>
              <w:spacing w:line="240" w:lineRule="auto"/>
              <w:jc w:val="lowKashida"/>
              <w:rPr>
                <w:rFonts w:ascii="Simplified Arabic" w:eastAsia="Calibri" w:hAnsi="Simplified Arabic" w:cs="Simplified Arabic"/>
                <w:color w:val="000000"/>
                <w:sz w:val="22"/>
                <w:szCs w:val="22"/>
                <w:lang w:val="en-US" w:eastAsia="en-US" w:bidi="ar-SA"/>
              </w:rPr>
            </w:pPr>
            <w:r w:rsidRPr="005A2268">
              <w:rPr>
                <w:rFonts w:ascii="Simplified Arabic" w:eastAsia="Calibri" w:hAnsi="Simplified Arabic" w:cs="Simplified Arabic"/>
                <w:color w:val="000000"/>
                <w:sz w:val="22"/>
                <w:szCs w:val="22"/>
                <w:lang w:val="en-US" w:eastAsia="en-US" w:bidi="ar-SA"/>
              </w:rPr>
              <w:lastRenderedPageBreak/>
              <w:t>القانون الفلسطيني لا يناقش التعويض عن فقدان الدخل، فقط الأراضي وا</w:t>
            </w:r>
            <w:r>
              <w:rPr>
                <w:rFonts w:ascii="Simplified Arabic" w:eastAsia="Calibri" w:hAnsi="Simplified Arabic" w:cs="Simplified Arabic"/>
                <w:color w:val="000000"/>
                <w:sz w:val="22"/>
                <w:szCs w:val="22"/>
                <w:lang w:val="en-US" w:eastAsia="en-US" w:bidi="ar-SA"/>
              </w:rPr>
              <w:t>لأصول. ولن يتمكن مشغلو البئر ومستأجرو</w:t>
            </w:r>
            <w:r>
              <w:rPr>
                <w:rFonts w:ascii="Simplified Arabic" w:eastAsia="Calibri" w:hAnsi="Simplified Arabic" w:cs="Simplified Arabic" w:hint="cs"/>
                <w:color w:val="000000"/>
                <w:sz w:val="22"/>
                <w:szCs w:val="22"/>
                <w:lang w:val="en-US" w:eastAsia="en-US" w:bidi="ar-SA"/>
              </w:rPr>
              <w:t>ا</w:t>
            </w:r>
            <w:r>
              <w:rPr>
                <w:rFonts w:ascii="Simplified Arabic" w:eastAsia="Calibri" w:hAnsi="Simplified Arabic" w:cs="Simplified Arabic"/>
                <w:color w:val="000000"/>
                <w:sz w:val="22"/>
                <w:szCs w:val="22"/>
                <w:lang w:val="en-US" w:eastAsia="en-US" w:bidi="ar-SA"/>
              </w:rPr>
              <w:t xml:space="preserve"> </w:t>
            </w:r>
            <w:r w:rsidRPr="005A2268">
              <w:rPr>
                <w:rFonts w:ascii="Simplified Arabic" w:eastAsia="Calibri" w:hAnsi="Simplified Arabic" w:cs="Simplified Arabic"/>
                <w:color w:val="000000"/>
                <w:sz w:val="22"/>
                <w:szCs w:val="22"/>
                <w:lang w:val="en-US" w:eastAsia="en-US" w:bidi="ar-SA"/>
              </w:rPr>
              <w:t>الأراضي من استعادة دخلهم بسبب عدم وجود آلية لاستعادة الدخل.</w:t>
            </w:r>
          </w:p>
          <w:p w:rsidR="00037695" w:rsidRPr="00037695" w:rsidRDefault="005A2268" w:rsidP="005A2268">
            <w:pPr>
              <w:spacing w:line="240" w:lineRule="auto"/>
              <w:jc w:val="lowKashida"/>
              <w:rPr>
                <w:rFonts w:ascii="Simplified Arabic" w:eastAsia="Calibri" w:hAnsi="Simplified Arabic" w:cs="Simplified Arabic"/>
                <w:color w:val="000000"/>
                <w:sz w:val="22"/>
                <w:szCs w:val="22"/>
                <w:highlight w:val="yellow"/>
                <w:lang w:val="en-US" w:eastAsia="en-US" w:bidi="ar-SA"/>
              </w:rPr>
            </w:pPr>
            <w:r w:rsidRPr="005A2268">
              <w:rPr>
                <w:rFonts w:ascii="Simplified Arabic" w:eastAsia="Calibri" w:hAnsi="Simplified Arabic" w:cs="Simplified Arabic"/>
                <w:color w:val="000000"/>
                <w:sz w:val="22"/>
                <w:szCs w:val="22"/>
                <w:lang w:val="en-US" w:eastAsia="en-US" w:bidi="ar-SA"/>
              </w:rPr>
              <w:t xml:space="preserve">ومن ثم، </w:t>
            </w:r>
            <w:r>
              <w:rPr>
                <w:rFonts w:ascii="Simplified Arabic" w:eastAsia="Calibri" w:hAnsi="Simplified Arabic" w:cs="Simplified Arabic" w:hint="cs"/>
                <w:color w:val="000000"/>
                <w:sz w:val="22"/>
                <w:szCs w:val="22"/>
                <w:lang w:val="en-US" w:eastAsia="en-US" w:bidi="ar-SA"/>
              </w:rPr>
              <w:t xml:space="preserve">سيتم الاعتماد على </w:t>
            </w:r>
            <w:r w:rsidRPr="00037695">
              <w:rPr>
                <w:rFonts w:ascii="Simplified Arabic" w:eastAsia="Calibri" w:hAnsi="Simplified Arabic" w:cs="Simplified Arabic" w:hint="cs"/>
                <w:sz w:val="22"/>
                <w:szCs w:val="22"/>
                <w:lang w:val="en-GB" w:eastAsia="ar-SA" w:bidi="ar-SA"/>
              </w:rPr>
              <w:t>السياسات التشغيلية 4.12</w:t>
            </w:r>
            <w:r w:rsidRPr="005A2268">
              <w:rPr>
                <w:rFonts w:ascii="Simplified Arabic" w:eastAsia="Calibri" w:hAnsi="Simplified Arabic" w:cs="Simplified Arabic"/>
                <w:color w:val="000000"/>
                <w:sz w:val="22"/>
                <w:szCs w:val="22"/>
                <w:rtl w:val="0"/>
                <w:lang w:val="en-US" w:eastAsia="en-US" w:bidi="ar-SA"/>
              </w:rPr>
              <w:t>.</w:t>
            </w:r>
            <w:r w:rsidRPr="005A2268">
              <w:rPr>
                <w:rFonts w:ascii="Simplified Arabic" w:eastAsia="Calibri" w:hAnsi="Simplified Arabic" w:cs="Simplified Arabic"/>
                <w:color w:val="000000"/>
                <w:sz w:val="22"/>
                <w:szCs w:val="22"/>
                <w:lang w:val="en-US" w:eastAsia="en-US" w:bidi="ar-SA"/>
              </w:rPr>
              <w:t xml:space="preserve"> بشأن استعادة الدخل. ولذلك، فإن الذين يتأثر دخلهم سيعوضون عن خسارة الأرباح والدخل.</w:t>
            </w:r>
          </w:p>
        </w:tc>
      </w:tr>
      <w:tr w:rsidR="00037695" w:rsidRPr="00037695" w:rsidTr="00037695">
        <w:tc>
          <w:tcPr>
            <w:tcW w:w="1440" w:type="dxa"/>
          </w:tcPr>
          <w:p w:rsidR="00037695" w:rsidRPr="00037695" w:rsidRDefault="00037695" w:rsidP="00037695">
            <w:pPr>
              <w:spacing w:line="240" w:lineRule="auto"/>
              <w:jc w:val="lowKashida"/>
              <w:rPr>
                <w:rFonts w:ascii="Simplified Arabic" w:eastAsia="Calibri" w:hAnsi="Simplified Arabic" w:cs="Simplified Arabic"/>
                <w:b/>
                <w:bCs/>
                <w:color w:val="000000"/>
                <w:sz w:val="22"/>
                <w:szCs w:val="22"/>
                <w:lang w:val="en-US" w:eastAsia="en-US" w:bidi="ar-SA"/>
              </w:rPr>
            </w:pPr>
            <w:r w:rsidRPr="00037695">
              <w:rPr>
                <w:rFonts w:ascii="Simplified Arabic" w:eastAsia="Calibri" w:hAnsi="Simplified Arabic" w:cs="Simplified Arabic"/>
                <w:b/>
                <w:bCs/>
                <w:color w:val="000000"/>
                <w:sz w:val="22"/>
                <w:szCs w:val="22"/>
                <w:lang w:val="en-US" w:eastAsia="en-US" w:bidi="ar-SA"/>
              </w:rPr>
              <w:lastRenderedPageBreak/>
              <w:t>تقييم الممتلكات</w:t>
            </w:r>
          </w:p>
        </w:tc>
        <w:tc>
          <w:tcPr>
            <w:tcW w:w="4050" w:type="dxa"/>
          </w:tcPr>
          <w:p w:rsidR="00037695" w:rsidRDefault="00037695" w:rsidP="00B24D4E">
            <w:pPr>
              <w:spacing w:after="0"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color w:val="000000"/>
                <w:sz w:val="22"/>
                <w:szCs w:val="22"/>
                <w:lang w:val="en-US" w:eastAsia="en-US" w:bidi="ar-SA"/>
              </w:rPr>
              <w:t>في القوانين الفلسطينية، يتم تقييم الممتلكات فقط وفقا</w:t>
            </w:r>
            <w:r w:rsidRPr="00037695">
              <w:rPr>
                <w:rFonts w:ascii="Simplified Arabic" w:eastAsia="Calibri" w:hAnsi="Simplified Arabic" w:cs="Simplified Arabic" w:hint="cs"/>
                <w:color w:val="000000"/>
                <w:sz w:val="22"/>
                <w:szCs w:val="22"/>
                <w:lang w:val="en-US" w:eastAsia="en-US" w:bidi="ar-SA"/>
              </w:rPr>
              <w:t>ً</w:t>
            </w:r>
            <w:r w:rsidRPr="00037695">
              <w:rPr>
                <w:rFonts w:ascii="Simplified Arabic" w:eastAsia="Calibri" w:hAnsi="Simplified Arabic" w:cs="Simplified Arabic"/>
                <w:color w:val="000000"/>
                <w:sz w:val="22"/>
                <w:szCs w:val="22"/>
                <w:lang w:val="en-US" w:eastAsia="en-US" w:bidi="ar-SA"/>
              </w:rPr>
              <w:t xml:space="preserve"> لقيمتها السوقية. ولذلك </w:t>
            </w:r>
            <w:r w:rsidRPr="00037695">
              <w:rPr>
                <w:rFonts w:ascii="Simplified Arabic" w:eastAsia="Calibri" w:hAnsi="Simplified Arabic" w:cs="Simplified Arabic" w:hint="cs"/>
                <w:color w:val="000000"/>
                <w:sz w:val="22"/>
                <w:szCs w:val="22"/>
                <w:lang w:val="en-US" w:eastAsia="en-US" w:bidi="ar-SA"/>
              </w:rPr>
              <w:t>تكمن</w:t>
            </w:r>
            <w:r w:rsidRPr="00037695">
              <w:rPr>
                <w:rFonts w:ascii="Simplified Arabic" w:eastAsia="Calibri" w:hAnsi="Simplified Arabic" w:cs="Simplified Arabic"/>
                <w:color w:val="000000"/>
                <w:sz w:val="22"/>
                <w:szCs w:val="22"/>
                <w:lang w:val="en-US" w:eastAsia="en-US" w:bidi="ar-SA"/>
              </w:rPr>
              <w:t xml:space="preserve"> الفجوة </w:t>
            </w:r>
            <w:r w:rsidRPr="00037695">
              <w:rPr>
                <w:rFonts w:ascii="Simplified Arabic" w:eastAsia="Calibri" w:hAnsi="Simplified Arabic" w:cs="Simplified Arabic" w:hint="cs"/>
                <w:color w:val="000000"/>
                <w:sz w:val="22"/>
                <w:szCs w:val="22"/>
                <w:lang w:val="en-US" w:eastAsia="en-US" w:bidi="ar-SA"/>
              </w:rPr>
              <w:t>في</w:t>
            </w:r>
            <w:r w:rsidRPr="00037695">
              <w:rPr>
                <w:rFonts w:ascii="Simplified Arabic" w:eastAsia="Calibri" w:hAnsi="Simplified Arabic" w:cs="Simplified Arabic"/>
                <w:color w:val="000000"/>
                <w:sz w:val="22"/>
                <w:szCs w:val="22"/>
                <w:lang w:val="en-US" w:eastAsia="en-US" w:bidi="ar-SA"/>
              </w:rPr>
              <w:t xml:space="preserve"> أنه</w:t>
            </w:r>
            <w:r w:rsidRPr="00037695">
              <w:rPr>
                <w:rFonts w:ascii="Simplified Arabic" w:eastAsia="Calibri" w:hAnsi="Simplified Arabic" w:cs="Simplified Arabic" w:hint="cs"/>
                <w:color w:val="000000"/>
                <w:sz w:val="22"/>
                <w:szCs w:val="22"/>
                <w:lang w:val="en-US" w:eastAsia="en-US" w:bidi="ar-SA"/>
              </w:rPr>
              <w:t xml:space="preserve"> عملياً</w:t>
            </w:r>
            <w:r w:rsidRPr="00037695">
              <w:rPr>
                <w:rFonts w:ascii="Simplified Arabic" w:eastAsia="Calibri" w:hAnsi="Simplified Arabic" w:cs="Simplified Arabic"/>
                <w:color w:val="000000"/>
                <w:sz w:val="22"/>
                <w:szCs w:val="22"/>
                <w:lang w:val="en-US" w:eastAsia="en-US" w:bidi="ar-SA"/>
              </w:rPr>
              <w:t xml:space="preserve"> يمكن النظر في </w:t>
            </w:r>
            <w:r w:rsidRPr="00037695">
              <w:rPr>
                <w:rFonts w:ascii="Simplified Arabic" w:eastAsia="Calibri" w:hAnsi="Simplified Arabic" w:cs="Simplified Arabic" w:hint="cs"/>
                <w:color w:val="000000"/>
                <w:sz w:val="22"/>
                <w:szCs w:val="22"/>
                <w:lang w:val="en-US" w:eastAsia="en-US" w:bidi="ar-SA"/>
              </w:rPr>
              <w:t xml:space="preserve">نسبة </w:t>
            </w:r>
            <w:r w:rsidRPr="00037695">
              <w:rPr>
                <w:rFonts w:ascii="Simplified Arabic" w:eastAsia="Calibri" w:hAnsi="Simplified Arabic" w:cs="Simplified Arabic"/>
                <w:color w:val="000000"/>
                <w:sz w:val="22"/>
                <w:szCs w:val="22"/>
                <w:lang w:val="en-US" w:eastAsia="en-US" w:bidi="ar-SA"/>
              </w:rPr>
              <w:t>ال</w:t>
            </w:r>
            <w:r w:rsidRPr="00037695">
              <w:rPr>
                <w:rFonts w:ascii="Simplified Arabic" w:eastAsia="Calibri" w:hAnsi="Simplified Arabic" w:cs="Simplified Arabic" w:hint="cs"/>
                <w:color w:val="000000"/>
                <w:sz w:val="22"/>
                <w:szCs w:val="22"/>
                <w:lang w:val="en-US" w:eastAsia="en-US" w:bidi="ar-SA"/>
              </w:rPr>
              <w:t>إ</w:t>
            </w:r>
            <w:r w:rsidRPr="00037695">
              <w:rPr>
                <w:rFonts w:ascii="Simplified Arabic" w:eastAsia="Calibri" w:hAnsi="Simplified Arabic" w:cs="Simplified Arabic"/>
                <w:color w:val="000000"/>
                <w:sz w:val="22"/>
                <w:szCs w:val="22"/>
                <w:lang w:val="en-US" w:eastAsia="en-US" w:bidi="ar-SA"/>
              </w:rPr>
              <w:t>هلاك أثناء عملية تقييم الممتلكات.</w:t>
            </w:r>
          </w:p>
          <w:p w:rsidR="00B24D4E" w:rsidRPr="00037695" w:rsidRDefault="00B24D4E" w:rsidP="00B24D4E">
            <w:pPr>
              <w:spacing w:before="0"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color w:val="000000"/>
                <w:sz w:val="22"/>
                <w:szCs w:val="22"/>
                <w:lang w:val="en-US" w:eastAsia="en-US" w:bidi="ar-SA"/>
              </w:rPr>
              <w:t xml:space="preserve">وبموجب القانون الفلسطيني، يعادل التعويض القيمة السوقية للممتلكات المفقودة، ولكن لا توجد إشارة صريحة إلى </w:t>
            </w:r>
            <w:r w:rsidRPr="00037695">
              <w:rPr>
                <w:rFonts w:ascii="Simplified Arabic" w:eastAsia="Calibri" w:hAnsi="Simplified Arabic" w:cs="Simplified Arabic" w:hint="cs"/>
                <w:color w:val="000000"/>
                <w:sz w:val="22"/>
                <w:szCs w:val="22"/>
                <w:lang w:val="en-US" w:eastAsia="en-US" w:bidi="ar-SA"/>
              </w:rPr>
              <w:t>نسبة الإهلاك</w:t>
            </w:r>
            <w:r w:rsidRPr="00037695">
              <w:rPr>
                <w:rFonts w:ascii="Simplified Arabic" w:eastAsia="Calibri" w:hAnsi="Simplified Arabic" w:cs="Simplified Arabic"/>
                <w:color w:val="000000"/>
                <w:sz w:val="22"/>
                <w:szCs w:val="22"/>
                <w:lang w:val="en-US" w:eastAsia="en-US" w:bidi="ar-SA"/>
              </w:rPr>
              <w:t>.</w:t>
            </w:r>
          </w:p>
        </w:tc>
        <w:tc>
          <w:tcPr>
            <w:tcW w:w="3870" w:type="dxa"/>
          </w:tcPr>
          <w:p w:rsidR="00037695" w:rsidRPr="00037695" w:rsidRDefault="00037695" w:rsidP="00B24D4E">
            <w:pPr>
              <w:tabs>
                <w:tab w:val="left" w:pos="0"/>
              </w:tabs>
              <w:spacing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color w:val="000000"/>
                <w:sz w:val="22"/>
                <w:szCs w:val="22"/>
                <w:lang w:val="en-US" w:eastAsia="en-US" w:bidi="ar-SA"/>
              </w:rPr>
              <w:t>بموجب سياسات البنك الدولي الوقائية، يتم حساب التعويض عن الممتلكات المفقودة على أساس تكلفة الاستبدال الكاملة، وبعبارة أخرى، يجب أن يكون التعويض مساويا</w:t>
            </w:r>
            <w:r w:rsidRPr="00037695">
              <w:rPr>
                <w:rFonts w:ascii="Simplified Arabic" w:eastAsia="Calibri" w:hAnsi="Simplified Arabic" w:cs="Simplified Arabic" w:hint="cs"/>
                <w:color w:val="000000"/>
                <w:sz w:val="22"/>
                <w:szCs w:val="22"/>
                <w:lang w:val="en-US" w:eastAsia="en-US" w:bidi="ar-SA"/>
              </w:rPr>
              <w:t>ً</w:t>
            </w:r>
            <w:r w:rsidRPr="00037695">
              <w:rPr>
                <w:rFonts w:ascii="Simplified Arabic" w:eastAsia="Calibri" w:hAnsi="Simplified Arabic" w:cs="Simplified Arabic"/>
                <w:color w:val="000000"/>
                <w:sz w:val="22"/>
                <w:szCs w:val="22"/>
                <w:lang w:val="en-US" w:eastAsia="en-US" w:bidi="ar-SA"/>
              </w:rPr>
              <w:t xml:space="preserve"> </w:t>
            </w:r>
            <w:r w:rsidRPr="00037695">
              <w:rPr>
                <w:rFonts w:ascii="Simplified Arabic" w:eastAsia="Calibri" w:hAnsi="Simplified Arabic" w:cs="Simplified Arabic" w:hint="cs"/>
                <w:color w:val="000000"/>
                <w:sz w:val="22"/>
                <w:szCs w:val="22"/>
                <w:lang w:val="en-US" w:eastAsia="en-US" w:bidi="ar-SA"/>
              </w:rPr>
              <w:t>لتكلفة تمكين</w:t>
            </w:r>
            <w:r w:rsidRPr="00037695">
              <w:rPr>
                <w:rFonts w:ascii="Simplified Arabic" w:eastAsia="Calibri" w:hAnsi="Simplified Arabic" w:cs="Simplified Arabic"/>
                <w:color w:val="000000"/>
                <w:sz w:val="22"/>
                <w:szCs w:val="22"/>
                <w:lang w:val="en-US" w:eastAsia="en-US" w:bidi="ar-SA"/>
              </w:rPr>
              <w:t xml:space="preserve"> </w:t>
            </w:r>
            <w:r w:rsidRPr="00037695">
              <w:rPr>
                <w:rFonts w:ascii="Simplified Arabic" w:eastAsia="Calibri" w:hAnsi="Simplified Arabic" w:cs="Simplified Arabic" w:hint="cs"/>
                <w:color w:val="000000"/>
                <w:sz w:val="22"/>
                <w:szCs w:val="22"/>
                <w:lang w:val="en-US" w:eastAsia="en-US" w:bidi="ar-SA"/>
              </w:rPr>
              <w:t>ا</w:t>
            </w:r>
            <w:r w:rsidRPr="00037695">
              <w:rPr>
                <w:rFonts w:ascii="Simplified Arabic" w:eastAsia="Calibri" w:hAnsi="Simplified Arabic" w:cs="Simplified Arabic"/>
                <w:color w:val="000000"/>
                <w:sz w:val="22"/>
                <w:szCs w:val="22"/>
                <w:lang w:val="en-US" w:eastAsia="en-US" w:bidi="ar-SA"/>
              </w:rPr>
              <w:t xml:space="preserve">لأشخاص </w:t>
            </w:r>
            <w:r w:rsidRPr="00037695">
              <w:rPr>
                <w:rFonts w:ascii="Simplified Arabic" w:eastAsia="Calibri" w:hAnsi="Simplified Arabic" w:cs="Simplified Arabic" w:hint="cs"/>
                <w:color w:val="000000"/>
                <w:sz w:val="22"/>
                <w:szCs w:val="22"/>
                <w:lang w:val="en-US" w:eastAsia="en-US" w:bidi="ar-SA"/>
              </w:rPr>
              <w:t>المتضررين من</w:t>
            </w:r>
            <w:r w:rsidRPr="00037695">
              <w:rPr>
                <w:rFonts w:ascii="Simplified Arabic" w:eastAsia="Calibri" w:hAnsi="Simplified Arabic" w:cs="Simplified Arabic"/>
                <w:color w:val="000000"/>
                <w:sz w:val="22"/>
                <w:szCs w:val="22"/>
                <w:lang w:val="en-US" w:eastAsia="en-US" w:bidi="ar-SA"/>
              </w:rPr>
              <w:t xml:space="preserve"> المشروع من استعادة سبل معيشتهم </w:t>
            </w:r>
            <w:r w:rsidRPr="00037695">
              <w:rPr>
                <w:rFonts w:ascii="Simplified Arabic" w:eastAsia="Calibri" w:hAnsi="Simplified Arabic" w:cs="Simplified Arabic" w:hint="cs"/>
                <w:color w:val="000000"/>
                <w:sz w:val="22"/>
                <w:szCs w:val="22"/>
                <w:lang w:val="en-US" w:eastAsia="en-US" w:bidi="ar-SA"/>
              </w:rPr>
              <w:t>ل</w:t>
            </w:r>
            <w:r w:rsidRPr="00037695">
              <w:rPr>
                <w:rFonts w:ascii="Simplified Arabic" w:eastAsia="Calibri" w:hAnsi="Simplified Arabic" w:cs="Simplified Arabic"/>
                <w:color w:val="000000"/>
                <w:sz w:val="22"/>
                <w:szCs w:val="22"/>
                <w:lang w:val="en-US" w:eastAsia="en-US" w:bidi="ar-SA"/>
              </w:rPr>
              <w:t xml:space="preserve">لمستوى السابق لإعادة التوطين. </w:t>
            </w:r>
          </w:p>
        </w:tc>
        <w:tc>
          <w:tcPr>
            <w:tcW w:w="4140" w:type="dxa"/>
          </w:tcPr>
          <w:p w:rsidR="00037695" w:rsidRPr="00037695" w:rsidRDefault="005A2268" w:rsidP="00037695">
            <w:pPr>
              <w:spacing w:line="240" w:lineRule="auto"/>
              <w:jc w:val="lowKashida"/>
              <w:rPr>
                <w:rFonts w:ascii="Simplified Arabic" w:eastAsia="Calibri" w:hAnsi="Simplified Arabic" w:cs="Simplified Arabic"/>
                <w:color w:val="000000"/>
                <w:sz w:val="22"/>
                <w:szCs w:val="22"/>
                <w:lang w:val="en-US" w:eastAsia="en-US" w:bidi="ar-SA"/>
              </w:rPr>
            </w:pPr>
            <w:r w:rsidRPr="005A2268">
              <w:rPr>
                <w:rFonts w:ascii="Simplified Arabic" w:eastAsia="Calibri" w:hAnsi="Simplified Arabic" w:cs="Simplified Arabic"/>
                <w:color w:val="000000"/>
                <w:sz w:val="22"/>
                <w:szCs w:val="22"/>
                <w:lang w:val="en-US" w:eastAsia="en-US" w:bidi="ar-SA"/>
              </w:rPr>
              <w:t>سيتم تعويض الأشخاص المتضررين ب</w:t>
            </w:r>
            <w:r>
              <w:rPr>
                <w:rFonts w:ascii="Simplified Arabic" w:eastAsia="Calibri" w:hAnsi="Simplified Arabic" w:cs="Simplified Arabic" w:hint="cs"/>
                <w:color w:val="000000"/>
                <w:sz w:val="22"/>
                <w:szCs w:val="22"/>
                <w:lang w:val="en-US" w:eastAsia="en-US" w:bidi="ar-SA"/>
              </w:rPr>
              <w:t>ت</w:t>
            </w:r>
            <w:r w:rsidRPr="005A2268">
              <w:rPr>
                <w:rFonts w:ascii="Simplified Arabic" w:eastAsia="Calibri" w:hAnsi="Simplified Arabic" w:cs="Simplified Arabic"/>
                <w:color w:val="000000"/>
                <w:sz w:val="22"/>
                <w:szCs w:val="22"/>
                <w:lang w:val="en-US" w:eastAsia="en-US" w:bidi="ar-SA"/>
              </w:rPr>
              <w:t>كلفة الاستبدال الكاملة وفقا للقيمة السوقية وقت التعويض.</w:t>
            </w:r>
          </w:p>
        </w:tc>
      </w:tr>
      <w:tr w:rsidR="00037695" w:rsidRPr="00037695" w:rsidTr="00037695">
        <w:tc>
          <w:tcPr>
            <w:tcW w:w="1440" w:type="dxa"/>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b/>
                <w:bCs/>
                <w:sz w:val="22"/>
                <w:szCs w:val="22"/>
                <w:lang w:val="en-GB" w:eastAsia="ar-SA" w:bidi="ar-SA"/>
              </w:rPr>
              <w:t xml:space="preserve">الدعم أثناء </w:t>
            </w:r>
            <w:r w:rsidRPr="00037695">
              <w:rPr>
                <w:rFonts w:ascii="Simplified Arabic" w:eastAsia="Calibri" w:hAnsi="Simplified Arabic" w:cs="Simplified Arabic" w:hint="cs"/>
                <w:b/>
                <w:bCs/>
                <w:sz w:val="22"/>
                <w:szCs w:val="22"/>
                <w:lang w:val="en-GB" w:eastAsia="ar-SA" w:bidi="ar-SA"/>
              </w:rPr>
              <w:t>الانتقال لإعادة التوطين</w:t>
            </w:r>
          </w:p>
        </w:tc>
        <w:tc>
          <w:tcPr>
            <w:tcW w:w="405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 xml:space="preserve">يشمل التعويض في القوانين الفلسطينية الأضرار المتعلقة بالمصادرة ولا يشمل تكاليف </w:t>
            </w:r>
            <w:r w:rsidRPr="00037695">
              <w:rPr>
                <w:rFonts w:ascii="Simplified Arabic" w:eastAsia="Calibri" w:hAnsi="Simplified Arabic" w:cs="Simplified Arabic" w:hint="cs"/>
                <w:sz w:val="22"/>
                <w:szCs w:val="22"/>
                <w:lang w:val="en-GB" w:eastAsia="ar-SA" w:bidi="ar-SA"/>
              </w:rPr>
              <w:t>الانتقال لإعادة التوطين</w:t>
            </w:r>
            <w:r w:rsidRPr="00037695">
              <w:rPr>
                <w:rFonts w:ascii="Simplified Arabic" w:eastAsia="Calibri" w:hAnsi="Simplified Arabic" w:cs="Simplified Arabic"/>
                <w:sz w:val="22"/>
                <w:szCs w:val="22"/>
                <w:lang w:val="en-GB" w:eastAsia="ar-SA" w:bidi="ar-SA"/>
              </w:rPr>
              <w:t xml:space="preserve">. وعلاوة على ذلك، فإن القوانين لا تعترف بأهمية تمويل إعادة تأهيل الأسر المتضررة لاستعادة ظروف معيشتها. في الممارسة العملية يتم رفض </w:t>
            </w:r>
            <w:r w:rsidRPr="00037695">
              <w:rPr>
                <w:rFonts w:ascii="Simplified Arabic" w:eastAsia="Calibri" w:hAnsi="Simplified Arabic" w:cs="Simplified Arabic" w:hint="cs"/>
                <w:sz w:val="22"/>
                <w:szCs w:val="22"/>
                <w:lang w:val="en-GB" w:eastAsia="ar-SA" w:bidi="ar-SA"/>
              </w:rPr>
              <w:t>دعم انتقال</w:t>
            </w:r>
            <w:r w:rsidRPr="00037695">
              <w:rPr>
                <w:rFonts w:ascii="Simplified Arabic" w:eastAsia="Calibri" w:hAnsi="Simplified Arabic" w:cs="Simplified Arabic"/>
                <w:sz w:val="22"/>
                <w:szCs w:val="22"/>
                <w:lang w:val="en-GB" w:eastAsia="ar-SA" w:bidi="ar-SA"/>
              </w:rPr>
              <w:t xml:space="preserve"> الناس.</w:t>
            </w:r>
          </w:p>
        </w:tc>
        <w:tc>
          <w:tcPr>
            <w:tcW w:w="387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GB" w:eastAsia="ar-SA" w:bidi="ar-SA"/>
              </w:rPr>
              <w:t xml:space="preserve">من ناحية أخرى، </w:t>
            </w:r>
            <w:r w:rsidRPr="00037695">
              <w:rPr>
                <w:rFonts w:ascii="Simplified Arabic" w:eastAsia="Calibri" w:hAnsi="Simplified Arabic" w:cs="Simplified Arabic" w:hint="cs"/>
                <w:sz w:val="22"/>
                <w:szCs w:val="22"/>
                <w:lang w:val="en-GB" w:eastAsia="ar-SA" w:bidi="ar-SA"/>
              </w:rPr>
              <w:t>ت</w:t>
            </w:r>
            <w:r w:rsidRPr="00037695">
              <w:rPr>
                <w:rFonts w:ascii="Simplified Arabic" w:eastAsia="Calibri" w:hAnsi="Simplified Arabic" w:cs="Simplified Arabic"/>
                <w:sz w:val="22"/>
                <w:szCs w:val="22"/>
                <w:lang w:val="en-GB" w:eastAsia="ar-SA" w:bidi="ar-SA"/>
              </w:rPr>
              <w:t xml:space="preserve">غطي </w:t>
            </w:r>
            <w:r w:rsidRPr="00037695">
              <w:rPr>
                <w:rFonts w:ascii="Simplified Arabic" w:eastAsia="Calibri" w:hAnsi="Simplified Arabic" w:cs="Simplified Arabic" w:hint="cs"/>
                <w:sz w:val="22"/>
                <w:szCs w:val="22"/>
                <w:lang w:val="en-GB" w:eastAsia="ar-SA" w:bidi="ar-SA"/>
              </w:rPr>
              <w:t>السياسات التشغيلية 4.12</w:t>
            </w:r>
            <w:r w:rsidRPr="00037695">
              <w:rPr>
                <w:rFonts w:ascii="Simplified Arabic" w:eastAsia="Calibri" w:hAnsi="Simplified Arabic" w:cs="Simplified Arabic"/>
                <w:sz w:val="22"/>
                <w:szCs w:val="22"/>
                <w:lang w:val="en-GB" w:eastAsia="ar-SA" w:bidi="ar-SA"/>
              </w:rPr>
              <w:t xml:space="preserve"> تكاليف </w:t>
            </w:r>
            <w:r w:rsidRPr="00037695">
              <w:rPr>
                <w:rFonts w:ascii="Simplified Arabic" w:eastAsia="Calibri" w:hAnsi="Simplified Arabic" w:cs="Simplified Arabic" w:hint="cs"/>
                <w:sz w:val="22"/>
                <w:szCs w:val="22"/>
                <w:lang w:val="en-GB" w:eastAsia="ar-SA" w:bidi="ar-SA"/>
              </w:rPr>
              <w:t>الانتقال</w:t>
            </w:r>
            <w:r w:rsidRPr="00037695">
              <w:rPr>
                <w:rFonts w:ascii="Simplified Arabic" w:eastAsia="Calibri" w:hAnsi="Simplified Arabic" w:cs="Simplified Arabic"/>
                <w:sz w:val="22"/>
                <w:szCs w:val="22"/>
                <w:lang w:val="en-GB" w:eastAsia="ar-SA" w:bidi="ar-SA"/>
              </w:rPr>
              <w:t xml:space="preserve"> ويدعم إعادة التأهيل لاستعادة ظروف معيشة الأسر المتضررة على الأقل إلى المستوى الذي كان عليه قبل المشروع.</w:t>
            </w:r>
          </w:p>
        </w:tc>
        <w:tc>
          <w:tcPr>
            <w:tcW w:w="4140" w:type="dxa"/>
          </w:tcPr>
          <w:p w:rsidR="00037695" w:rsidRPr="00037695" w:rsidRDefault="005A2268" w:rsidP="00037695">
            <w:pPr>
              <w:spacing w:line="240" w:lineRule="auto"/>
              <w:jc w:val="lowKashida"/>
              <w:rPr>
                <w:rFonts w:ascii="Simplified Arabic" w:eastAsia="Calibri" w:hAnsi="Simplified Arabic" w:cs="Simplified Arabic"/>
                <w:sz w:val="22"/>
                <w:szCs w:val="22"/>
                <w:lang w:val="en-GB" w:eastAsia="en-US" w:bidi="ar-SA"/>
              </w:rPr>
            </w:pPr>
            <w:r w:rsidRPr="005A2268">
              <w:rPr>
                <w:rFonts w:ascii="Simplified Arabic" w:eastAsia="Calibri" w:hAnsi="Simplified Arabic" w:cs="Simplified Arabic"/>
                <w:sz w:val="22"/>
                <w:szCs w:val="22"/>
                <w:lang w:val="en-GB" w:eastAsia="ar-SA" w:bidi="ar-SA"/>
              </w:rPr>
              <w:t>تقديم المساعدة لتغطية تكاليف النقل ودعم إعادة تأهيل الأشخاص المتأثرين بالمشروع في موقعهم الجديد لإعادة التوطين. ويمكن أن يشمل ذلك الدعم المؤقت للدخل، إذا لزم الأمر.</w:t>
            </w:r>
          </w:p>
        </w:tc>
      </w:tr>
      <w:tr w:rsidR="00037695" w:rsidRPr="00037695" w:rsidTr="00037695">
        <w:trPr>
          <w:trHeight w:val="386"/>
        </w:trPr>
        <w:tc>
          <w:tcPr>
            <w:tcW w:w="1440" w:type="dxa"/>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b/>
                <w:bCs/>
                <w:sz w:val="22"/>
                <w:szCs w:val="22"/>
                <w:lang w:val="en-GB" w:eastAsia="ar-SA" w:bidi="ar-SA"/>
              </w:rPr>
              <w:t>آليات التظلم</w:t>
            </w:r>
          </w:p>
        </w:tc>
        <w:tc>
          <w:tcPr>
            <w:tcW w:w="405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US" w:eastAsia="ar-SA" w:bidi="ar-SA"/>
              </w:rPr>
              <w:t>وضعت القوانين الفلسطينية نظام التظلم رقم 60 في عام 2009 وتعديل</w:t>
            </w:r>
            <w:r w:rsidRPr="00037695">
              <w:rPr>
                <w:rFonts w:ascii="Simplified Arabic" w:eastAsia="Calibri" w:hAnsi="Simplified Arabic" w:cs="Simplified Arabic" w:hint="cs"/>
                <w:sz w:val="22"/>
                <w:szCs w:val="22"/>
                <w:lang w:val="en-US" w:eastAsia="ar-SA" w:bidi="ar-SA"/>
              </w:rPr>
              <w:t>اته</w:t>
            </w:r>
            <w:r w:rsidRPr="00037695">
              <w:rPr>
                <w:rFonts w:ascii="Simplified Arabic" w:eastAsia="Calibri" w:hAnsi="Simplified Arabic" w:cs="Simplified Arabic"/>
                <w:sz w:val="22"/>
                <w:szCs w:val="22"/>
                <w:lang w:val="en-US" w:eastAsia="ar-SA" w:bidi="ar-SA"/>
              </w:rPr>
              <w:t xml:space="preserve"> عام 2015 الذي </w:t>
            </w:r>
            <w:r w:rsidRPr="00037695">
              <w:rPr>
                <w:rFonts w:ascii="Simplified Arabic" w:eastAsia="Calibri" w:hAnsi="Simplified Arabic" w:cs="Simplified Arabic" w:hint="cs"/>
                <w:sz w:val="22"/>
                <w:szCs w:val="22"/>
                <w:lang w:val="en-US" w:eastAsia="ar-SA" w:bidi="ar-SA"/>
              </w:rPr>
              <w:t>يخصص</w:t>
            </w:r>
            <w:r w:rsidRPr="00037695">
              <w:rPr>
                <w:rFonts w:ascii="Simplified Arabic" w:eastAsia="Calibri" w:hAnsi="Simplified Arabic" w:cs="Simplified Arabic"/>
                <w:sz w:val="22"/>
                <w:szCs w:val="22"/>
                <w:lang w:val="en-US" w:eastAsia="ar-SA" w:bidi="ar-SA"/>
              </w:rPr>
              <w:t xml:space="preserve"> وحدات في الوزارات لتلقي </w:t>
            </w:r>
            <w:r w:rsidRPr="00037695">
              <w:rPr>
                <w:rFonts w:ascii="Simplified Arabic" w:eastAsia="Calibri" w:hAnsi="Simplified Arabic" w:cs="Simplified Arabic" w:hint="cs"/>
                <w:sz w:val="22"/>
                <w:szCs w:val="22"/>
                <w:lang w:val="en-US" w:eastAsia="ar-SA" w:bidi="ar-SA"/>
              </w:rPr>
              <w:t>التظلمات</w:t>
            </w:r>
            <w:r w:rsidRPr="00037695">
              <w:rPr>
                <w:rFonts w:ascii="Simplified Arabic" w:eastAsia="Calibri" w:hAnsi="Simplified Arabic" w:cs="Simplified Arabic"/>
                <w:sz w:val="22"/>
                <w:szCs w:val="22"/>
                <w:lang w:val="en-US" w:eastAsia="ar-SA" w:bidi="ar-SA"/>
              </w:rPr>
              <w:t xml:space="preserve">. وعلى الرغم من تفعيل هذه الوحدات في وزارة الحكم المحلي، فإن العديد من المجتمعات المحلية ليست على دراية بوجودها. وعلى </w:t>
            </w:r>
            <w:r w:rsidRPr="00037695">
              <w:rPr>
                <w:rFonts w:ascii="Simplified Arabic" w:eastAsia="Calibri" w:hAnsi="Simplified Arabic" w:cs="Simplified Arabic"/>
                <w:sz w:val="22"/>
                <w:szCs w:val="22"/>
                <w:lang w:val="en-US" w:eastAsia="ar-SA" w:bidi="ar-SA"/>
              </w:rPr>
              <w:lastRenderedPageBreak/>
              <w:t xml:space="preserve">النقيض من ذلك، </w:t>
            </w:r>
            <w:r w:rsidRPr="00037695">
              <w:rPr>
                <w:rFonts w:ascii="Simplified Arabic" w:eastAsia="Calibri" w:hAnsi="Simplified Arabic" w:cs="Simplified Arabic" w:hint="cs"/>
                <w:sz w:val="22"/>
                <w:szCs w:val="22"/>
                <w:lang w:val="en-US" w:eastAsia="ar-SA" w:bidi="ar-SA"/>
              </w:rPr>
              <w:t>ت</w:t>
            </w:r>
            <w:r w:rsidRPr="00037695">
              <w:rPr>
                <w:rFonts w:ascii="Simplified Arabic" w:eastAsia="Calibri" w:hAnsi="Simplified Arabic" w:cs="Simplified Arabic"/>
                <w:sz w:val="22"/>
                <w:szCs w:val="22"/>
                <w:lang w:val="en-US" w:eastAsia="ar-SA" w:bidi="ar-SA"/>
              </w:rPr>
              <w:t xml:space="preserve">تطلب </w:t>
            </w:r>
            <w:r w:rsidRPr="00037695">
              <w:rPr>
                <w:rFonts w:ascii="Simplified Arabic" w:eastAsia="Calibri" w:hAnsi="Simplified Arabic" w:cs="Simplified Arabic" w:hint="cs"/>
                <w:sz w:val="22"/>
                <w:szCs w:val="22"/>
                <w:lang w:val="en-GB" w:eastAsia="ar-SA" w:bidi="ar-SA"/>
              </w:rPr>
              <w:t>السياسات التشغيلية 4.12</w:t>
            </w:r>
            <w:r w:rsidRPr="00037695">
              <w:rPr>
                <w:rFonts w:ascii="Simplified Arabic" w:eastAsia="Calibri" w:hAnsi="Simplified Arabic" w:cs="Simplified Arabic"/>
                <w:sz w:val="22"/>
                <w:szCs w:val="22"/>
                <w:lang w:val="en-US" w:eastAsia="ar-SA" w:bidi="ar-SA"/>
              </w:rPr>
              <w:t xml:space="preserve"> وضع إجراءات غير مكلفة ويسهل الوصول إليها من قبل أولئك الذين يسعون إلى تسوية المنازعات المتعلقة بحيازة الأراضي وسبل كسب الرزق. كما يشير إلى النظر في آليات معينة للطعن </w:t>
            </w:r>
            <w:r w:rsidRPr="00037695">
              <w:rPr>
                <w:rFonts w:ascii="Simplified Arabic" w:eastAsia="Calibri" w:hAnsi="Simplified Arabic" w:cs="Simplified Arabic" w:hint="cs"/>
                <w:sz w:val="22"/>
                <w:szCs w:val="22"/>
                <w:lang w:val="en-US" w:eastAsia="ar-SA" w:bidi="ar-SA"/>
              </w:rPr>
              <w:t>على</w:t>
            </w:r>
            <w:r w:rsidRPr="00037695">
              <w:rPr>
                <w:rFonts w:ascii="Simplified Arabic" w:eastAsia="Calibri" w:hAnsi="Simplified Arabic" w:cs="Simplified Arabic"/>
                <w:sz w:val="22"/>
                <w:szCs w:val="22"/>
                <w:lang w:val="en-US" w:eastAsia="ar-SA" w:bidi="ar-SA"/>
              </w:rPr>
              <w:t xml:space="preserve"> القرارات القانونية للمنازعات.</w:t>
            </w:r>
          </w:p>
        </w:tc>
        <w:tc>
          <w:tcPr>
            <w:tcW w:w="387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hint="cs"/>
                <w:sz w:val="22"/>
                <w:szCs w:val="22"/>
                <w:lang w:val="en-GB" w:eastAsia="ar-SA" w:bidi="ar-SA"/>
              </w:rPr>
              <w:lastRenderedPageBreak/>
              <w:t>ت</w:t>
            </w:r>
            <w:r w:rsidRPr="00037695">
              <w:rPr>
                <w:rFonts w:ascii="Simplified Arabic" w:eastAsia="Calibri" w:hAnsi="Simplified Arabic" w:cs="Simplified Arabic"/>
                <w:sz w:val="22"/>
                <w:szCs w:val="22"/>
                <w:lang w:val="en-GB" w:eastAsia="ar-SA" w:bidi="ar-SA"/>
              </w:rPr>
              <w:t xml:space="preserve">تطلب </w:t>
            </w:r>
            <w:r w:rsidRPr="00037695">
              <w:rPr>
                <w:rFonts w:ascii="Simplified Arabic" w:eastAsia="Calibri" w:hAnsi="Simplified Arabic" w:cs="Simplified Arabic" w:hint="cs"/>
                <w:sz w:val="22"/>
                <w:szCs w:val="22"/>
                <w:lang w:val="en-GB" w:eastAsia="ar-SA" w:bidi="ar-SA"/>
              </w:rPr>
              <w:t>السياسات التشغيلية 4.12</w:t>
            </w:r>
            <w:r w:rsidRPr="00037695">
              <w:rPr>
                <w:rFonts w:ascii="Simplified Arabic" w:eastAsia="Calibri" w:hAnsi="Simplified Arabic" w:cs="Simplified Arabic"/>
                <w:sz w:val="22"/>
                <w:szCs w:val="22"/>
                <w:lang w:val="en-GB" w:eastAsia="ar-SA" w:bidi="ar-SA"/>
              </w:rPr>
              <w:t xml:space="preserve"> وضع إجراءات غير مكلفة ويسهل الوصول إليها من قبل أولئك الذين يسعون إلى تسوية المنازعات المتعلقة بحيازة الأراضي وسبل العيش. كما يشير إلى النظر في آليات معينة للطعن </w:t>
            </w:r>
            <w:r w:rsidRPr="00037695">
              <w:rPr>
                <w:rFonts w:ascii="Simplified Arabic" w:eastAsia="Calibri" w:hAnsi="Simplified Arabic" w:cs="Simplified Arabic" w:hint="cs"/>
                <w:sz w:val="22"/>
                <w:szCs w:val="22"/>
                <w:lang w:val="en-GB" w:eastAsia="ar-SA" w:bidi="ar-SA"/>
              </w:rPr>
              <w:t>على</w:t>
            </w:r>
            <w:r w:rsidRPr="00037695">
              <w:rPr>
                <w:rFonts w:ascii="Simplified Arabic" w:eastAsia="Calibri" w:hAnsi="Simplified Arabic" w:cs="Simplified Arabic"/>
                <w:sz w:val="22"/>
                <w:szCs w:val="22"/>
                <w:lang w:val="en-GB" w:eastAsia="ar-SA" w:bidi="ar-SA"/>
              </w:rPr>
              <w:t xml:space="preserve"> القرارات القانونية للمنازعات.</w:t>
            </w:r>
          </w:p>
        </w:tc>
        <w:tc>
          <w:tcPr>
            <w:tcW w:w="4140" w:type="dxa"/>
          </w:tcPr>
          <w:p w:rsidR="005A2268" w:rsidRPr="005A2268" w:rsidRDefault="005A2268" w:rsidP="00B24D4E">
            <w:pPr>
              <w:spacing w:before="0" w:after="0" w:line="240" w:lineRule="auto"/>
              <w:jc w:val="lowKashida"/>
              <w:rPr>
                <w:rFonts w:ascii="Simplified Arabic" w:eastAsia="Calibri" w:hAnsi="Simplified Arabic" w:cs="Simplified Arabic"/>
                <w:sz w:val="22"/>
                <w:szCs w:val="22"/>
                <w:lang w:val="en-US" w:eastAsia="en-US" w:bidi="ar-SA"/>
              </w:rPr>
            </w:pPr>
            <w:r w:rsidRPr="005A2268">
              <w:rPr>
                <w:rFonts w:ascii="Simplified Arabic" w:eastAsia="Calibri" w:hAnsi="Simplified Arabic" w:cs="Simplified Arabic"/>
                <w:sz w:val="22"/>
                <w:szCs w:val="22"/>
                <w:lang w:val="en-US" w:eastAsia="en-US" w:bidi="ar-SA"/>
              </w:rPr>
              <w:t>إن عدم وجود آلية للتظلم على مستوى المشروع في القانون الفلسطيني يعني وجود صعوبات في الوصول إلى آليات التظلم التي تعالج القضايا البسيطة التي يجب حلها في غضون فترة زمنية قصيرة. وغياب مثل هذه الآلية على مستوى المشروع يحرم المتضررين من المشروع من التظلم ويؤخر حل النزاعات في وقت مناسب قبل إعادة التوطين.</w:t>
            </w:r>
          </w:p>
          <w:p w:rsidR="005A2268" w:rsidRPr="005A2268" w:rsidRDefault="005A2268" w:rsidP="00B24D4E">
            <w:pPr>
              <w:spacing w:before="0" w:after="0" w:line="240" w:lineRule="auto"/>
              <w:jc w:val="lowKashida"/>
              <w:rPr>
                <w:rFonts w:ascii="Simplified Arabic" w:eastAsia="Calibri" w:hAnsi="Simplified Arabic" w:cs="Simplified Arabic"/>
                <w:sz w:val="22"/>
                <w:szCs w:val="22"/>
                <w:lang w:val="en-US" w:eastAsia="en-US" w:bidi="ar-SA"/>
              </w:rPr>
            </w:pPr>
            <w:r w:rsidRPr="005A2268">
              <w:rPr>
                <w:rFonts w:ascii="Simplified Arabic" w:eastAsia="Calibri" w:hAnsi="Simplified Arabic" w:cs="Simplified Arabic"/>
                <w:sz w:val="22"/>
                <w:szCs w:val="22"/>
                <w:lang w:val="en-US" w:eastAsia="en-US" w:bidi="ar-SA"/>
              </w:rPr>
              <w:lastRenderedPageBreak/>
              <w:t xml:space="preserve">ولتجنب التأخير في تسوية المنازعات، من الضروري لسلطة المياه الفلسطينية أن تضع آلية </w:t>
            </w:r>
            <w:r>
              <w:rPr>
                <w:rFonts w:ascii="Simplified Arabic" w:eastAsia="Calibri" w:hAnsi="Simplified Arabic" w:cs="Simplified Arabic" w:hint="cs"/>
                <w:sz w:val="22"/>
                <w:szCs w:val="22"/>
                <w:lang w:val="en-US" w:eastAsia="en-US" w:bidi="ar-SA"/>
              </w:rPr>
              <w:t>للتظلم</w:t>
            </w:r>
            <w:r w:rsidRPr="005A2268">
              <w:rPr>
                <w:rFonts w:ascii="Simplified Arabic" w:eastAsia="Calibri" w:hAnsi="Simplified Arabic" w:cs="Simplified Arabic"/>
                <w:sz w:val="22"/>
                <w:szCs w:val="22"/>
                <w:lang w:val="en-US" w:eastAsia="en-US" w:bidi="ar-SA"/>
              </w:rPr>
              <w:t xml:space="preserve"> مقبولة لأفراد المجتمع المحلي. وسيكون بمثابة المحطة الأولى للأشخاص الذين لديهم تظلم</w:t>
            </w:r>
            <w:r w:rsidR="00AD6254">
              <w:rPr>
                <w:rFonts w:ascii="Simplified Arabic" w:eastAsia="Calibri" w:hAnsi="Simplified Arabic" w:cs="Simplified Arabic" w:hint="cs"/>
                <w:sz w:val="22"/>
                <w:szCs w:val="22"/>
                <w:lang w:val="en-US" w:eastAsia="en-US" w:bidi="ar-SA"/>
              </w:rPr>
              <w:t>،</w:t>
            </w:r>
            <w:r w:rsidRPr="005A2268">
              <w:rPr>
                <w:rFonts w:ascii="Simplified Arabic" w:eastAsia="Calibri" w:hAnsi="Simplified Arabic" w:cs="Simplified Arabic"/>
                <w:sz w:val="22"/>
                <w:szCs w:val="22"/>
                <w:lang w:val="en-US" w:eastAsia="en-US" w:bidi="ar-SA"/>
              </w:rPr>
              <w:t xml:space="preserve"> وسيكون لديهم عدة قنوات </w:t>
            </w:r>
            <w:r>
              <w:rPr>
                <w:rFonts w:ascii="Simplified Arabic" w:eastAsia="Calibri" w:hAnsi="Simplified Arabic" w:cs="Simplified Arabic" w:hint="cs"/>
                <w:sz w:val="22"/>
                <w:szCs w:val="22"/>
                <w:lang w:val="en-US" w:eastAsia="en-US" w:bidi="ar-SA"/>
              </w:rPr>
              <w:t>لتقديم الشكوى</w:t>
            </w:r>
            <w:r w:rsidRPr="005A2268">
              <w:rPr>
                <w:rFonts w:ascii="Simplified Arabic" w:eastAsia="Calibri" w:hAnsi="Simplified Arabic" w:cs="Simplified Arabic"/>
                <w:sz w:val="22"/>
                <w:szCs w:val="22"/>
                <w:lang w:val="en-US" w:eastAsia="en-US" w:bidi="ar-SA"/>
              </w:rPr>
              <w:t xml:space="preserve">. سيتم </w:t>
            </w:r>
            <w:r w:rsidR="00AD6254">
              <w:rPr>
                <w:rFonts w:ascii="Simplified Arabic" w:eastAsia="Calibri" w:hAnsi="Simplified Arabic" w:cs="Simplified Arabic" w:hint="cs"/>
                <w:sz w:val="22"/>
                <w:szCs w:val="22"/>
                <w:lang w:val="en-US" w:eastAsia="en-US" w:bidi="ar-SA"/>
              </w:rPr>
              <w:t>توثيق جميع الشكاوى</w:t>
            </w:r>
            <w:r w:rsidRPr="005A2268">
              <w:rPr>
                <w:rFonts w:ascii="Simplified Arabic" w:eastAsia="Calibri" w:hAnsi="Simplified Arabic" w:cs="Simplified Arabic"/>
                <w:sz w:val="22"/>
                <w:szCs w:val="22"/>
                <w:lang w:val="en-US" w:eastAsia="en-US" w:bidi="ar-SA"/>
              </w:rPr>
              <w:t xml:space="preserve"> والرد عليها وسيتم وضع الإجراءات الواجب التعامل معها و</w:t>
            </w:r>
            <w:r w:rsidR="00AD6254">
              <w:rPr>
                <w:rFonts w:ascii="Simplified Arabic" w:eastAsia="Calibri" w:hAnsi="Simplified Arabic" w:cs="Simplified Arabic" w:hint="cs"/>
                <w:sz w:val="22"/>
                <w:szCs w:val="22"/>
                <w:lang w:val="en-US" w:eastAsia="en-US" w:bidi="ar-SA"/>
              </w:rPr>
              <w:t xml:space="preserve">كيفية </w:t>
            </w:r>
            <w:r w:rsidRPr="005A2268">
              <w:rPr>
                <w:rFonts w:ascii="Simplified Arabic" w:eastAsia="Calibri" w:hAnsi="Simplified Arabic" w:cs="Simplified Arabic"/>
                <w:sz w:val="22"/>
                <w:szCs w:val="22"/>
                <w:lang w:val="en-US" w:eastAsia="en-US" w:bidi="ar-SA"/>
              </w:rPr>
              <w:t>إدارة المظالم. وعلاوة على ذلك، سيكتسب موظفو التنمية الاجتماعية معلومات عن كيفية توثيق المظالم وكيفية نقلها إلى الكيان المعني.</w:t>
            </w:r>
          </w:p>
          <w:p w:rsidR="00037695" w:rsidRPr="00037695" w:rsidRDefault="005A2268" w:rsidP="005A2268">
            <w:pPr>
              <w:spacing w:line="240" w:lineRule="auto"/>
              <w:jc w:val="lowKashida"/>
              <w:rPr>
                <w:rFonts w:ascii="Simplified Arabic" w:eastAsia="Calibri" w:hAnsi="Simplified Arabic" w:cs="Simplified Arabic"/>
                <w:sz w:val="22"/>
                <w:szCs w:val="22"/>
                <w:lang w:val="en-GB" w:eastAsia="en-US" w:bidi="ar-SA"/>
              </w:rPr>
            </w:pPr>
            <w:r w:rsidRPr="005A2268">
              <w:rPr>
                <w:rFonts w:ascii="Simplified Arabic" w:eastAsia="Calibri" w:hAnsi="Simplified Arabic" w:cs="Simplified Arabic"/>
                <w:sz w:val="22"/>
                <w:szCs w:val="22"/>
                <w:lang w:val="en-US" w:eastAsia="en-US" w:bidi="ar-SA"/>
              </w:rPr>
              <w:t>و</w:t>
            </w:r>
            <w:r w:rsidRPr="005A2268">
              <w:rPr>
                <w:rFonts w:ascii="Simplified Arabic" w:eastAsia="Calibri" w:hAnsi="Simplified Arabic" w:cs="Simplified Arabic" w:hint="cs"/>
                <w:sz w:val="22"/>
                <w:szCs w:val="22"/>
                <w:lang w:val="en-US" w:eastAsia="en-US" w:bidi="ar-SA"/>
              </w:rPr>
              <w:t>ی</w:t>
            </w:r>
            <w:r w:rsidRPr="005A2268">
              <w:rPr>
                <w:rFonts w:ascii="Simplified Arabic" w:eastAsia="Calibri" w:hAnsi="Simplified Arabic" w:cs="Simplified Arabic" w:hint="eastAsia"/>
                <w:sz w:val="22"/>
                <w:szCs w:val="22"/>
                <w:lang w:val="en-US" w:eastAsia="en-US" w:bidi="ar-SA"/>
              </w:rPr>
              <w:t>جب</w:t>
            </w:r>
            <w:r w:rsidR="00153276">
              <w:rPr>
                <w:rFonts w:ascii="Simplified Arabic" w:eastAsia="Calibri" w:hAnsi="Simplified Arabic" w:cs="Simplified Arabic"/>
                <w:sz w:val="22"/>
                <w:szCs w:val="22"/>
                <w:lang w:val="en-US" w:eastAsia="en-US" w:bidi="ar-SA"/>
              </w:rPr>
              <w:t xml:space="preserve"> إبل</w:t>
            </w:r>
            <w:r w:rsidR="00153276">
              <w:rPr>
                <w:rFonts w:ascii="Simplified Arabic" w:eastAsia="Calibri" w:hAnsi="Simplified Arabic" w:cs="Simplified Arabic" w:hint="cs"/>
                <w:sz w:val="22"/>
                <w:szCs w:val="22"/>
                <w:lang w:val="en-US" w:eastAsia="en-US" w:bidi="ar-SA"/>
              </w:rPr>
              <w:t>اغهم</w:t>
            </w:r>
            <w:r w:rsidRPr="005A2268">
              <w:rPr>
                <w:rFonts w:ascii="Simplified Arabic" w:eastAsia="Calibri" w:hAnsi="Simplified Arabic" w:cs="Simplified Arabic"/>
                <w:sz w:val="22"/>
                <w:szCs w:val="22"/>
                <w:lang w:val="en-US" w:eastAsia="en-US" w:bidi="ar-SA"/>
              </w:rPr>
              <w:t xml:space="preserve"> </w:t>
            </w:r>
            <w:r w:rsidR="00153276">
              <w:rPr>
                <w:rFonts w:ascii="Simplified Arabic" w:eastAsia="Calibri" w:hAnsi="Simplified Arabic" w:cs="Simplified Arabic" w:hint="cs"/>
                <w:sz w:val="22"/>
                <w:szCs w:val="22"/>
                <w:lang w:val="en-US" w:eastAsia="en-US" w:bidi="ar-SA"/>
              </w:rPr>
              <w:t>بأنهم</w:t>
            </w:r>
            <w:r w:rsidRPr="005A2268">
              <w:rPr>
                <w:rFonts w:ascii="Simplified Arabic" w:eastAsia="Calibri" w:hAnsi="Simplified Arabic" w:cs="Simplified Arabic"/>
                <w:sz w:val="22"/>
                <w:szCs w:val="22"/>
                <w:lang w:val="en-US" w:eastAsia="en-US" w:bidi="ar-SA"/>
              </w:rPr>
              <w:t xml:space="preserve"> </w:t>
            </w:r>
            <w:r w:rsidRPr="005A2268">
              <w:rPr>
                <w:rFonts w:ascii="Simplified Arabic" w:eastAsia="Calibri" w:hAnsi="Simplified Arabic" w:cs="Simplified Arabic" w:hint="cs"/>
                <w:sz w:val="22"/>
                <w:szCs w:val="22"/>
                <w:lang w:val="en-US" w:eastAsia="en-US" w:bidi="ar-SA"/>
              </w:rPr>
              <w:t>ی</w:t>
            </w:r>
            <w:r w:rsidR="00153276">
              <w:rPr>
                <w:rFonts w:ascii="Simplified Arabic" w:eastAsia="Calibri" w:hAnsi="Simplified Arabic" w:cs="Simplified Arabic" w:hint="eastAsia"/>
                <w:sz w:val="22"/>
                <w:szCs w:val="22"/>
                <w:lang w:val="en-US" w:eastAsia="en-US" w:bidi="ar-SA"/>
              </w:rPr>
              <w:t>مک</w:t>
            </w:r>
            <w:r w:rsidR="00153276">
              <w:rPr>
                <w:rFonts w:ascii="Simplified Arabic" w:eastAsia="Calibri" w:hAnsi="Simplified Arabic" w:cs="Simplified Arabic" w:hint="cs"/>
                <w:sz w:val="22"/>
                <w:szCs w:val="22"/>
                <w:lang w:val="en-US" w:eastAsia="en-US" w:bidi="ar-SA"/>
              </w:rPr>
              <w:t>نهم</w:t>
            </w:r>
            <w:r w:rsidRPr="005A2268">
              <w:rPr>
                <w:rFonts w:ascii="Simplified Arabic" w:eastAsia="Calibri" w:hAnsi="Simplified Arabic" w:cs="Simplified Arabic"/>
                <w:sz w:val="22"/>
                <w:szCs w:val="22"/>
                <w:lang w:val="en-US" w:eastAsia="en-US" w:bidi="ar-SA"/>
              </w:rPr>
              <w:t xml:space="preserve"> رفع القض</w:t>
            </w:r>
            <w:r w:rsidRPr="005A2268">
              <w:rPr>
                <w:rFonts w:ascii="Simplified Arabic" w:eastAsia="Calibri" w:hAnsi="Simplified Arabic" w:cs="Simplified Arabic" w:hint="cs"/>
                <w:sz w:val="22"/>
                <w:szCs w:val="22"/>
                <w:lang w:val="en-US" w:eastAsia="en-US" w:bidi="ar-SA"/>
              </w:rPr>
              <w:t>ی</w:t>
            </w:r>
            <w:r w:rsidRPr="005A2268">
              <w:rPr>
                <w:rFonts w:ascii="Simplified Arabic" w:eastAsia="Calibri" w:hAnsi="Simplified Arabic" w:cs="Simplified Arabic" w:hint="eastAsia"/>
                <w:sz w:val="22"/>
                <w:szCs w:val="22"/>
                <w:lang w:val="en-US" w:eastAsia="en-US" w:bidi="ar-SA"/>
              </w:rPr>
              <w:t>ة</w:t>
            </w:r>
            <w:r w:rsidRPr="005A2268">
              <w:rPr>
                <w:rFonts w:ascii="Simplified Arabic" w:eastAsia="Calibri" w:hAnsi="Simplified Arabic" w:cs="Simplified Arabic"/>
                <w:sz w:val="22"/>
                <w:szCs w:val="22"/>
                <w:lang w:val="en-US" w:eastAsia="en-US" w:bidi="ar-SA"/>
              </w:rPr>
              <w:t xml:space="preserve"> إل</w:t>
            </w:r>
            <w:r w:rsidRPr="005A2268">
              <w:rPr>
                <w:rFonts w:ascii="Simplified Arabic" w:eastAsia="Calibri" w:hAnsi="Simplified Arabic" w:cs="Simplified Arabic" w:hint="cs"/>
                <w:sz w:val="22"/>
                <w:szCs w:val="22"/>
                <w:lang w:val="en-US" w:eastAsia="en-US" w:bidi="ar-SA"/>
              </w:rPr>
              <w:t>ی</w:t>
            </w:r>
            <w:r w:rsidRPr="005A2268">
              <w:rPr>
                <w:rFonts w:ascii="Simplified Arabic" w:eastAsia="Calibri" w:hAnsi="Simplified Arabic" w:cs="Simplified Arabic"/>
                <w:sz w:val="22"/>
                <w:szCs w:val="22"/>
                <w:lang w:val="en-US" w:eastAsia="en-US" w:bidi="ar-SA"/>
              </w:rPr>
              <w:t xml:space="preserve"> المحکمة إذا دعت الضرورة إل</w:t>
            </w:r>
            <w:r w:rsidRPr="005A2268">
              <w:rPr>
                <w:rFonts w:ascii="Simplified Arabic" w:eastAsia="Calibri" w:hAnsi="Simplified Arabic" w:cs="Simplified Arabic" w:hint="cs"/>
                <w:sz w:val="22"/>
                <w:szCs w:val="22"/>
                <w:lang w:val="en-US" w:eastAsia="en-US" w:bidi="ar-SA"/>
              </w:rPr>
              <w:t>ی</w:t>
            </w:r>
            <w:r w:rsidRPr="005A2268">
              <w:rPr>
                <w:rFonts w:ascii="Simplified Arabic" w:eastAsia="Calibri" w:hAnsi="Simplified Arabic" w:cs="Simplified Arabic"/>
                <w:sz w:val="22"/>
                <w:szCs w:val="22"/>
                <w:lang w:val="en-US" w:eastAsia="en-US" w:bidi="ar-SA"/>
              </w:rPr>
              <w:t xml:space="preserve"> ذلك، فإن الأشخاص المتضرر</w:t>
            </w:r>
            <w:r w:rsidRPr="005A2268">
              <w:rPr>
                <w:rFonts w:ascii="Simplified Arabic" w:eastAsia="Calibri" w:hAnsi="Simplified Arabic" w:cs="Simplified Arabic" w:hint="cs"/>
                <w:sz w:val="22"/>
                <w:szCs w:val="22"/>
                <w:lang w:val="en-US" w:eastAsia="en-US" w:bidi="ar-SA"/>
              </w:rPr>
              <w:t>ی</w:t>
            </w:r>
            <w:r w:rsidRPr="005A2268">
              <w:rPr>
                <w:rFonts w:ascii="Simplified Arabic" w:eastAsia="Calibri" w:hAnsi="Simplified Arabic" w:cs="Simplified Arabic" w:hint="eastAsia"/>
                <w:sz w:val="22"/>
                <w:szCs w:val="22"/>
                <w:lang w:val="en-US" w:eastAsia="en-US" w:bidi="ar-SA"/>
              </w:rPr>
              <w:t>ن</w:t>
            </w:r>
            <w:r w:rsidRPr="005A2268">
              <w:rPr>
                <w:rFonts w:ascii="Simplified Arabic" w:eastAsia="Calibri" w:hAnsi="Simplified Arabic" w:cs="Simplified Arabic"/>
                <w:sz w:val="22"/>
                <w:szCs w:val="22"/>
                <w:lang w:val="en-US" w:eastAsia="en-US" w:bidi="ar-SA"/>
              </w:rPr>
              <w:t xml:space="preserve"> س</w:t>
            </w:r>
            <w:r w:rsidRPr="005A2268">
              <w:rPr>
                <w:rFonts w:ascii="Simplified Arabic" w:eastAsia="Calibri" w:hAnsi="Simplified Arabic" w:cs="Simplified Arabic" w:hint="cs"/>
                <w:sz w:val="22"/>
                <w:szCs w:val="22"/>
                <w:lang w:val="en-US" w:eastAsia="en-US" w:bidi="ar-SA"/>
              </w:rPr>
              <w:t>ی</w:t>
            </w:r>
            <w:r w:rsidRPr="005A2268">
              <w:rPr>
                <w:rFonts w:ascii="Simplified Arabic" w:eastAsia="Calibri" w:hAnsi="Simplified Arabic" w:cs="Simplified Arabic" w:hint="eastAsia"/>
                <w:sz w:val="22"/>
                <w:szCs w:val="22"/>
                <w:lang w:val="en-US" w:eastAsia="en-US" w:bidi="ar-SA"/>
              </w:rPr>
              <w:t>ظلون</w:t>
            </w:r>
            <w:r w:rsidRPr="005A2268">
              <w:rPr>
                <w:rFonts w:ascii="Simplified Arabic" w:eastAsia="Calibri" w:hAnsi="Simplified Arabic" w:cs="Simplified Arabic"/>
                <w:sz w:val="22"/>
                <w:szCs w:val="22"/>
                <w:lang w:val="en-US" w:eastAsia="en-US" w:bidi="ar-SA"/>
              </w:rPr>
              <w:t xml:space="preserve"> أحرارا في فتح قض</w:t>
            </w:r>
            <w:r w:rsidRPr="005A2268">
              <w:rPr>
                <w:rFonts w:ascii="Simplified Arabic" w:eastAsia="Calibri" w:hAnsi="Simplified Arabic" w:cs="Simplified Arabic" w:hint="cs"/>
                <w:sz w:val="22"/>
                <w:szCs w:val="22"/>
                <w:lang w:val="en-US" w:eastAsia="en-US" w:bidi="ar-SA"/>
              </w:rPr>
              <w:t>ی</w:t>
            </w:r>
            <w:r w:rsidRPr="005A2268">
              <w:rPr>
                <w:rFonts w:ascii="Simplified Arabic" w:eastAsia="Calibri" w:hAnsi="Simplified Arabic" w:cs="Simplified Arabic" w:hint="eastAsia"/>
                <w:sz w:val="22"/>
                <w:szCs w:val="22"/>
                <w:lang w:val="en-US" w:eastAsia="en-US" w:bidi="ar-SA"/>
              </w:rPr>
              <w:t>ة</w:t>
            </w:r>
            <w:r w:rsidRPr="005A2268">
              <w:rPr>
                <w:rFonts w:ascii="Simplified Arabic" w:eastAsia="Calibri" w:hAnsi="Simplified Arabic" w:cs="Simplified Arabic"/>
                <w:sz w:val="22"/>
                <w:szCs w:val="22"/>
                <w:lang w:val="en-US" w:eastAsia="en-US" w:bidi="ar-SA"/>
              </w:rPr>
              <w:t xml:space="preserve"> المحکمة دون أن </w:t>
            </w:r>
            <w:r w:rsidRPr="005A2268">
              <w:rPr>
                <w:rFonts w:ascii="Simplified Arabic" w:eastAsia="Calibri" w:hAnsi="Simplified Arabic" w:cs="Simplified Arabic" w:hint="cs"/>
                <w:sz w:val="22"/>
                <w:szCs w:val="22"/>
                <w:lang w:val="en-US" w:eastAsia="en-US" w:bidi="ar-SA"/>
              </w:rPr>
              <w:t>ی</w:t>
            </w:r>
            <w:r w:rsidRPr="005A2268">
              <w:rPr>
                <w:rFonts w:ascii="Simplified Arabic" w:eastAsia="Calibri" w:hAnsi="Simplified Arabic" w:cs="Simplified Arabic" w:hint="eastAsia"/>
                <w:sz w:val="22"/>
                <w:szCs w:val="22"/>
                <w:lang w:val="en-US" w:eastAsia="en-US" w:bidi="ar-SA"/>
              </w:rPr>
              <w:t>سجلوا</w:t>
            </w:r>
            <w:r w:rsidRPr="005A2268">
              <w:rPr>
                <w:rFonts w:ascii="Simplified Arabic" w:eastAsia="Calibri" w:hAnsi="Simplified Arabic" w:cs="Simplified Arabic"/>
                <w:sz w:val="22"/>
                <w:szCs w:val="22"/>
                <w:lang w:val="en-US" w:eastAsia="en-US" w:bidi="ar-SA"/>
              </w:rPr>
              <w:t xml:space="preserve"> شکوا</w:t>
            </w:r>
            <w:r w:rsidRPr="005A2268">
              <w:rPr>
                <w:rFonts w:eastAsia="Calibri" w:cs="Times New Roman" w:hint="cs"/>
                <w:sz w:val="22"/>
                <w:szCs w:val="22"/>
                <w:lang w:val="en-US" w:eastAsia="en-US" w:bidi="ar-SA"/>
              </w:rPr>
              <w:t>ھ</w:t>
            </w:r>
            <w:r w:rsidRPr="005A2268">
              <w:rPr>
                <w:rFonts w:ascii="Simplified Arabic" w:eastAsia="Calibri" w:hAnsi="Simplified Arabic" w:cs="Simplified Arabic" w:hint="cs"/>
                <w:sz w:val="22"/>
                <w:szCs w:val="22"/>
                <w:lang w:val="en-US" w:eastAsia="en-US" w:bidi="ar-SA"/>
              </w:rPr>
              <w:t>م</w:t>
            </w:r>
            <w:r w:rsidRPr="005A2268">
              <w:rPr>
                <w:rFonts w:ascii="Simplified Arabic" w:eastAsia="Calibri" w:hAnsi="Simplified Arabic" w:cs="Simplified Arabic"/>
                <w:sz w:val="22"/>
                <w:szCs w:val="22"/>
                <w:lang w:val="en-US" w:eastAsia="en-US" w:bidi="ar-SA"/>
              </w:rPr>
              <w:t xml:space="preserve"> </w:t>
            </w:r>
            <w:r w:rsidRPr="005A2268">
              <w:rPr>
                <w:rFonts w:ascii="Simplified Arabic" w:eastAsia="Calibri" w:hAnsi="Simplified Arabic" w:cs="Simplified Arabic" w:hint="cs"/>
                <w:sz w:val="22"/>
                <w:szCs w:val="22"/>
                <w:lang w:val="en-US" w:eastAsia="en-US" w:bidi="ar-SA"/>
              </w:rPr>
              <w:t>مع</w:t>
            </w:r>
            <w:r w:rsidRPr="005A2268">
              <w:rPr>
                <w:rFonts w:ascii="Simplified Arabic" w:eastAsia="Calibri" w:hAnsi="Simplified Arabic" w:cs="Simplified Arabic"/>
                <w:sz w:val="22"/>
                <w:szCs w:val="22"/>
                <w:lang w:val="en-US" w:eastAsia="en-US" w:bidi="ar-SA"/>
              </w:rPr>
              <w:t xml:space="preserve"> </w:t>
            </w:r>
            <w:r w:rsidRPr="005A2268">
              <w:rPr>
                <w:rFonts w:ascii="Simplified Arabic" w:eastAsia="Calibri" w:hAnsi="Simplified Arabic" w:cs="Simplified Arabic" w:hint="cs"/>
                <w:sz w:val="22"/>
                <w:szCs w:val="22"/>
                <w:lang w:val="en-US" w:eastAsia="en-US" w:bidi="ar-SA"/>
              </w:rPr>
              <w:t>آلية</w:t>
            </w:r>
            <w:r w:rsidRPr="005A2268">
              <w:rPr>
                <w:rFonts w:ascii="Simplified Arabic" w:eastAsia="Calibri" w:hAnsi="Simplified Arabic" w:cs="Simplified Arabic"/>
                <w:sz w:val="22"/>
                <w:szCs w:val="22"/>
                <w:lang w:val="en-US" w:eastAsia="en-US" w:bidi="ar-SA"/>
              </w:rPr>
              <w:t xml:space="preserve"> </w:t>
            </w:r>
            <w:r w:rsidRPr="005A2268">
              <w:rPr>
                <w:rFonts w:ascii="Simplified Arabic" w:eastAsia="Calibri" w:hAnsi="Simplified Arabic" w:cs="Simplified Arabic" w:hint="cs"/>
                <w:sz w:val="22"/>
                <w:szCs w:val="22"/>
                <w:lang w:val="en-US" w:eastAsia="en-US" w:bidi="ar-SA"/>
              </w:rPr>
              <w:t>إعادة</w:t>
            </w:r>
            <w:r w:rsidRPr="005A2268">
              <w:rPr>
                <w:rFonts w:ascii="Simplified Arabic" w:eastAsia="Calibri" w:hAnsi="Simplified Arabic" w:cs="Simplified Arabic"/>
                <w:sz w:val="22"/>
                <w:szCs w:val="22"/>
                <w:lang w:val="en-US" w:eastAsia="en-US" w:bidi="ar-SA"/>
              </w:rPr>
              <w:t xml:space="preserve"> </w:t>
            </w:r>
            <w:r w:rsidRPr="005A2268">
              <w:rPr>
                <w:rFonts w:ascii="Simplified Arabic" w:eastAsia="Calibri" w:hAnsi="Simplified Arabic" w:cs="Simplified Arabic" w:hint="cs"/>
                <w:sz w:val="22"/>
                <w:szCs w:val="22"/>
                <w:lang w:val="en-US" w:eastAsia="en-US" w:bidi="ar-SA"/>
              </w:rPr>
              <w:t>إعمار</w:t>
            </w:r>
            <w:r w:rsidRPr="005A2268">
              <w:rPr>
                <w:rFonts w:ascii="Simplified Arabic" w:eastAsia="Calibri" w:hAnsi="Simplified Arabic" w:cs="Simplified Arabic"/>
                <w:sz w:val="22"/>
                <w:szCs w:val="22"/>
                <w:lang w:val="en-US" w:eastAsia="en-US" w:bidi="ar-SA"/>
              </w:rPr>
              <w:t xml:space="preserve"> </w:t>
            </w:r>
            <w:r w:rsidRPr="005A2268">
              <w:rPr>
                <w:rFonts w:ascii="Simplified Arabic" w:eastAsia="Calibri" w:hAnsi="Simplified Arabic" w:cs="Simplified Arabic" w:hint="cs"/>
                <w:sz w:val="22"/>
                <w:szCs w:val="22"/>
                <w:lang w:val="en-US" w:eastAsia="en-US" w:bidi="ar-SA"/>
              </w:rPr>
              <w:t>غزة</w:t>
            </w:r>
            <w:r w:rsidRPr="005A2268">
              <w:rPr>
                <w:rFonts w:ascii="Simplified Arabic" w:eastAsia="Calibri" w:hAnsi="Simplified Arabic" w:cs="Simplified Arabic"/>
                <w:sz w:val="22"/>
                <w:szCs w:val="22"/>
                <w:lang w:val="en-US" w:eastAsia="en-US" w:bidi="ar-SA"/>
              </w:rPr>
              <w:t>.</w:t>
            </w:r>
          </w:p>
        </w:tc>
      </w:tr>
      <w:tr w:rsidR="00037695" w:rsidRPr="00037695" w:rsidTr="00037695">
        <w:tc>
          <w:tcPr>
            <w:tcW w:w="1440" w:type="dxa"/>
          </w:tcPr>
          <w:p w:rsidR="00037695" w:rsidRPr="00037695" w:rsidRDefault="00037695" w:rsidP="00037695">
            <w:pPr>
              <w:spacing w:line="240" w:lineRule="auto"/>
              <w:jc w:val="lowKashida"/>
              <w:rPr>
                <w:rFonts w:ascii="Simplified Arabic" w:eastAsia="Calibri" w:hAnsi="Simplified Arabic" w:cs="Simplified Arabic"/>
                <w:b/>
                <w:bCs/>
                <w:sz w:val="22"/>
                <w:szCs w:val="22"/>
                <w:lang w:val="en-GB" w:eastAsia="ar-SA" w:bidi="ar-SA"/>
              </w:rPr>
            </w:pPr>
            <w:r w:rsidRPr="00037695">
              <w:rPr>
                <w:rFonts w:ascii="Simplified Arabic" w:eastAsia="Calibri" w:hAnsi="Simplified Arabic" w:cs="Simplified Arabic"/>
                <w:b/>
                <w:bCs/>
                <w:sz w:val="22"/>
                <w:szCs w:val="22"/>
                <w:lang w:val="en-US" w:eastAsia="ar-SA" w:bidi="ar-SA"/>
              </w:rPr>
              <w:lastRenderedPageBreak/>
              <w:t>التشاور</w:t>
            </w:r>
          </w:p>
        </w:tc>
        <w:tc>
          <w:tcPr>
            <w:tcW w:w="4050" w:type="dxa"/>
          </w:tcPr>
          <w:p w:rsidR="00037695" w:rsidRPr="00037695" w:rsidRDefault="00037695" w:rsidP="00037695">
            <w:pPr>
              <w:spacing w:line="240" w:lineRule="auto"/>
              <w:jc w:val="lowKashida"/>
              <w:rPr>
                <w:rFonts w:ascii="Simplified Arabic" w:eastAsia="Calibri" w:hAnsi="Simplified Arabic" w:cs="Simplified Arabic"/>
                <w:sz w:val="22"/>
                <w:szCs w:val="22"/>
                <w:lang w:val="en-GB" w:eastAsia="ar-SA" w:bidi="ar-SA"/>
              </w:rPr>
            </w:pPr>
            <w:r w:rsidRPr="00037695">
              <w:rPr>
                <w:rFonts w:ascii="Simplified Arabic" w:eastAsia="Calibri" w:hAnsi="Simplified Arabic" w:cs="Simplified Arabic"/>
                <w:sz w:val="22"/>
                <w:szCs w:val="22"/>
                <w:lang w:val="en-US" w:eastAsia="ar-SA" w:bidi="ar-SA"/>
              </w:rPr>
              <w:t xml:space="preserve">لا يوجد أي نص صريح في القانون الفلسطيني. ومع ذلك، عادة ما يكون الناس في المجتمعات المتضررة على </w:t>
            </w:r>
            <w:r w:rsidRPr="00037695">
              <w:rPr>
                <w:rFonts w:ascii="Simplified Arabic" w:eastAsia="Calibri" w:hAnsi="Simplified Arabic" w:cs="Simplified Arabic" w:hint="cs"/>
                <w:sz w:val="22"/>
                <w:szCs w:val="22"/>
                <w:lang w:val="en-US" w:eastAsia="ar-SA" w:bidi="ar-SA"/>
              </w:rPr>
              <w:t>دراية</w:t>
            </w:r>
            <w:r w:rsidRPr="00037695">
              <w:rPr>
                <w:rFonts w:ascii="Simplified Arabic" w:eastAsia="Calibri" w:hAnsi="Simplified Arabic" w:cs="Simplified Arabic"/>
                <w:sz w:val="22"/>
                <w:szCs w:val="22"/>
                <w:lang w:val="en-US" w:eastAsia="ar-SA" w:bidi="ar-SA"/>
              </w:rPr>
              <w:t xml:space="preserve"> بالمشروع.</w:t>
            </w:r>
          </w:p>
        </w:tc>
        <w:tc>
          <w:tcPr>
            <w:tcW w:w="3870" w:type="dxa"/>
          </w:tcPr>
          <w:p w:rsidR="00037695" w:rsidRPr="00037695" w:rsidRDefault="00037695" w:rsidP="00B24D4E">
            <w:pPr>
              <w:numPr>
                <w:ilvl w:val="0"/>
                <w:numId w:val="61"/>
              </w:numPr>
              <w:tabs>
                <w:tab w:val="clear" w:pos="720"/>
                <w:tab w:val="num" w:pos="252"/>
              </w:tabs>
              <w:spacing w:after="0" w:line="240" w:lineRule="auto"/>
              <w:ind w:left="260" w:hanging="202"/>
              <w:jc w:val="lowKashida"/>
              <w:rPr>
                <w:rFonts w:ascii="Simplified Arabic" w:eastAsia="Calibri" w:hAnsi="Simplified Arabic" w:cs="Simplified Arabic"/>
                <w:sz w:val="22"/>
                <w:szCs w:val="22"/>
                <w:lang w:val="en-US" w:eastAsia="ar-SA" w:bidi="ar-SA"/>
              </w:rPr>
            </w:pPr>
            <w:r w:rsidRPr="00037695">
              <w:rPr>
                <w:rFonts w:ascii="Simplified Arabic" w:eastAsia="Calibri" w:hAnsi="Simplified Arabic" w:cs="Simplified Arabic"/>
                <w:sz w:val="22"/>
                <w:szCs w:val="22"/>
                <w:lang w:val="en-US" w:eastAsia="ar-SA" w:bidi="ar-SA"/>
              </w:rPr>
              <w:t xml:space="preserve">بموجب </w:t>
            </w:r>
            <w:r w:rsidRPr="00037695">
              <w:rPr>
                <w:rFonts w:ascii="Simplified Arabic" w:eastAsia="Calibri" w:hAnsi="Simplified Arabic" w:cs="Simplified Arabic" w:hint="cs"/>
                <w:sz w:val="22"/>
                <w:szCs w:val="22"/>
                <w:lang w:val="en-US" w:eastAsia="en-US" w:bidi="ar-SA"/>
              </w:rPr>
              <w:t>السياسات التشغيلية 4.12</w:t>
            </w:r>
            <w:r w:rsidRPr="00037695">
              <w:rPr>
                <w:rFonts w:ascii="Simplified Arabic" w:eastAsia="Calibri" w:hAnsi="Simplified Arabic" w:cs="Simplified Arabic"/>
                <w:sz w:val="22"/>
                <w:szCs w:val="22"/>
                <w:lang w:val="en-US" w:eastAsia="ar-SA" w:bidi="ar-SA"/>
              </w:rPr>
              <w:t xml:space="preserve">، ينبغي </w:t>
            </w:r>
            <w:r w:rsidRPr="00037695">
              <w:rPr>
                <w:rFonts w:ascii="Simplified Arabic" w:eastAsia="Calibri" w:hAnsi="Simplified Arabic" w:cs="Simplified Arabic" w:hint="cs"/>
                <w:sz w:val="22"/>
                <w:szCs w:val="22"/>
                <w:lang w:val="en-US" w:eastAsia="ar-SA" w:bidi="ar-SA"/>
              </w:rPr>
              <w:t>التشاور مع</w:t>
            </w:r>
            <w:r w:rsidRPr="00037695">
              <w:rPr>
                <w:rFonts w:ascii="Simplified Arabic" w:eastAsia="Calibri" w:hAnsi="Simplified Arabic" w:cs="Simplified Arabic"/>
                <w:sz w:val="22"/>
                <w:szCs w:val="22"/>
                <w:lang w:val="en-US" w:eastAsia="ar-SA" w:bidi="ar-SA"/>
              </w:rPr>
              <w:t xml:space="preserve"> المجتمعات المحلية والأفراد المتضررين والمساهمة في عمليات حيازة الأراضي وإعادة التوطين.</w:t>
            </w:r>
          </w:p>
          <w:p w:rsidR="00037695" w:rsidRPr="00037695" w:rsidRDefault="00037695" w:rsidP="00B24D4E">
            <w:pPr>
              <w:numPr>
                <w:ilvl w:val="0"/>
                <w:numId w:val="61"/>
              </w:numPr>
              <w:tabs>
                <w:tab w:val="clear" w:pos="720"/>
                <w:tab w:val="num" w:pos="252"/>
              </w:tabs>
              <w:spacing w:before="0" w:after="0" w:line="240" w:lineRule="auto"/>
              <w:ind w:left="260" w:hanging="202"/>
              <w:jc w:val="lowKashida"/>
              <w:rPr>
                <w:rFonts w:ascii="Simplified Arabic" w:eastAsia="Calibri" w:hAnsi="Simplified Arabic" w:cs="Simplified Arabic"/>
                <w:sz w:val="22"/>
                <w:szCs w:val="22"/>
                <w:lang w:val="en-US" w:eastAsia="ar-SA" w:bidi="ar-SA"/>
              </w:rPr>
            </w:pPr>
            <w:r w:rsidRPr="00037695">
              <w:rPr>
                <w:rFonts w:ascii="Simplified Arabic" w:eastAsia="Calibri" w:hAnsi="Simplified Arabic" w:cs="Simplified Arabic"/>
                <w:sz w:val="22"/>
                <w:szCs w:val="22"/>
                <w:lang w:val="en-US" w:eastAsia="ar-SA" w:bidi="ar-SA"/>
              </w:rPr>
              <w:t>يجب توثيق التشاور مع المتضررين من برنامج عمل المشروع.</w:t>
            </w:r>
          </w:p>
        </w:tc>
        <w:tc>
          <w:tcPr>
            <w:tcW w:w="4140" w:type="dxa"/>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US" w:eastAsia="en-US" w:bidi="ar-SA"/>
              </w:rPr>
            </w:pPr>
            <w:r w:rsidRPr="00037695">
              <w:rPr>
                <w:rFonts w:ascii="Simplified Arabic" w:hAnsi="Simplified Arabic" w:cs="Simplified Arabic"/>
                <w:color w:val="000000"/>
                <w:sz w:val="22"/>
                <w:szCs w:val="22"/>
                <w:lang w:val="en-US" w:eastAsia="en-US" w:bidi="ar-SA"/>
              </w:rPr>
              <w:t xml:space="preserve">ينبغي أن تتاح للمجموعات </w:t>
            </w:r>
            <w:r w:rsidRPr="00037695">
              <w:rPr>
                <w:rFonts w:ascii="Simplified Arabic" w:hAnsi="Simplified Arabic" w:cs="Simplified Arabic" w:hint="cs"/>
                <w:color w:val="000000"/>
                <w:sz w:val="22"/>
                <w:szCs w:val="22"/>
                <w:lang w:val="en-US" w:eastAsia="en-US" w:bidi="ar-SA"/>
              </w:rPr>
              <w:t>المتضررة</w:t>
            </w:r>
            <w:r w:rsidRPr="00037695">
              <w:rPr>
                <w:rFonts w:ascii="Simplified Arabic" w:hAnsi="Simplified Arabic" w:cs="Simplified Arabic"/>
                <w:color w:val="000000"/>
                <w:sz w:val="22"/>
                <w:szCs w:val="22"/>
                <w:lang w:val="en-US" w:eastAsia="en-US" w:bidi="ar-SA"/>
              </w:rPr>
              <w:t xml:space="preserve"> معلومات كاملة عن عملية إعادة التوطين وخيارات التعويض.</w:t>
            </w:r>
          </w:p>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US" w:eastAsia="en-US" w:bidi="ar-SA"/>
              </w:rPr>
            </w:pPr>
            <w:r w:rsidRPr="00037695">
              <w:rPr>
                <w:rFonts w:ascii="Simplified Arabic" w:hAnsi="Simplified Arabic" w:cs="Simplified Arabic"/>
                <w:color w:val="000000"/>
                <w:sz w:val="22"/>
                <w:szCs w:val="22"/>
                <w:lang w:val="en-US" w:eastAsia="en-US" w:bidi="ar-SA"/>
              </w:rPr>
              <w:t xml:space="preserve">وينبغي تطبيق التخطيط </w:t>
            </w:r>
            <w:r w:rsidRPr="00037695">
              <w:rPr>
                <w:rFonts w:ascii="Simplified Arabic" w:hAnsi="Simplified Arabic" w:cs="Simplified Arabic" w:hint="cs"/>
                <w:color w:val="000000"/>
                <w:sz w:val="22"/>
                <w:szCs w:val="22"/>
                <w:lang w:val="en-US" w:eastAsia="en-US" w:bidi="ar-SA"/>
              </w:rPr>
              <w:t>بالمشاركة</w:t>
            </w:r>
            <w:r w:rsidRPr="00037695">
              <w:rPr>
                <w:rFonts w:ascii="Simplified Arabic" w:hAnsi="Simplified Arabic" w:cs="Simplified Arabic"/>
                <w:color w:val="000000"/>
                <w:sz w:val="22"/>
                <w:szCs w:val="22"/>
                <w:lang w:val="en-US" w:eastAsia="en-US" w:bidi="ar-SA"/>
              </w:rPr>
              <w:t xml:space="preserve"> واتخاذ القرارات في خيارات إعادة التوطين والتعويض</w:t>
            </w:r>
            <w:r w:rsidRPr="00037695">
              <w:rPr>
                <w:rFonts w:ascii="Simplified Arabic" w:hAnsi="Simplified Arabic" w:cs="Simplified Arabic" w:hint="cs"/>
                <w:color w:val="000000"/>
                <w:sz w:val="22"/>
                <w:szCs w:val="22"/>
                <w:lang w:val="en-US" w:eastAsia="en-US" w:bidi="ar-SA"/>
              </w:rPr>
              <w:t>.</w:t>
            </w:r>
          </w:p>
        </w:tc>
      </w:tr>
    </w:tbl>
    <w:p w:rsidR="00037695" w:rsidRPr="00037695" w:rsidRDefault="00037695" w:rsidP="00037695">
      <w:pPr>
        <w:rPr>
          <w:lang w:bidi="ar-SA"/>
        </w:rPr>
        <w:sectPr w:rsidR="00037695" w:rsidRPr="00037695" w:rsidSect="00003771">
          <w:headerReference w:type="default" r:id="rId54"/>
          <w:footerReference w:type="default" r:id="rId55"/>
          <w:footnotePr>
            <w:numRestart w:val="eachPage"/>
          </w:footnotePr>
          <w:pgSz w:w="15840" w:h="12240" w:orient="landscape"/>
          <w:pgMar w:top="1797" w:right="1440" w:bottom="1797" w:left="1440" w:header="720" w:footer="720" w:gutter="0"/>
          <w:cols w:space="720"/>
          <w:bidi/>
          <w:rtlGutter/>
          <w:docGrid w:linePitch="360"/>
        </w:sectPr>
      </w:pPr>
    </w:p>
    <w:p w:rsidR="00037695" w:rsidRPr="00A96344" w:rsidRDefault="00037695" w:rsidP="00037695">
      <w:pPr>
        <w:keepNext/>
        <w:keepLines/>
        <w:numPr>
          <w:ilvl w:val="0"/>
          <w:numId w:val="3"/>
        </w:numPr>
        <w:spacing w:before="240" w:line="240" w:lineRule="auto"/>
        <w:ind w:left="144" w:hanging="230"/>
        <w:outlineLvl w:val="0"/>
        <w:rPr>
          <w:rFonts w:ascii="Garamond" w:hAnsi="Garamond"/>
          <w:b/>
          <w:bCs/>
          <w:color w:val="000000"/>
          <w:kern w:val="32"/>
          <w:sz w:val="28"/>
          <w:szCs w:val="28"/>
        </w:rPr>
      </w:pPr>
      <w:bookmarkStart w:id="113" w:name="_Toc479586042"/>
      <w:bookmarkStart w:id="114" w:name="_Toc507013692"/>
      <w:bookmarkStart w:id="115" w:name="_Toc479586035"/>
      <w:r w:rsidRPr="00A96344">
        <w:rPr>
          <w:rFonts w:ascii="Garamond" w:hAnsi="Garamond"/>
          <w:b/>
          <w:bCs/>
          <w:color w:val="000000"/>
          <w:kern w:val="32"/>
          <w:sz w:val="28"/>
          <w:szCs w:val="28"/>
          <w:cs/>
        </w:rPr>
        <w:lastRenderedPageBreak/>
        <w:t xml:space="preserve">الفصل </w:t>
      </w:r>
      <w:r w:rsidRPr="00A96344">
        <w:rPr>
          <w:rFonts w:ascii="Garamond" w:hAnsi="Garamond" w:hint="cs"/>
          <w:b/>
          <w:bCs/>
          <w:color w:val="000000"/>
          <w:kern w:val="32"/>
          <w:sz w:val="28"/>
          <w:szCs w:val="28"/>
          <w:cs/>
        </w:rPr>
        <w:t>السادس:</w:t>
      </w:r>
      <w:r w:rsidRPr="00A96344">
        <w:rPr>
          <w:rFonts w:ascii="Garamond" w:hAnsi="Garamond"/>
          <w:b/>
          <w:bCs/>
          <w:color w:val="000000"/>
          <w:kern w:val="32"/>
          <w:sz w:val="28"/>
          <w:szCs w:val="28"/>
          <w:cs/>
        </w:rPr>
        <w:t xml:space="preserve"> إعداد خطة عمل إعادة التوطين ومراجعتها واعتمادها</w:t>
      </w:r>
      <w:bookmarkEnd w:id="113"/>
      <w:bookmarkEnd w:id="114"/>
    </w:p>
    <w:p w:rsidR="00037695" w:rsidRPr="00037695" w:rsidRDefault="00037695" w:rsidP="00037695">
      <w:pPr>
        <w:keepNext/>
        <w:keepLines/>
        <w:numPr>
          <w:ilvl w:val="1"/>
          <w:numId w:val="3"/>
        </w:numPr>
        <w:pBdr>
          <w:bottom w:val="single" w:sz="4" w:space="1" w:color="auto"/>
        </w:pBdr>
        <w:spacing w:before="240" w:after="240" w:line="240" w:lineRule="auto"/>
        <w:outlineLvl w:val="1"/>
        <w:rPr>
          <w:rFonts w:ascii="Simplified Arabic" w:hAnsi="Simplified Arabic" w:cs="Simplified Arabic"/>
          <w:bCs/>
          <w:i/>
          <w:iCs/>
          <w:color w:val="1F4E79" w:themeColor="accent1" w:themeShade="80"/>
        </w:rPr>
      </w:pPr>
      <w:bookmarkStart w:id="116" w:name="_Toc330273013"/>
      <w:bookmarkStart w:id="117" w:name="_Toc330282195"/>
      <w:bookmarkStart w:id="118" w:name="_Toc330283064"/>
      <w:bookmarkStart w:id="119" w:name="_Toc479586043"/>
      <w:bookmarkStart w:id="120" w:name="_Toc507013693"/>
      <w:r w:rsidRPr="00037695">
        <w:rPr>
          <w:rFonts w:ascii="Simplified Arabic" w:hAnsi="Simplified Arabic" w:cs="Simplified Arabic"/>
          <w:bCs/>
          <w:i/>
          <w:color w:val="1F4E79" w:themeColor="accent1" w:themeShade="80"/>
          <w:cs/>
        </w:rPr>
        <w:t>نبذة عن خطة عمل إعادة التوطين</w:t>
      </w:r>
      <w:bookmarkEnd w:id="116"/>
      <w:bookmarkEnd w:id="117"/>
      <w:bookmarkEnd w:id="118"/>
      <w:bookmarkEnd w:id="119"/>
      <w:bookmarkEnd w:id="120"/>
    </w:p>
    <w:p w:rsidR="00037695" w:rsidRPr="00037695" w:rsidRDefault="00037695" w:rsidP="00037695">
      <w:pPr>
        <w:autoSpaceDE w:val="0"/>
        <w:autoSpaceDN w:val="0"/>
        <w:adjustRightInd w:val="0"/>
        <w:spacing w:line="240" w:lineRule="auto"/>
        <w:jc w:val="both"/>
        <w:rPr>
          <w:rFonts w:ascii="Simplified Arabic" w:hAnsi="Simplified Arabic" w:cs="Simplified Arabic"/>
        </w:rPr>
      </w:pPr>
      <w:r w:rsidRPr="00037695">
        <w:rPr>
          <w:rFonts w:ascii="Simplified Arabic" w:hAnsi="Simplified Arabic" w:cs="Simplified Arabic"/>
          <w:cs/>
        </w:rPr>
        <w:t>تُعد خطة عمل إعادة التوطين</w:t>
      </w:r>
      <w:r w:rsidRPr="00037695">
        <w:rPr>
          <w:rFonts w:ascii="Simplified Arabic" w:hAnsi="Simplified Arabic" w:cs="Simplified Arabic"/>
        </w:rPr>
        <w:t xml:space="preserve">/ </w:t>
      </w:r>
      <w:r w:rsidRPr="00037695">
        <w:rPr>
          <w:rFonts w:ascii="Simplified Arabic" w:hAnsi="Simplified Arabic" w:cs="Simplified Arabic"/>
          <w:cs/>
        </w:rPr>
        <w:t>خطة إعادة التوطين المختصرة الأداة الأهم لإعادة التوطين التي ينبغي تنفيذ تطبيقها</w:t>
      </w:r>
      <w:r w:rsidRPr="00037695">
        <w:rPr>
          <w:rFonts w:ascii="Simplified Arabic" w:hAnsi="Simplified Arabic" w:cs="Simplified Arabic"/>
        </w:rPr>
        <w:t xml:space="preserve">. </w:t>
      </w:r>
      <w:r w:rsidRPr="00037695">
        <w:rPr>
          <w:rFonts w:ascii="Simplified Arabic" w:hAnsi="Simplified Arabic" w:cs="Simplified Arabic"/>
          <w:cs/>
        </w:rPr>
        <w:t>ينبغي أن تقيم خطة عمل إعادة التوطين</w:t>
      </w:r>
      <w:r w:rsidRPr="00037695">
        <w:rPr>
          <w:rFonts w:ascii="Simplified Arabic" w:hAnsi="Simplified Arabic" w:cs="Simplified Arabic"/>
        </w:rPr>
        <w:t xml:space="preserve">/ </w:t>
      </w:r>
      <w:r w:rsidRPr="00037695">
        <w:rPr>
          <w:rFonts w:ascii="Simplified Arabic" w:hAnsi="Simplified Arabic" w:cs="Simplified Arabic"/>
          <w:cs/>
        </w:rPr>
        <w:t>خطة إعادة التوطين المختصرة عدد الأشخاص المتأثرين بالمشروع</w:t>
      </w:r>
      <w:r w:rsidRPr="00037695">
        <w:rPr>
          <w:rFonts w:ascii="Simplified Arabic" w:hAnsi="Simplified Arabic" w:cs="Simplified Arabic" w:hint="cs"/>
          <w:lang w:val="en-GB"/>
        </w:rPr>
        <w:t>،</w:t>
      </w:r>
      <w:r w:rsidRPr="00037695">
        <w:rPr>
          <w:rFonts w:ascii="Simplified Arabic" w:hAnsi="Simplified Arabic" w:cs="Simplified Arabic"/>
          <w:cs/>
        </w:rPr>
        <w:t xml:space="preserve"> وتقترح مواقع بديلة للمشروعات الفرعية إن أمكن</w:t>
      </w:r>
      <w:r w:rsidRPr="00037695">
        <w:rPr>
          <w:rFonts w:ascii="Simplified Arabic" w:hAnsi="Simplified Arabic" w:cs="Simplified Arabic" w:hint="cs"/>
          <w:cs/>
        </w:rPr>
        <w:t>،</w:t>
      </w:r>
      <w:r w:rsidRPr="00037695">
        <w:rPr>
          <w:rFonts w:ascii="Simplified Arabic" w:hAnsi="Simplified Arabic" w:cs="Simplified Arabic"/>
          <w:cs/>
        </w:rPr>
        <w:t xml:space="preserve"> وتحدد معايير الأهلية وتدرج أحكام للتعويض والمساعدة وتوجه الوسائل المستخدمة لإجراء تقييم ومراقبة المشروع من أجل ضمان حصول الأشخاص المتأثرين بالمشروع على تعويضهم والنظر في تظلماتهم ومعالجتها</w:t>
      </w:r>
      <w:r w:rsidRPr="00037695">
        <w:rPr>
          <w:rFonts w:ascii="Simplified Arabic" w:hAnsi="Simplified Arabic" w:cs="Simplified Arabic"/>
        </w:rPr>
        <w:t xml:space="preserve">.  </w:t>
      </w:r>
      <w:r w:rsidRPr="00037695">
        <w:rPr>
          <w:rFonts w:ascii="Simplified Arabic" w:hAnsi="Simplified Arabic" w:cs="Simplified Arabic"/>
          <w:cs/>
        </w:rPr>
        <w:t>يجب الإفصاح عن تدابير الحد من المخاطر وسياسات التعويض المقترحة في خطة عمل إعادة التوطين للأشخاص المتأثرين بالمشروع</w:t>
      </w:r>
      <w:r w:rsidRPr="00037695">
        <w:rPr>
          <w:rFonts w:ascii="Simplified Arabic" w:hAnsi="Simplified Arabic" w:cs="Simplified Arabic"/>
        </w:rPr>
        <w:t xml:space="preserve"> </w:t>
      </w:r>
      <w:r w:rsidRPr="00037695">
        <w:rPr>
          <w:rFonts w:ascii="Simplified Arabic" w:hAnsi="Simplified Arabic" w:cs="Simplified Arabic"/>
          <w:cs/>
        </w:rPr>
        <w:t>من أجل الحصول على ردود وتعليقات أصحاب المصلحة</w:t>
      </w:r>
      <w:r w:rsidRPr="00037695">
        <w:rPr>
          <w:rFonts w:ascii="Simplified Arabic" w:hAnsi="Simplified Arabic" w:cs="Simplified Arabic"/>
        </w:rPr>
        <w:t xml:space="preserve">.  </w:t>
      </w:r>
    </w:p>
    <w:p w:rsidR="00037695" w:rsidRPr="00037695" w:rsidRDefault="00037695" w:rsidP="00037695">
      <w:pPr>
        <w:autoSpaceDE w:val="0"/>
        <w:autoSpaceDN w:val="0"/>
        <w:adjustRightInd w:val="0"/>
        <w:spacing w:before="120" w:after="120" w:line="240" w:lineRule="auto"/>
        <w:jc w:val="both"/>
        <w:rPr>
          <w:rFonts w:ascii="Simplified Arabic" w:hAnsi="Simplified Arabic" w:cs="Simplified Arabic"/>
        </w:rPr>
      </w:pPr>
      <w:r w:rsidRPr="00037695">
        <w:rPr>
          <w:rFonts w:ascii="Simplified Arabic" w:hAnsi="Simplified Arabic" w:cs="Simplified Arabic"/>
          <w:cs/>
        </w:rPr>
        <w:t xml:space="preserve">وبمجرد التعرف على أنشطة المشروع، يجب على </w:t>
      </w:r>
      <w:r w:rsidRPr="00037695">
        <w:rPr>
          <w:rFonts w:ascii="Simplified Arabic" w:hAnsi="Simplified Arabic" w:cs="Simplified Arabic" w:hint="cs"/>
          <w:cs/>
        </w:rPr>
        <w:t>سلطة المياه الفلسطينية</w:t>
      </w:r>
      <w:r w:rsidRPr="00037695">
        <w:rPr>
          <w:rFonts w:ascii="Simplified Arabic" w:hAnsi="Simplified Arabic" w:cs="Simplified Arabic"/>
          <w:cs/>
        </w:rPr>
        <w:t xml:space="preserve"> فرزها لتحديد ما إذا كانت تستوجب إعادة التوطين القسري للأفراد داخل منطقة المشروع المقررة</w:t>
      </w:r>
      <w:r w:rsidRPr="00037695">
        <w:rPr>
          <w:rFonts w:ascii="Simplified Arabic" w:hAnsi="Simplified Arabic" w:cs="Simplified Arabic"/>
        </w:rPr>
        <w:t xml:space="preserve">. </w:t>
      </w:r>
      <w:r w:rsidRPr="00037695">
        <w:rPr>
          <w:rFonts w:ascii="Simplified Arabic" w:hAnsi="Simplified Arabic" w:cs="Simplified Arabic"/>
          <w:cs/>
        </w:rPr>
        <w:t>ولأغراض إطار عمل سياسة إعادة التوطين هذه، يعرض القسم التالي الخطوات الأساسية لإعداد خطة عمل إعادة التوطين</w:t>
      </w:r>
      <w:r w:rsidRPr="00037695">
        <w:rPr>
          <w:rFonts w:ascii="Simplified Arabic" w:hAnsi="Simplified Arabic" w:cs="Simplified Arabic"/>
        </w:rPr>
        <w:t xml:space="preserve">. </w:t>
      </w:r>
    </w:p>
    <w:p w:rsidR="00037695" w:rsidRPr="00037695" w:rsidRDefault="00AD4564" w:rsidP="00037695">
      <w:pPr>
        <w:autoSpaceDE w:val="0"/>
        <w:autoSpaceDN w:val="0"/>
        <w:adjustRightInd w:val="0"/>
        <w:spacing w:before="120" w:after="120" w:line="240" w:lineRule="auto"/>
        <w:jc w:val="both"/>
        <w:rPr>
          <w:rFonts w:ascii="Simplified Arabic" w:hAnsi="Simplified Arabic" w:cs="Simplified Arabic"/>
        </w:rPr>
      </w:pPr>
      <w:r>
        <w:rPr>
          <w:noProof/>
          <w:lang w:val="en-US" w:eastAsia="en-US" w:bidi="ar-SA"/>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261620</wp:posOffset>
                </wp:positionV>
                <wp:extent cx="5467350" cy="278765"/>
                <wp:effectExtent l="0" t="0" r="38100" b="64135"/>
                <wp:wrapNone/>
                <wp:docPr id="45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78765"/>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8E6FA3" w:rsidRPr="00B508F4" w:rsidRDefault="008E6FA3" w:rsidP="00037695">
                            <w:pPr>
                              <w:spacing w:after="120"/>
                              <w:jc w:val="center"/>
                              <w:rPr>
                                <w:rFonts w:asciiTheme="minorBidi" w:hAnsiTheme="minorBidi" w:cstheme="minorBidi"/>
                                <w:bCs/>
                                <w:sz w:val="22"/>
                                <w:szCs w:val="22"/>
                              </w:rPr>
                            </w:pPr>
                            <w:r w:rsidRPr="00B508F4">
                              <w:rPr>
                                <w:rFonts w:asciiTheme="minorBidi" w:hAnsiTheme="minorBidi" w:cstheme="minorBidi"/>
                                <w:bCs/>
                                <w:sz w:val="22"/>
                                <w:cs/>
                              </w:rPr>
                              <w:t>معايير تصميم خطة عمل إعادة التوطين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33" type="#_x0000_t202" style="position:absolute;left:0;text-align:left;margin-left:.75pt;margin-top:20.6pt;width:430.5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VUwwIAAMEFAAAOAAAAZHJzL2Uyb0RvYy54bWysVEtv2zAMvg/YfxB0X+04TpwYdYq0aYYB&#10;ewHtsLMiy7YwWdIkJU7360dJSeat3WWYD4Ykkh8fH8nrm2Mv0IEZy5Ws8OQqxYhJqmou2wp/edy+&#10;WWBkHZE1EUqyCj8xi29Wr19dD7pkmeqUqJlBACJtOegKd87pMkks7VhP7JXSTIKwUaYnDq6mTWpD&#10;BkDvRZKl6TwZlKm1UZRZC6+bKMSrgN80jLpPTWOZQ6LCEJsLfxP+O/9PVtekbA3RHaenMMg/RNET&#10;LsHpBWpDHEF7w59B9ZwaZVXjrqjqE9U0nLKQA2QzSf/I5qEjmoVcoDhWX8pk/x8s/Xj4bBCvK5zP&#10;Mowk6YGkR3Z06FYdUZ7PfIUGbUtQfNCg6o4gAKZDtla/V/SbRVLddUS2bG2MGjpGaohw4i2TkWnE&#10;sR5kN3xQNTgie6cC0LExvS8fFAQBOjD1dGHHB0PhcZbPi+kMRBRkWbEo5iG4hJRna22se8tUj/yh&#10;wgbYD+jk8N46Hw0pzyonruotFwIZ5b5y14Vye7dBaMEmHpBWkE98tqbd3QmDDgQaanG/Xm9uQ57A&#10;vB1rz1L4Yo3GFpvlfbadvmgx8RYvmDxzAlm05+AElwgKD9VeLKM9spQIBnzG+oeODFn66IREA0iy&#10;4uxICX4R/j01O1bruYOJFbyH/KPLMEOe9XtZh7MjXMQzxCqk98zCLJ5KqvYA8dDVA6q5JypbTJew&#10;J2oOgzldpPN0WWBERAsbhTqDX+Tnt2gn22kxn0auhe5IpCdyEHk/qYceuLgPt1FkoVt9g8ZWdcfd&#10;MYxGcR6CnaqfoH2hX3w/+L0Hh06ZHxgNsEMqbL/viWEYiXcSWmY5yXO/dMIlnxUZXMxYshtLiKQA&#10;VWEHuYfjnYuLaq8NbzvwFIdOqjWMTcNDR/v5ilGdhg32REjrtNP8Ihrfg9avzbv6CQAA//8DAFBL&#10;AwQUAAYACAAAACEAoijUYNcAAAAHAQAADwAAAGRycy9kb3ducmV2LnhtbEyOwU7DMBBE70j8g7VI&#10;3KiTiJQqxKkQCHGm9NDjNl6SCHsdxU4a/p7lBLedndHMq/erd2qhKQ6BDeSbDBRxG+zAnYHjx+vd&#10;DlRMyBZdYDLwTRH2zfVVjZUNF36n5ZA6JSUcKzTQpzRWWse2J49xE0Zi8T7D5DGJnDptJ7xIuXe6&#10;yLKt9jiwLPQ40nNP7ddh9gYesFtPbpztcXnjDF8mW6TSGnN7sz49gkq0pr8w/OILOjTCdA4z26ic&#10;6FKCBu7zApTYu20hj7McZQ66qfV//uYHAAD//wMAUEsBAi0AFAAGAAgAAAAhALaDOJL+AAAA4QEA&#10;ABMAAAAAAAAAAAAAAAAAAAAAAFtDb250ZW50X1R5cGVzXS54bWxQSwECLQAUAAYACAAAACEAOP0h&#10;/9YAAACUAQAACwAAAAAAAAAAAAAAAAAvAQAAX3JlbHMvLnJlbHNQSwECLQAUAAYACAAAACEAe4FF&#10;VMMCAADBBQAADgAAAAAAAAAAAAAAAAAuAgAAZHJzL2Uyb0RvYy54bWxQSwECLQAUAAYACAAAACEA&#10;oijUYNcAAAAHAQAADwAAAAAAAAAAAAAAAAAdBQAAZHJzL2Rvd25yZXYueG1sUEsFBgAAAAAEAAQA&#10;8wAAACEGAAAAAA==&#10;" fillcolor="#8eaadb" strokecolor="#8eaadb" strokeweight="1pt">
                <v:fill color2="#d9e2f3" angle="135" focus="50%" type="gradient"/>
                <v:shadow on="t" color="#1f3763" opacity=".5" offset="1pt"/>
                <v:textbox>
                  <w:txbxContent>
                    <w:p w:rsidR="008E6FA3" w:rsidRPr="00B508F4" w:rsidRDefault="008E6FA3" w:rsidP="00037695">
                      <w:pPr>
                        <w:spacing w:after="120"/>
                        <w:jc w:val="center"/>
                        <w:rPr>
                          <w:rFonts w:asciiTheme="minorBidi" w:hAnsiTheme="minorBidi" w:cstheme="minorBidi"/>
                          <w:bCs/>
                          <w:sz w:val="22"/>
                          <w:szCs w:val="22"/>
                        </w:rPr>
                      </w:pPr>
                      <w:r w:rsidRPr="00B508F4">
                        <w:rPr>
                          <w:rFonts w:asciiTheme="minorBidi" w:hAnsiTheme="minorBidi" w:cstheme="minorBidi"/>
                          <w:bCs/>
                          <w:sz w:val="22"/>
                          <w:cs/>
                        </w:rPr>
                        <w:t>معايير تصميم خطة عمل إعادة التوطين</w:t>
                      </w:r>
                    </w:p>
                  </w:txbxContent>
                </v:textbox>
              </v:shape>
            </w:pict>
          </mc:Fallback>
        </mc:AlternateContent>
      </w:r>
      <w:r w:rsidR="00037695" w:rsidRPr="00037695">
        <w:rPr>
          <w:rFonts w:ascii="Simplified Arabic" w:hAnsi="Simplified Arabic" w:cs="Simplified Arabic"/>
          <w:cs/>
        </w:rPr>
        <w:t>يجب أن تتضمن خطة عمل إعادة التوطين للمشروع الفرعي معايير التصميم التالية</w:t>
      </w:r>
      <w:r w:rsidR="00037695" w:rsidRPr="00037695">
        <w:rPr>
          <w:rFonts w:ascii="Simplified Arabic" w:hAnsi="Simplified Arabic" w:cs="Simplified Arabic"/>
        </w:rPr>
        <w:t>:</w:t>
      </w:r>
    </w:p>
    <w:p w:rsidR="00037695" w:rsidRPr="00037695" w:rsidRDefault="00037695" w:rsidP="00037695">
      <w:pPr>
        <w:autoSpaceDE w:val="0"/>
        <w:autoSpaceDN w:val="0"/>
        <w:adjustRightInd w:val="0"/>
        <w:jc w:val="both"/>
        <w:rPr>
          <w:rFonts w:ascii="Garamond" w:hAnsi="Garamond"/>
        </w:rPr>
      </w:pPr>
    </w:p>
    <w:p w:rsidR="00037695" w:rsidRPr="00037695" w:rsidRDefault="00AD4564" w:rsidP="00037695">
      <w:pPr>
        <w:spacing w:before="120" w:after="160" w:line="240" w:lineRule="auto"/>
        <w:rPr>
          <w:rFonts w:ascii="Garamond" w:hAnsi="Garamond" w:cs="Arial"/>
          <w:b/>
          <w:bCs/>
          <w:color w:val="404040"/>
          <w:sz w:val="22"/>
          <w:szCs w:val="22"/>
        </w:rPr>
      </w:pPr>
      <w:bookmarkStart w:id="121" w:name="_Toc330278975"/>
      <w:bookmarkStart w:id="122" w:name="_Toc330284203"/>
      <w:r>
        <w:rPr>
          <w:noProof/>
          <w:lang w:val="en-US" w:eastAsia="en-US" w:bidi="ar-SA"/>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104140</wp:posOffset>
                </wp:positionV>
                <wp:extent cx="5486400" cy="3810000"/>
                <wp:effectExtent l="0" t="0" r="38100" b="57150"/>
                <wp:wrapNone/>
                <wp:docPr id="451"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1000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وصف للمشروع الفرعي ومناقشة سُبل احتفاظ الأفراد المتأثرين بمستويات معيشتهم أو تحسينها</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تحديد التأثيرات المحتملة </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أهداف خطة عمل إعادة التوطين</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اختيار موقع إعادة التوطين الجديد، إلى جانب مخاطر الانتقال وإعادة البناء؛</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مسح إحصائي للأشخاص المتأثرين وتثمين الأصول</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النتائج ذات الصلة بالدراسة الاجتماعية الاقتصادية</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إطار العمل القانوني</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إطار العمل المؤسسي</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معايير أهلية الأشخاص المتأثرين بالمشروع</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التثمين والتعويض عن الخسائر </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الخدمات المقدمة بعد الانتقال </w:t>
                            </w:r>
                            <w:r w:rsidRPr="00BA1422">
                              <w:rPr>
                                <w:rFonts w:asciiTheme="minorBidi" w:hAnsiTheme="minorBidi" w:cstheme="minorBidi"/>
                                <w:b/>
                                <w:sz w:val="22"/>
                                <w:szCs w:val="22"/>
                                <w:lang w:bidi="ar-SA"/>
                              </w:rPr>
                              <w:t>(</w:t>
                            </w:r>
                            <w:r w:rsidRPr="00BA1422">
                              <w:rPr>
                                <w:rFonts w:asciiTheme="minorBidi" w:hAnsiTheme="minorBidi" w:cstheme="minorBidi"/>
                                <w:b/>
                                <w:sz w:val="22"/>
                                <w:szCs w:val="22"/>
                                <w:cs/>
                              </w:rPr>
                              <w:t>على سبيل المثال، التوظيف، الكهرباء، غيرها</w:t>
                            </w:r>
                            <w:r w:rsidRPr="00BA1422">
                              <w:rPr>
                                <w:rFonts w:asciiTheme="minorBidi" w:hAnsiTheme="minorBidi" w:cstheme="minorBidi"/>
                                <w:b/>
                                <w:sz w:val="22"/>
                                <w:szCs w:val="22"/>
                                <w:lang w:bidi="ar-SA"/>
                              </w:rPr>
                              <w:t xml:space="preserve">) </w:t>
                            </w:r>
                            <w:r w:rsidRPr="00BA1422">
                              <w:rPr>
                                <w:rFonts w:asciiTheme="minorBidi" w:hAnsiTheme="minorBidi" w:cstheme="minorBidi"/>
                                <w:b/>
                                <w:sz w:val="22"/>
                                <w:szCs w:val="22"/>
                                <w:cs/>
                              </w:rPr>
                              <w:t>بناءً على تقييم احتياجاتهم</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تدابير إعادة التوطين</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اختيار الموقع وتجهيزه وتوفير الخدمات </w:t>
                            </w:r>
                            <w:r w:rsidRPr="00BA1422">
                              <w:rPr>
                                <w:rFonts w:asciiTheme="minorBidi" w:hAnsiTheme="minorBidi" w:cstheme="minorBidi"/>
                                <w:b/>
                                <w:sz w:val="22"/>
                                <w:szCs w:val="22"/>
                                <w:lang w:bidi="ar-SA"/>
                              </w:rPr>
                              <w:t>(</w:t>
                            </w:r>
                            <w:r w:rsidRPr="00BA1422">
                              <w:rPr>
                                <w:rFonts w:asciiTheme="minorBidi" w:hAnsiTheme="minorBidi" w:cstheme="minorBidi"/>
                                <w:b/>
                                <w:sz w:val="22"/>
                                <w:szCs w:val="22"/>
                                <w:cs/>
                              </w:rPr>
                              <w:t>تسهيل الانتقال</w:t>
                            </w:r>
                            <w:r w:rsidRPr="00BA1422">
                              <w:rPr>
                                <w:rFonts w:asciiTheme="minorBidi" w:hAnsiTheme="minorBidi" w:cstheme="minorBidi"/>
                                <w:b/>
                                <w:sz w:val="22"/>
                                <w:szCs w:val="22"/>
                                <w:lang w:bidi="ar-SA"/>
                              </w:rPr>
                              <w:t>)</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السكن والبنية التحتية والخدمات الاجتماعية</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الحماية البيئية وإدارتها</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مشاركة المجتمع</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الاندماج مع السكان المضيفين</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إجراءات التظلم</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المسئوليات التنظيمية والجدول الزمني </w:t>
                            </w:r>
                            <w:r w:rsidRPr="00BA1422">
                              <w:rPr>
                                <w:rFonts w:asciiTheme="minorBidi" w:hAnsiTheme="minorBidi" w:cstheme="minorBidi"/>
                                <w:b/>
                                <w:sz w:val="22"/>
                                <w:szCs w:val="22"/>
                                <w:lang w:bidi="ar-SA"/>
                              </w:rPr>
                              <w:t>(</w:t>
                            </w:r>
                            <w:r w:rsidRPr="00BA1422">
                              <w:rPr>
                                <w:rFonts w:asciiTheme="minorBidi" w:hAnsiTheme="minorBidi" w:cstheme="minorBidi"/>
                                <w:b/>
                                <w:sz w:val="22"/>
                                <w:szCs w:val="22"/>
                                <w:cs/>
                              </w:rPr>
                              <w:t>مسئوليات المؤسسات الخاصة بتنفيذ الترحيل</w:t>
                            </w:r>
                            <w:r w:rsidRPr="00BA1422">
                              <w:rPr>
                                <w:rFonts w:asciiTheme="minorBidi" w:hAnsiTheme="minorBidi" w:cstheme="minorBidi"/>
                                <w:b/>
                                <w:sz w:val="22"/>
                                <w:szCs w:val="22"/>
                                <w:lang w:bidi="ar-SA"/>
                              </w:rPr>
                              <w:t>)</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الجدول الزمني للتنفيذ</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التكاليف والميزانية</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مراقبة التنفيذ والنتائج</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التقييم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34" type="#_x0000_t202" style="position:absolute;left:0;text-align:left;margin-left:.75pt;margin-top:8.2pt;width:6in;height:30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jtwgIAAMIFAAAOAAAAZHJzL2Uyb0RvYy54bWysVMlu2zAQvRfoPxC8N5Jt2ZGFyEGcpSiQ&#10;LkBS9EyTlESUIlmStpR+fYeU7ChtDkVRHQSSs72ZNzMXl30r0YFbJ7Qq8ewsxYgrqplQdYm/Pt69&#10;yzFynihGpFa8xE/c4cvN2zcXnSn4XDdaMm4ROFGu6EyJG+9NkSSONrwl7kwbrkBYadsSD1dbJ8yS&#10;Dry3Mpmn6SrptGXGasqdg9ebQYg30X9Vceo/V5XjHskSAzYf/zb+d+GfbC5IUVtiGkFHGOQfULRE&#10;KAh6cnVDPEF7K/5w1QpqtdOVP6O6TXRVCcpjDpDNLP0tm4eGGB5zgeI4cyqT+39u6afDF4sEK3G2&#10;nGGkSAskPfLeo63uUZatQoU64wpQfDCg6nsQANMxW2fuNf3ukNLXDVE1v7JWdw0nDBDOgmUyMR38&#10;uOBk133UDAKRvdfRUV/ZNpQPCoLAOzD1dGIngKHwuMzyVZaCiIJskc9S+GIMUhzNjXX+PdctCocS&#10;W6A/uieHe+cDHFIcVUay2J2QElntvwnfxHqHuFHowGY4IKMhoeHZ2Xp3LS06EOiou2yb5osRRO2m&#10;2ssIL7y8tNjeZjfLVy1iQn8TBLKoj+CkUAgqD+XO1yEilMdRIjkQOhAQWzJmGbBIhTqQzM9BMWLT&#10;UpyEL4FOU3NTtVZ4GFkp2hLnQ8g4RIH2W8Xi2RMhhzNglSpE4nEYx5LqPbh4aFiHmAhEzfPFGhYF&#10;EzCZizxdpetzjIisYaVQb/Gr/LxAm88X23Q7cC1NQwZ6Bg4G3kf12AOn8PE2QRbbNXTo0Ku+3/Vx&#10;NvJAWGjlnWZP0L/QL6EfwuKDQ6PtT4w6WCIldj/2xHKM5AcFLbOeZRmo+XjJludzuNipZDeVEEXB&#10;VYk95B6P137YVHtjRd1ApGHqlL6CualE7OhnVOO0waKIaY1LLWyi6T1qPa/ezS8AAAD//wMAUEsD&#10;BBQABgAIAAAAIQAxttQU2QAAAAgBAAAPAAAAZHJzL2Rvd25yZXYueG1sTE89b8IwEN0r9T9YV6lb&#10;cUDFpSEOQkhMXVpgYTPxEUfE5yh2IO2v7zG10+l96N17xWr0rbhiH5tAGqaTDARSFWxDtYbDfvuy&#10;ABGTIWvaQKjhGyOsyseHwuQ23OgLr7tUCw6hmBsNLqUulzJWDr2Jk9AhsXYOvTeJYV9L25sbh/tW&#10;zrJMSW8a4g/OdLhxWF12g9eQvfuEx/3g4gyPb8l2nx/qZ63189O4XoJIOKY/M9zrc3UoudMpDGSj&#10;aBnP2chHvYJgeaHmTJw0qDsjy0L+H1D+AgAA//8DAFBLAQItABQABgAIAAAAIQC2gziS/gAAAOEB&#10;AAATAAAAAAAAAAAAAAAAAAAAAABbQ29udGVudF9UeXBlc10ueG1sUEsBAi0AFAAGAAgAAAAhADj9&#10;If/WAAAAlAEAAAsAAAAAAAAAAAAAAAAALwEAAF9yZWxzLy5yZWxzUEsBAi0AFAAGAAgAAAAhAMmE&#10;yO3CAgAAwgUAAA4AAAAAAAAAAAAAAAAALgIAAGRycy9lMm9Eb2MueG1sUEsBAi0AFAAGAAgAAAAh&#10;ADG21BTZAAAACAEAAA8AAAAAAAAAAAAAAAAAHAUAAGRycy9kb3ducmV2LnhtbFBLBQYAAAAABAAE&#10;APMAAAAiBgAAAAA=&#10;" fillcolor="#f4b083" strokecolor="#f4b083" strokeweight="1pt">
                <v:fill color2="#fbe4d5" angle="135" focus="50%" type="gradient"/>
                <v:shadow on="t" color="#823b0b" opacity=".5" offset="1pt"/>
                <v:textbox>
                  <w:txbxContent>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وصف للمشروع الفرعي ومناقشة سُبل احتفاظ الأفراد المتأثرين بمستويات معيشتهم أو تحسينها</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تحديد التأثيرات المحتملة </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أهداف خطة عمل إعادة التوطين</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اختيار موقع إعادة التوطين الجديد، إلى جانب مخاطر الانتقال وإعادة البناء؛</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مسح إحصائي للأشخاص المتأثرين وتثمين الأصول</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النتائج ذات الصلة بالدراسة الاجتماعية الاقتصادية</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إطار العمل القانوني</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إطار العمل المؤسسي</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معايير أهلية الأشخاص المتأثرين بالمشروع</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التثمين والتعويض عن الخسائر </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الخدمات المقدمة بعد الانتقال </w:t>
                      </w:r>
                      <w:r w:rsidRPr="00BA1422">
                        <w:rPr>
                          <w:rFonts w:asciiTheme="minorBidi" w:hAnsiTheme="minorBidi" w:cstheme="minorBidi"/>
                          <w:b/>
                          <w:sz w:val="22"/>
                          <w:szCs w:val="22"/>
                          <w:lang w:bidi="ar-SA"/>
                        </w:rPr>
                        <w:t>(</w:t>
                      </w:r>
                      <w:r w:rsidRPr="00BA1422">
                        <w:rPr>
                          <w:rFonts w:asciiTheme="minorBidi" w:hAnsiTheme="minorBidi" w:cstheme="minorBidi"/>
                          <w:b/>
                          <w:sz w:val="22"/>
                          <w:szCs w:val="22"/>
                          <w:cs/>
                        </w:rPr>
                        <w:t>على سبيل المثال، التوظيف، الكهرباء، غيرها</w:t>
                      </w:r>
                      <w:r w:rsidRPr="00BA1422">
                        <w:rPr>
                          <w:rFonts w:asciiTheme="minorBidi" w:hAnsiTheme="minorBidi" w:cstheme="minorBidi"/>
                          <w:b/>
                          <w:sz w:val="22"/>
                          <w:szCs w:val="22"/>
                          <w:lang w:bidi="ar-SA"/>
                        </w:rPr>
                        <w:t xml:space="preserve">) </w:t>
                      </w:r>
                      <w:r w:rsidRPr="00BA1422">
                        <w:rPr>
                          <w:rFonts w:asciiTheme="minorBidi" w:hAnsiTheme="minorBidi" w:cstheme="minorBidi"/>
                          <w:b/>
                          <w:sz w:val="22"/>
                          <w:szCs w:val="22"/>
                          <w:cs/>
                        </w:rPr>
                        <w:t>بناءً على تقييم احتياجاتهم</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تدابير إعادة التوطين</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اختيار الموقع وتجهيزه وتوفير الخدمات </w:t>
                      </w:r>
                      <w:r w:rsidRPr="00BA1422">
                        <w:rPr>
                          <w:rFonts w:asciiTheme="minorBidi" w:hAnsiTheme="minorBidi" w:cstheme="minorBidi"/>
                          <w:b/>
                          <w:sz w:val="22"/>
                          <w:szCs w:val="22"/>
                          <w:lang w:bidi="ar-SA"/>
                        </w:rPr>
                        <w:t>(</w:t>
                      </w:r>
                      <w:r w:rsidRPr="00BA1422">
                        <w:rPr>
                          <w:rFonts w:asciiTheme="minorBidi" w:hAnsiTheme="minorBidi" w:cstheme="minorBidi"/>
                          <w:b/>
                          <w:sz w:val="22"/>
                          <w:szCs w:val="22"/>
                          <w:cs/>
                        </w:rPr>
                        <w:t>تسهيل الانتقال</w:t>
                      </w:r>
                      <w:r w:rsidRPr="00BA1422">
                        <w:rPr>
                          <w:rFonts w:asciiTheme="minorBidi" w:hAnsiTheme="minorBidi" w:cstheme="minorBidi"/>
                          <w:b/>
                          <w:sz w:val="22"/>
                          <w:szCs w:val="22"/>
                          <w:lang w:bidi="ar-SA"/>
                        </w:rPr>
                        <w:t>)</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السكن والبنية التحتية والخدمات الاجتماعية</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الحماية البيئية وإدارتها</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مشاركة المجتمع</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الاندماج مع السكان المضيفين</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إجراءات التظلم</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 xml:space="preserve">المسئوليات التنظيمية والجدول الزمني </w:t>
                      </w:r>
                      <w:r w:rsidRPr="00BA1422">
                        <w:rPr>
                          <w:rFonts w:asciiTheme="minorBidi" w:hAnsiTheme="minorBidi" w:cstheme="minorBidi"/>
                          <w:b/>
                          <w:sz w:val="22"/>
                          <w:szCs w:val="22"/>
                          <w:lang w:bidi="ar-SA"/>
                        </w:rPr>
                        <w:t>(</w:t>
                      </w:r>
                      <w:r w:rsidRPr="00BA1422">
                        <w:rPr>
                          <w:rFonts w:asciiTheme="minorBidi" w:hAnsiTheme="minorBidi" w:cstheme="minorBidi"/>
                          <w:b/>
                          <w:sz w:val="22"/>
                          <w:szCs w:val="22"/>
                          <w:cs/>
                        </w:rPr>
                        <w:t>مسئوليات المؤسسات الخاصة بتنفيذ الترحيل</w:t>
                      </w:r>
                      <w:r w:rsidRPr="00BA1422">
                        <w:rPr>
                          <w:rFonts w:asciiTheme="minorBidi" w:hAnsiTheme="minorBidi" w:cstheme="minorBidi"/>
                          <w:b/>
                          <w:sz w:val="22"/>
                          <w:szCs w:val="22"/>
                          <w:lang w:bidi="ar-SA"/>
                        </w:rPr>
                        <w:t>)</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الجدول الزمني للتنفيذ</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التكاليف والميزانية</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مراقبة التنفيذ والنتائج</w:t>
                      </w:r>
                    </w:p>
                    <w:p w:rsidR="008E6FA3" w:rsidRPr="00BA1422" w:rsidRDefault="008E6FA3" w:rsidP="00037695">
                      <w:pPr>
                        <w:numPr>
                          <w:ilvl w:val="0"/>
                          <w:numId w:val="6"/>
                        </w:numPr>
                        <w:autoSpaceDE w:val="0"/>
                        <w:autoSpaceDN w:val="0"/>
                        <w:adjustRightInd w:val="0"/>
                        <w:spacing w:line="240" w:lineRule="auto"/>
                        <w:ind w:left="274"/>
                        <w:rPr>
                          <w:rFonts w:asciiTheme="minorBidi" w:hAnsiTheme="minorBidi" w:cstheme="minorBidi"/>
                          <w:b/>
                          <w:bCs/>
                          <w:sz w:val="22"/>
                          <w:szCs w:val="22"/>
                        </w:rPr>
                      </w:pPr>
                      <w:r w:rsidRPr="00BA1422">
                        <w:rPr>
                          <w:rFonts w:asciiTheme="minorBidi" w:hAnsiTheme="minorBidi" w:cstheme="minorBidi"/>
                          <w:b/>
                          <w:sz w:val="22"/>
                          <w:szCs w:val="22"/>
                          <w:cs/>
                        </w:rPr>
                        <w:t>التقييم</w:t>
                      </w:r>
                    </w:p>
                  </w:txbxContent>
                </v:textbox>
              </v:shape>
            </w:pict>
          </mc:Fallback>
        </mc:AlternateContent>
      </w:r>
    </w:p>
    <w:bookmarkEnd w:id="121"/>
    <w:bookmarkEnd w:id="122"/>
    <w:p w:rsidR="00037695" w:rsidRPr="00037695" w:rsidRDefault="00037695" w:rsidP="00037695">
      <w:pPr>
        <w:spacing w:before="120" w:after="160" w:line="240" w:lineRule="auto"/>
        <w:rPr>
          <w:rFonts w:ascii="Garamond" w:hAnsi="Garamond" w:cs="Arial"/>
          <w:b/>
          <w:bCs/>
          <w:color w:val="404040"/>
          <w:sz w:val="22"/>
          <w:szCs w:val="22"/>
        </w:rPr>
      </w:pPr>
    </w:p>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Pr>
        <w:spacing w:after="160" w:line="240" w:lineRule="auto"/>
        <w:ind w:left="1278"/>
        <w:rPr>
          <w:rFonts w:ascii="Calibri" w:hAnsi="Calibri" w:cs="Arial"/>
          <w:b/>
          <w:bCs/>
          <w:color w:val="404040"/>
          <w:sz w:val="16"/>
          <w:szCs w:val="16"/>
        </w:rPr>
      </w:pPr>
      <w:bookmarkStart w:id="123" w:name="_Toc477700853"/>
    </w:p>
    <w:p w:rsidR="00037695" w:rsidRPr="00037695" w:rsidRDefault="00037695" w:rsidP="00037695">
      <w:pPr>
        <w:spacing w:line="240" w:lineRule="auto"/>
        <w:ind w:left="1008"/>
        <w:rPr>
          <w:rFonts w:ascii="Calibri" w:hAnsi="Calibri" w:cs="Arial"/>
          <w:color w:val="404040"/>
          <w:sz w:val="22"/>
          <w:szCs w:val="22"/>
        </w:rPr>
      </w:pPr>
      <w:bookmarkStart w:id="124" w:name="_Toc502241794"/>
      <w:r w:rsidRPr="00037695">
        <w:rPr>
          <w:rFonts w:ascii="Calibri" w:hAnsi="Calibri" w:cs="Arial" w:hint="eastAsia"/>
          <w:b/>
          <w:bCs/>
          <w:color w:val="404040"/>
          <w:sz w:val="16"/>
          <w:szCs w:val="16"/>
        </w:rPr>
        <w:t>شكل</w:t>
      </w:r>
      <w:r w:rsidRPr="00037695">
        <w:rPr>
          <w:rFonts w:ascii="Calibri" w:hAnsi="Calibri" w:cs="Arial"/>
          <w:b/>
          <w:bCs/>
          <w:color w:val="404040"/>
          <w:sz w:val="16"/>
          <w:szCs w:val="16"/>
        </w:rPr>
        <w:t xml:space="preserve"> </w:t>
      </w:r>
      <w:r w:rsidRPr="00037695">
        <w:rPr>
          <w:rFonts w:ascii="Calibri" w:hAnsi="Calibri" w:cs="Arial" w:hint="eastAsia"/>
          <w:b/>
          <w:bCs/>
          <w:color w:val="404040"/>
          <w:sz w:val="16"/>
          <w:szCs w:val="16"/>
        </w:rPr>
        <w:t>رقم</w:t>
      </w:r>
      <w:r w:rsidRPr="00037695">
        <w:rPr>
          <w:rFonts w:ascii="Calibri" w:hAnsi="Calibri" w:cs="Arial"/>
          <w:b/>
          <w:bCs/>
          <w:color w:val="404040"/>
          <w:sz w:val="16"/>
          <w:szCs w:val="16"/>
        </w:rPr>
        <w:t xml:space="preserve"> </w:t>
      </w:r>
      <w:r w:rsidRPr="00037695">
        <w:rPr>
          <w:rFonts w:ascii="Calibri" w:hAnsi="Calibri" w:cs="Arial"/>
          <w:b/>
          <w:bCs/>
          <w:color w:val="404040"/>
          <w:sz w:val="16"/>
          <w:szCs w:val="16"/>
        </w:rPr>
        <w:fldChar w:fldCharType="begin"/>
      </w:r>
      <w:r w:rsidRPr="00037695">
        <w:rPr>
          <w:rFonts w:ascii="Calibri" w:hAnsi="Calibri" w:cs="Arial"/>
          <w:b/>
          <w:bCs/>
          <w:color w:val="404040"/>
          <w:sz w:val="16"/>
          <w:szCs w:val="16"/>
        </w:rPr>
        <w:instrText xml:space="preserve"> </w:instrText>
      </w:r>
      <w:r w:rsidRPr="00037695">
        <w:rPr>
          <w:rFonts w:ascii="Calibri" w:hAnsi="Calibri" w:cs="Calibri"/>
          <w:b/>
          <w:bCs/>
          <w:color w:val="404040"/>
          <w:sz w:val="16"/>
          <w:szCs w:val="16"/>
        </w:rPr>
        <w:instrText>SEQ</w:instrText>
      </w:r>
      <w:r w:rsidRPr="00037695">
        <w:rPr>
          <w:rFonts w:ascii="Calibri" w:hAnsi="Calibri" w:cs="Arial"/>
          <w:b/>
          <w:bCs/>
          <w:color w:val="404040"/>
          <w:sz w:val="16"/>
          <w:szCs w:val="16"/>
        </w:rPr>
        <w:instrText xml:space="preserve"> شكل_رقم \* </w:instrText>
      </w:r>
      <w:r w:rsidRPr="00037695">
        <w:rPr>
          <w:rFonts w:ascii="Calibri" w:hAnsi="Calibri" w:cs="Calibri"/>
          <w:b/>
          <w:bCs/>
          <w:color w:val="404040"/>
          <w:sz w:val="16"/>
          <w:szCs w:val="16"/>
        </w:rPr>
        <w:instrText>ARABIC</w:instrText>
      </w:r>
      <w:r w:rsidRPr="00037695">
        <w:rPr>
          <w:rFonts w:ascii="Calibri" w:hAnsi="Calibri" w:cs="Arial"/>
          <w:b/>
          <w:bCs/>
          <w:color w:val="404040"/>
          <w:sz w:val="16"/>
          <w:szCs w:val="16"/>
        </w:rPr>
        <w:instrText xml:space="preserve"> </w:instrText>
      </w:r>
      <w:r w:rsidRPr="00037695">
        <w:rPr>
          <w:rFonts w:ascii="Calibri" w:hAnsi="Calibri" w:cs="Arial"/>
          <w:b/>
          <w:bCs/>
          <w:color w:val="404040"/>
          <w:sz w:val="16"/>
          <w:szCs w:val="16"/>
        </w:rPr>
        <w:fldChar w:fldCharType="separate"/>
      </w:r>
      <w:r w:rsidR="00AD4564">
        <w:rPr>
          <w:rFonts w:ascii="Calibri" w:hAnsi="Calibri" w:cs="Arial"/>
          <w:b/>
          <w:bCs/>
          <w:noProof/>
          <w:color w:val="404040"/>
          <w:sz w:val="16"/>
          <w:szCs w:val="16"/>
        </w:rPr>
        <w:t>3</w:t>
      </w:r>
      <w:r w:rsidRPr="00037695">
        <w:rPr>
          <w:rFonts w:ascii="Calibri" w:hAnsi="Calibri" w:cs="Arial"/>
          <w:b/>
          <w:bCs/>
          <w:color w:val="404040"/>
          <w:sz w:val="16"/>
          <w:szCs w:val="16"/>
        </w:rPr>
        <w:fldChar w:fldCharType="end"/>
      </w:r>
      <w:r w:rsidRPr="00037695">
        <w:rPr>
          <w:rFonts w:ascii="Calibri" w:hAnsi="Calibri" w:cs="Arial"/>
          <w:bCs/>
          <w:color w:val="404040"/>
          <w:sz w:val="22"/>
          <w:szCs w:val="16"/>
        </w:rPr>
        <w:t xml:space="preserve">: </w:t>
      </w:r>
      <w:r w:rsidRPr="00037695">
        <w:rPr>
          <w:rFonts w:ascii="Garamond" w:hAnsi="Garamond" w:cs="Arial"/>
          <w:bCs/>
          <w:color w:val="404040"/>
          <w:sz w:val="22"/>
          <w:szCs w:val="16"/>
          <w:cs/>
        </w:rPr>
        <w:t>معايير تصميم خطة عمل إعادة التوطين</w:t>
      </w:r>
      <w:bookmarkEnd w:id="123"/>
      <w:bookmarkEnd w:id="124"/>
    </w:p>
    <w:p w:rsidR="00037695" w:rsidRPr="00037695" w:rsidRDefault="00037695" w:rsidP="00037695">
      <w:pPr>
        <w:autoSpaceDE w:val="0"/>
        <w:autoSpaceDN w:val="0"/>
        <w:adjustRightInd w:val="0"/>
        <w:spacing w:before="120" w:after="120"/>
        <w:jc w:val="both"/>
        <w:rPr>
          <w:rFonts w:ascii="Garamond" w:hAnsi="Garamond"/>
        </w:rPr>
      </w:pPr>
      <w:r w:rsidRPr="00037695">
        <w:rPr>
          <w:rFonts w:ascii="Garamond" w:hAnsi="Garamond"/>
          <w:cs/>
        </w:rPr>
        <w:lastRenderedPageBreak/>
        <w:t>ركز المرجع نفسه أيضًا على الحد الأدنى من العناصر الأساسية التي يجب أن تغطيها خطة إعادة التوطين المختصرة</w:t>
      </w:r>
      <w:r w:rsidRPr="00037695">
        <w:rPr>
          <w:rFonts w:ascii="Garamond" w:hAnsi="Garamond"/>
        </w:rPr>
        <w:t xml:space="preserve">. </w:t>
      </w:r>
      <w:r w:rsidRPr="00037695">
        <w:rPr>
          <w:rFonts w:ascii="Garamond" w:hAnsi="Garamond"/>
          <w:cs/>
        </w:rPr>
        <w:t>يُدرج هذا في الشكل التالي</w:t>
      </w:r>
      <w:r w:rsidRPr="00037695">
        <w:rPr>
          <w:rFonts w:ascii="Garamond" w:hAnsi="Garamond"/>
        </w:rPr>
        <w:t xml:space="preserve">. </w:t>
      </w:r>
    </w:p>
    <w:p w:rsidR="00037695" w:rsidRPr="00037695" w:rsidRDefault="00AD4564" w:rsidP="00037695">
      <w:pPr>
        <w:autoSpaceDE w:val="0"/>
        <w:autoSpaceDN w:val="0"/>
        <w:adjustRightInd w:val="0"/>
        <w:spacing w:before="120" w:after="120"/>
        <w:jc w:val="both"/>
        <w:rPr>
          <w:rFonts w:ascii="Garamond" w:hAnsi="Garamond"/>
        </w:rPr>
      </w:pPr>
      <w:r>
        <w:rPr>
          <w:noProof/>
          <w:lang w:val="en-US" w:eastAsia="en-US" w:bidi="ar-SA"/>
        </w:rPr>
        <mc:AlternateContent>
          <mc:Choice Requires="wps">
            <w:drawing>
              <wp:anchor distT="0" distB="0" distL="114300" distR="114300" simplePos="0" relativeHeight="251671552" behindDoc="0" locked="0" layoutInCell="1" allowOverlap="1">
                <wp:simplePos x="0" y="0"/>
                <wp:positionH relativeFrom="column">
                  <wp:posOffset>19050</wp:posOffset>
                </wp:positionH>
                <wp:positionV relativeFrom="paragraph">
                  <wp:posOffset>70485</wp:posOffset>
                </wp:positionV>
                <wp:extent cx="5467350" cy="381000"/>
                <wp:effectExtent l="0" t="0" r="38100" b="57150"/>
                <wp:wrapNone/>
                <wp:docPr id="45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81000"/>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8E6FA3" w:rsidRPr="00B508F4" w:rsidRDefault="008E6FA3" w:rsidP="00037695">
                            <w:pPr>
                              <w:spacing w:before="120" w:after="120"/>
                              <w:jc w:val="center"/>
                              <w:rPr>
                                <w:rFonts w:asciiTheme="minorBidi" w:hAnsiTheme="minorBidi" w:cstheme="minorBidi"/>
                                <w:bCs/>
                              </w:rPr>
                            </w:pPr>
                            <w:bookmarkStart w:id="125" w:name="_Toc330278976"/>
                            <w:bookmarkStart w:id="126" w:name="_Toc330284204"/>
                            <w:r w:rsidRPr="00B508F4">
                              <w:rPr>
                                <w:rFonts w:asciiTheme="minorBidi" w:hAnsiTheme="minorBidi" w:cstheme="minorBidi"/>
                                <w:bCs/>
                                <w:sz w:val="22"/>
                                <w:cs/>
                              </w:rPr>
                              <w:t>الحد الأدنى من العناصر الأساسية التي يجب إدراجها في خطة إعادة التوطين المختصرة</w:t>
                            </w:r>
                            <w:bookmarkEnd w:id="125"/>
                            <w:bookmarkEnd w:id="1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35" type="#_x0000_t202" style="position:absolute;left:0;text-align:left;margin-left:1.5pt;margin-top:5.55pt;width:430.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VvgIAAMEFAAAOAAAAZHJzL2Uyb0RvYy54bWysVEuP2yAQvlfqf0Dcu3Zi52Wts8puNlWl&#10;7UParXomGNuoGCiQOLu/vgMkqdtNL1UvCJjXN/PNzPXNoRNoz4zlSpZ4dJVixCRVFZdNib8+bd7N&#10;MbKOyIoIJVmJn5nFN8u3b657XbCxapWomEHgRNqi1yVundNFkljaso7YK6WZBGGtTEccPE2TVIb0&#10;4L0TyThNp0mvTKWNosxa+F1HIV4G/3XNqPtc15Y5JEoM2Fw4TTi3/kyW16RoDNEtp0cY5B9QdIRL&#10;CHp2tSaOoJ3hr1x1nBplVe2uqOoSVdecspADZDNK/8jmsSWahVygOFafy2T/n1v6af/FIF6VOJ9A&#10;fSTpgKQndnDoVh1Qns98hXptC1B81KDqDiAApkO2Vj8o+t0iqe5aIhu2Mkb1LSMVIBx5y2RgGv1Y&#10;72Tbf1QVBCI7p4KjQ206Xz4oCALvgOT5zI4HQ+Fzkk9nmQdJQZbNR2ka6EtIcbLWxrr3THXIX0ps&#10;gP3gnewfrPNoSHFSOXJVbbgQyCj3jbs2lNuHDUILNvGCtIJ84rc1zfZOGLQn0FDz+9VqfRvyBObt&#10;UHsC6C5YrBf340120cLnc8nkVRDIojmBE1wiKDxUe76I9shSIhjwGesfOjJk6dEJiXqQjGenQErw&#10;s/DvqdmhWscdTKzgHeQfQ4YZ8qzfyyrcHeEi3gGrkD4yC7N4LKnagYvHtupRxT1R43m2gD1RcRjM&#10;bJ5O08UMIyIa2CjUGXyRn9/QjjbZbJpFroVuSaQnchB5P6qHHjiHD68BstCtvkFjq7rD9hBGY3Ea&#10;gq2qnqF9oV98P/i9B5dWmReMetghJbY/dsQwjMQHCS2zGOU5qLnwyCezMTzMULIdSoik4KrEDnIP&#10;1zsXF9VOG960ECkOnVQrGJuah4728xVRHYcN9kRI67jT/CIavoPWr827/AkAAP//AwBQSwMEFAAG&#10;AAgAAAAhAPvGUMTXAAAABwEAAA8AAABkcnMvZG93bnJldi54bWxMj8FOwzAMhu9IvENkJG4s7YAx&#10;laYTAiHObDtw9BrTViROlaRdeXvMCY7+f+vz53q3eKdmimkIbKBcFaCI22AH7gwcD683W1ApI1t0&#10;gcnANyXYNZcXNVY2nPmd5n3ulEA4VWigz3mstE5tTx7TKozE0n2G6DHLGDttI54F7p1eF8VGexxY&#10;LvQ40nNP7dd+8gYesFs+3DjZ4/zGBb5Eu8731pjrq+XpEVSmJf8tw6++qEMjTqcwsU3KGbiVT7LE&#10;ZQlK6u3mToKTsCXQTa3/+zc/AAAA//8DAFBLAQItABQABgAIAAAAIQC2gziS/gAAAOEBAAATAAAA&#10;AAAAAAAAAAAAAAAAAABbQ29udGVudF9UeXBlc10ueG1sUEsBAi0AFAAGAAgAAAAhADj9If/WAAAA&#10;lAEAAAsAAAAAAAAAAAAAAAAALwEAAF9yZWxzLy5yZWxzUEsBAi0AFAAGAAgAAAAhAH9cyhW+AgAA&#10;wQUAAA4AAAAAAAAAAAAAAAAALgIAAGRycy9lMm9Eb2MueG1sUEsBAi0AFAAGAAgAAAAhAPvGUMTX&#10;AAAABwEAAA8AAAAAAAAAAAAAAAAAGAUAAGRycy9kb3ducmV2LnhtbFBLBQYAAAAABAAEAPMAAAAc&#10;BgAAAAA=&#10;" fillcolor="#8eaadb" strokecolor="#8eaadb" strokeweight="1pt">
                <v:fill color2="#d9e2f3" angle="135" focus="50%" type="gradient"/>
                <v:shadow on="t" color="#1f3763" opacity=".5" offset="1pt"/>
                <v:textbox>
                  <w:txbxContent>
                    <w:p w:rsidR="008E6FA3" w:rsidRPr="00B508F4" w:rsidRDefault="008E6FA3" w:rsidP="00037695">
                      <w:pPr>
                        <w:spacing w:before="120" w:after="120"/>
                        <w:jc w:val="center"/>
                        <w:rPr>
                          <w:rFonts w:asciiTheme="minorBidi" w:hAnsiTheme="minorBidi" w:cstheme="minorBidi"/>
                          <w:bCs/>
                        </w:rPr>
                      </w:pPr>
                      <w:bookmarkStart w:id="127" w:name="_Toc330278976"/>
                      <w:bookmarkStart w:id="128" w:name="_Toc330284204"/>
                      <w:r w:rsidRPr="00B508F4">
                        <w:rPr>
                          <w:rFonts w:asciiTheme="minorBidi" w:hAnsiTheme="minorBidi" w:cstheme="minorBidi"/>
                          <w:bCs/>
                          <w:sz w:val="22"/>
                          <w:cs/>
                        </w:rPr>
                        <w:t>الحد الأدنى من العناصر الأساسية التي يجب إدراجها في خطة إعادة التوطين المختصرة</w:t>
                      </w:r>
                      <w:bookmarkEnd w:id="127"/>
                      <w:bookmarkEnd w:id="128"/>
                    </w:p>
                  </w:txbxContent>
                </v:textbox>
              </v:shape>
            </w:pict>
          </mc:Fallback>
        </mc:AlternateContent>
      </w:r>
    </w:p>
    <w:p w:rsidR="00037695" w:rsidRPr="00037695" w:rsidRDefault="00AD4564" w:rsidP="00037695">
      <w:pPr>
        <w:spacing w:after="160" w:line="240" w:lineRule="auto"/>
        <w:rPr>
          <w:rFonts w:ascii="Garamond" w:hAnsi="Garamond"/>
          <w:color w:val="000000"/>
        </w:rPr>
      </w:pPr>
      <w:r>
        <w:rPr>
          <w:noProof/>
          <w:lang w:val="en-US" w:eastAsia="en-US" w:bidi="ar-SA"/>
        </w:rPr>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276225</wp:posOffset>
                </wp:positionV>
                <wp:extent cx="5457825" cy="2233295"/>
                <wp:effectExtent l="0" t="0" r="47625" b="52705"/>
                <wp:wrapNone/>
                <wp:docPr id="44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233295"/>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أنشطة المشروع التي تتطلب الاستحواذ على الأراضي أو الأصول الأخرى مع التفاصيل المطلوبة مثل الخرائط الأولية</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 xml:space="preserve">مسح إحصائي للأشخاص المتأثرين وتثمين الأصول </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الاحصاء الرسمي المعتمد للأشخاص المتأثرين ونوع التأثير</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الاستحقاق ووصف التعويض والمساعدة الأخرى المقدمة لإعادة التوطين وأسس معدلات التعويض</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التشاور مع المتأثرين بشأن البدائل المقبولة</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المسئولية المؤسسية للتنفيذ وإجراءات الشكاوى والتظلم</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الجدول الزمني لتنفيذ الإجراءات</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ترتيبات المراقبة والتنفيذ</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sz w:val="22"/>
                                <w:szCs w:val="22"/>
                              </w:rPr>
                            </w:pPr>
                            <w:r w:rsidRPr="00B508F4">
                              <w:rPr>
                                <w:rFonts w:ascii="Simplified Arabic" w:hAnsi="Simplified Arabic" w:cs="Simplified Arabic"/>
                                <w:b/>
                                <w:sz w:val="22"/>
                                <w:szCs w:val="22"/>
                                <w:cs/>
                              </w:rPr>
                              <w:t>الجدول الزمني والميزانية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36" type="#_x0000_t202" style="position:absolute;left:0;text-align:left;margin-left:.75pt;margin-top:21.75pt;width:429.75pt;height:17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DIwwIAAMMFAAAOAAAAZHJzL2Uyb0RvYy54bWysVMlu2zAQvRfoPxC8N5JlOZGFyEGcpSiQ&#10;LkBS9ExTlESUIlmStpx8fYek7Chpeimqg0BytjfzZub8Yt8LtGPGciUrPDtJMWKSqprLtsLfH24/&#10;FBhZR2RNhJKswo/M4ovV+3fngy5ZpjolamYQOJG2HHSFO+d0mSSWdqwn9kRpJkHYKNMTB1fTJrUh&#10;A3jvRZKl6WkyKFNroyizFl6voxCvgv+mYdR9bRrLHBIVBmwu/E34b/w/WZ2TsjVEd5yOMMg/oOgJ&#10;lxD06OqaOIK2hv/hqufUKKsad0JVn6im4ZSFHCCbWfoqm/uOaBZygeJYfSyT/X9u6ZfdN4N4XeE8&#10;X2IkSQ8kPbC9Q2u1R3le+AoN2pageK9B1e1BAEyHbK2+U/SnRVJddUS27NIYNXSM1IBw5i2TiWn0&#10;Y72TzfBZ1RCIbJ0KjvaN6X35oCAIvANTj0d2PBgKj4t8cVZkC4woyLJsPs+WixCDlAdzbaz7yFSP&#10;/KHCBugP7snuzjoPh5QHlZGs+pYLgYxyP7jrQr193CC0YBMPSCtIKD5b026uhEE7Ah11m6/TYj6C&#10;aO1Ue5HCF4v0wmJ9k18fYL+0mHmLt0xeB4Es2gM4wSWCykO5i2W0R5YSwYDQSEBoyZClRyckGkCS&#10;nR0CKcGPwr+nZqdqPXcwsoL3FS5iyDBEnvYbWYezI1zEM2AV0kdmYRjHkqotuLjv6gHV3BOVFfMl&#10;LIqaw2TOi/Q0XZ5hREQLK4U6g9/k5wXaIpuv03XkWuiORHoiB5H3UT30wDF8uE2QhXb1HRp71e03&#10;+zAbs7AofC9vVP0IDQwN4xvCbz44dMo8YTTAFqmw/bUlhmEkPknomeUsz/3aCRfo3wwuZirZTCVE&#10;UnBVYQfJh+OVi6tqqw1vO4gUx06qSxichoeWfkY1jhtsipDXuNX8Kpreg9bz7l39BgAA//8DAFBL&#10;AwQUAAYACAAAACEAHFHC4d0AAAAIAQAADwAAAGRycy9kb3ducmV2LnhtbEyPwW7CMBBE75X6D9ZW&#10;4lYcQkkhxEEIiVMvLfTCzcTbOCJeR7EDoV/f7ak9rUYzmn1TbEbXiiv2ofGkYDZNQCBV3jRUK/g8&#10;7p+XIELUZHTrCRXcMcCmfHwodG78jT7weoi14BIKuVZgY+xyKUNl0ekw9R0Se1++dzqy7Gtpen3j&#10;ctfKNEky6XRD/MHqDncWq8thcAqSlYt4Og42pHh6jaZ7f8u+t0pNnsbtGkTEMf6F4Ref0aFkprMf&#10;yATRsl5wUMHLnC/by2zG084K5qtFCrIs5P8B5Q8AAAD//wMAUEsBAi0AFAAGAAgAAAAhALaDOJL+&#10;AAAA4QEAABMAAAAAAAAAAAAAAAAAAAAAAFtDb250ZW50X1R5cGVzXS54bWxQSwECLQAUAAYACAAA&#10;ACEAOP0h/9YAAACUAQAACwAAAAAAAAAAAAAAAAAvAQAAX3JlbHMvLnJlbHNQSwECLQAUAAYACAAA&#10;ACEA/SKgyMMCAADDBQAADgAAAAAAAAAAAAAAAAAuAgAAZHJzL2Uyb0RvYy54bWxQSwECLQAUAAYA&#10;CAAAACEAHFHC4d0AAAAIAQAADwAAAAAAAAAAAAAAAAAdBQAAZHJzL2Rvd25yZXYueG1sUEsFBgAA&#10;AAAEAAQA8wAAACcGAAAAAA==&#10;" fillcolor="#f4b083" strokecolor="#f4b083" strokeweight="1pt">
                <v:fill color2="#fbe4d5" angle="135" focus="50%" type="gradient"/>
                <v:shadow on="t" color="#823b0b" opacity=".5" offset="1pt"/>
                <v:textbox>
                  <w:txbxContent>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أنشطة المشروع التي تتطلب الاستحواذ على الأراضي أو الأصول الأخرى مع التفاصيل المطلوبة مثل الخرائط الأولية</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 xml:space="preserve">مسح إحصائي للأشخاص المتأثرين وتثمين الأصول </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الاحصاء الرسمي المعتمد للأشخاص المتأثرين ونوع التأثير</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الاستحقاق ووصف التعويض والمساعدة الأخرى المقدمة لإعادة التوطين وأسس معدلات التعويض</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التشاور مع المتأثرين بشأن البدائل المقبولة</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المسئولية المؤسسية للتنفيذ وإجراءات الشكاوى والتظلم</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الجدول الزمني لتنفيذ الإجراءات</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b/>
                          <w:bCs/>
                          <w:sz w:val="22"/>
                          <w:szCs w:val="22"/>
                        </w:rPr>
                      </w:pPr>
                      <w:r w:rsidRPr="00B508F4">
                        <w:rPr>
                          <w:rFonts w:ascii="Simplified Arabic" w:hAnsi="Simplified Arabic" w:cs="Simplified Arabic"/>
                          <w:b/>
                          <w:sz w:val="22"/>
                          <w:szCs w:val="22"/>
                          <w:cs/>
                        </w:rPr>
                        <w:t>ترتيبات المراقبة والتنفيذ</w:t>
                      </w:r>
                    </w:p>
                    <w:p w:rsidR="008E6FA3" w:rsidRPr="00B508F4" w:rsidRDefault="008E6FA3" w:rsidP="00037695">
                      <w:pPr>
                        <w:numPr>
                          <w:ilvl w:val="0"/>
                          <w:numId w:val="7"/>
                        </w:numPr>
                        <w:autoSpaceDE w:val="0"/>
                        <w:autoSpaceDN w:val="0"/>
                        <w:adjustRightInd w:val="0"/>
                        <w:spacing w:line="240" w:lineRule="auto"/>
                        <w:ind w:left="360"/>
                        <w:jc w:val="both"/>
                        <w:rPr>
                          <w:rFonts w:ascii="Simplified Arabic" w:hAnsi="Simplified Arabic" w:cs="Simplified Arabic"/>
                          <w:sz w:val="22"/>
                          <w:szCs w:val="22"/>
                        </w:rPr>
                      </w:pPr>
                      <w:r w:rsidRPr="00B508F4">
                        <w:rPr>
                          <w:rFonts w:ascii="Simplified Arabic" w:hAnsi="Simplified Arabic" w:cs="Simplified Arabic"/>
                          <w:b/>
                          <w:sz w:val="22"/>
                          <w:szCs w:val="22"/>
                          <w:cs/>
                        </w:rPr>
                        <w:t>الجدول الزمني والميزانية</w:t>
                      </w:r>
                    </w:p>
                  </w:txbxContent>
                </v:textbox>
              </v:shape>
            </w:pict>
          </mc:Fallback>
        </mc:AlternateContent>
      </w:r>
    </w:p>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Pr>
        <w:spacing w:after="160" w:line="240" w:lineRule="auto"/>
        <w:rPr>
          <w:rFonts w:ascii="Garamond" w:hAnsi="Garamond" w:cs="Arial"/>
          <w:bCs/>
          <w:color w:val="404040"/>
          <w:sz w:val="22"/>
          <w:szCs w:val="16"/>
          <w:cs/>
        </w:rPr>
      </w:pPr>
      <w:bookmarkStart w:id="129" w:name="_Toc477700854"/>
    </w:p>
    <w:p w:rsidR="00037695" w:rsidRPr="00037695" w:rsidRDefault="00037695" w:rsidP="00037695">
      <w:pPr>
        <w:spacing w:after="160" w:line="240" w:lineRule="auto"/>
        <w:ind w:left="1008"/>
        <w:rPr>
          <w:rFonts w:ascii="Calibri" w:hAnsi="Calibri" w:cs="Arial"/>
          <w:b/>
          <w:bCs/>
          <w:color w:val="404040"/>
          <w:sz w:val="16"/>
          <w:szCs w:val="16"/>
        </w:rPr>
      </w:pPr>
    </w:p>
    <w:p w:rsidR="00037695" w:rsidRPr="00037695" w:rsidRDefault="00037695" w:rsidP="00037695">
      <w:pPr>
        <w:spacing w:after="160" w:line="240" w:lineRule="auto"/>
        <w:ind w:left="1008"/>
        <w:rPr>
          <w:rFonts w:ascii="Garamond" w:hAnsi="Garamond" w:cs="Arial"/>
          <w:color w:val="404040"/>
          <w:sz w:val="22"/>
          <w:szCs w:val="22"/>
        </w:rPr>
      </w:pPr>
      <w:bookmarkStart w:id="130" w:name="_Toc502241795"/>
      <w:r w:rsidRPr="00037695">
        <w:rPr>
          <w:rFonts w:ascii="Calibri" w:hAnsi="Calibri" w:cs="Arial" w:hint="eastAsia"/>
          <w:b/>
          <w:bCs/>
          <w:color w:val="404040"/>
          <w:sz w:val="16"/>
          <w:szCs w:val="16"/>
        </w:rPr>
        <w:t>شكل</w:t>
      </w:r>
      <w:r w:rsidRPr="00037695">
        <w:rPr>
          <w:rFonts w:ascii="Calibri" w:hAnsi="Calibri" w:cs="Arial"/>
          <w:b/>
          <w:bCs/>
          <w:color w:val="404040"/>
          <w:sz w:val="16"/>
          <w:szCs w:val="16"/>
        </w:rPr>
        <w:t xml:space="preserve"> </w:t>
      </w:r>
      <w:r w:rsidRPr="00037695">
        <w:rPr>
          <w:rFonts w:ascii="Calibri" w:hAnsi="Calibri" w:cs="Arial" w:hint="eastAsia"/>
          <w:b/>
          <w:bCs/>
          <w:color w:val="404040"/>
          <w:sz w:val="16"/>
          <w:szCs w:val="16"/>
        </w:rPr>
        <w:t>رقم</w:t>
      </w:r>
      <w:r w:rsidRPr="00037695">
        <w:rPr>
          <w:rFonts w:ascii="Calibri" w:hAnsi="Calibri" w:cs="Arial"/>
          <w:b/>
          <w:bCs/>
          <w:color w:val="404040"/>
          <w:sz w:val="16"/>
          <w:szCs w:val="16"/>
        </w:rPr>
        <w:t xml:space="preserve"> </w:t>
      </w:r>
      <w:r w:rsidRPr="00037695">
        <w:rPr>
          <w:rFonts w:ascii="Calibri" w:hAnsi="Calibri" w:cs="Arial"/>
          <w:b/>
          <w:bCs/>
          <w:color w:val="404040"/>
          <w:sz w:val="16"/>
          <w:szCs w:val="16"/>
        </w:rPr>
        <w:fldChar w:fldCharType="begin"/>
      </w:r>
      <w:r w:rsidRPr="00037695">
        <w:rPr>
          <w:rFonts w:ascii="Calibri" w:hAnsi="Calibri" w:cs="Arial"/>
          <w:b/>
          <w:bCs/>
          <w:color w:val="404040"/>
          <w:sz w:val="16"/>
          <w:szCs w:val="16"/>
        </w:rPr>
        <w:instrText xml:space="preserve"> </w:instrText>
      </w:r>
      <w:r w:rsidRPr="00037695">
        <w:rPr>
          <w:rFonts w:ascii="Calibri" w:hAnsi="Calibri" w:cs="Calibri"/>
          <w:b/>
          <w:bCs/>
          <w:color w:val="404040"/>
          <w:sz w:val="16"/>
          <w:szCs w:val="16"/>
        </w:rPr>
        <w:instrText>SEQ</w:instrText>
      </w:r>
      <w:r w:rsidRPr="00037695">
        <w:rPr>
          <w:rFonts w:ascii="Calibri" w:hAnsi="Calibri" w:cs="Arial"/>
          <w:b/>
          <w:bCs/>
          <w:color w:val="404040"/>
          <w:sz w:val="16"/>
          <w:szCs w:val="16"/>
        </w:rPr>
        <w:instrText xml:space="preserve"> شكل_رقم \* </w:instrText>
      </w:r>
      <w:r w:rsidRPr="00037695">
        <w:rPr>
          <w:rFonts w:ascii="Calibri" w:hAnsi="Calibri" w:cs="Calibri"/>
          <w:b/>
          <w:bCs/>
          <w:color w:val="404040"/>
          <w:sz w:val="16"/>
          <w:szCs w:val="16"/>
        </w:rPr>
        <w:instrText>ARABIC</w:instrText>
      </w:r>
      <w:r w:rsidRPr="00037695">
        <w:rPr>
          <w:rFonts w:ascii="Calibri" w:hAnsi="Calibri" w:cs="Arial"/>
          <w:b/>
          <w:bCs/>
          <w:color w:val="404040"/>
          <w:sz w:val="16"/>
          <w:szCs w:val="16"/>
        </w:rPr>
        <w:instrText xml:space="preserve"> </w:instrText>
      </w:r>
      <w:r w:rsidRPr="00037695">
        <w:rPr>
          <w:rFonts w:ascii="Calibri" w:hAnsi="Calibri" w:cs="Arial"/>
          <w:b/>
          <w:bCs/>
          <w:color w:val="404040"/>
          <w:sz w:val="16"/>
          <w:szCs w:val="16"/>
        </w:rPr>
        <w:fldChar w:fldCharType="separate"/>
      </w:r>
      <w:r w:rsidR="00AD4564">
        <w:rPr>
          <w:rFonts w:ascii="Calibri" w:hAnsi="Calibri" w:cs="Arial"/>
          <w:b/>
          <w:bCs/>
          <w:noProof/>
          <w:color w:val="404040"/>
          <w:sz w:val="16"/>
          <w:szCs w:val="16"/>
        </w:rPr>
        <w:t>4</w:t>
      </w:r>
      <w:r w:rsidRPr="00037695">
        <w:rPr>
          <w:rFonts w:ascii="Calibri" w:hAnsi="Calibri" w:cs="Arial"/>
          <w:b/>
          <w:bCs/>
          <w:color w:val="404040"/>
          <w:sz w:val="16"/>
          <w:szCs w:val="16"/>
        </w:rPr>
        <w:fldChar w:fldCharType="end"/>
      </w:r>
      <w:r w:rsidRPr="00037695">
        <w:rPr>
          <w:rFonts w:ascii="Garamond" w:hAnsi="Garamond" w:cs="Arial"/>
          <w:bCs/>
          <w:color w:val="404040"/>
          <w:sz w:val="22"/>
          <w:szCs w:val="16"/>
        </w:rPr>
        <w:t xml:space="preserve">: </w:t>
      </w:r>
      <w:r w:rsidRPr="00037695">
        <w:rPr>
          <w:rFonts w:ascii="Garamond" w:hAnsi="Garamond" w:cs="Arial"/>
          <w:bCs/>
          <w:color w:val="404040"/>
          <w:sz w:val="22"/>
          <w:szCs w:val="16"/>
          <w:cs/>
        </w:rPr>
        <w:t>الحد الأدنى من العناصر الأساسية التي يجب إدراجها في خطة إعادة التوطين المختصرة</w:t>
      </w:r>
      <w:bookmarkEnd w:id="129"/>
      <w:bookmarkEnd w:id="130"/>
    </w:p>
    <w:p w:rsidR="00037695" w:rsidRPr="00037695" w:rsidRDefault="00037695" w:rsidP="00037695">
      <w:pPr>
        <w:keepNext/>
        <w:keepLines/>
        <w:numPr>
          <w:ilvl w:val="1"/>
          <w:numId w:val="3"/>
        </w:numPr>
        <w:pBdr>
          <w:bottom w:val="single" w:sz="4" w:space="1" w:color="auto"/>
        </w:pBdr>
        <w:spacing w:before="240" w:after="240" w:line="240" w:lineRule="auto"/>
        <w:outlineLvl w:val="1"/>
        <w:rPr>
          <w:rFonts w:ascii="Simplified Arabic" w:hAnsi="Simplified Arabic" w:cs="Simplified Arabic"/>
          <w:bCs/>
          <w:i/>
          <w:color w:val="1F4E79" w:themeColor="accent1" w:themeShade="80"/>
        </w:rPr>
      </w:pPr>
      <w:bookmarkStart w:id="131" w:name="_Toc330273014"/>
      <w:bookmarkStart w:id="132" w:name="_Toc330282196"/>
      <w:bookmarkStart w:id="133" w:name="_Toc330283065"/>
      <w:bookmarkStart w:id="134" w:name="_Toc479586044"/>
      <w:bookmarkStart w:id="135" w:name="_Toc507013694"/>
      <w:r w:rsidRPr="00037695">
        <w:rPr>
          <w:rFonts w:ascii="Simplified Arabic" w:hAnsi="Simplified Arabic" w:cs="Simplified Arabic"/>
          <w:bCs/>
          <w:i/>
          <w:color w:val="1F4E79" w:themeColor="accent1" w:themeShade="80"/>
          <w:cs/>
        </w:rPr>
        <w:t>خطة عمل إعادة التوطين ودورة المشروع</w:t>
      </w:r>
      <w:bookmarkEnd w:id="131"/>
      <w:bookmarkEnd w:id="132"/>
      <w:bookmarkEnd w:id="133"/>
      <w:bookmarkEnd w:id="134"/>
      <w:bookmarkEnd w:id="135"/>
    </w:p>
    <w:p w:rsidR="00037695" w:rsidRPr="00037695" w:rsidRDefault="00037695" w:rsidP="00037695">
      <w:pPr>
        <w:keepNext/>
        <w:keepLines/>
        <w:numPr>
          <w:ilvl w:val="2"/>
          <w:numId w:val="3"/>
        </w:numPr>
        <w:spacing w:before="240" w:after="240" w:line="240" w:lineRule="auto"/>
        <w:outlineLvl w:val="2"/>
        <w:rPr>
          <w:rFonts w:ascii="Simplified Arabic" w:hAnsi="Simplified Arabic" w:cs="Simplified Arabic"/>
          <w:bCs/>
          <w:iCs/>
          <w:caps/>
          <w:color w:val="000000" w:themeColor="text1"/>
        </w:rPr>
      </w:pPr>
      <w:bookmarkStart w:id="136" w:name="_Toc330273015"/>
      <w:bookmarkStart w:id="137" w:name="_Toc330282197"/>
      <w:bookmarkStart w:id="138" w:name="_Toc330283066"/>
      <w:bookmarkStart w:id="139" w:name="_Toc479586045"/>
      <w:bookmarkStart w:id="140" w:name="_Toc507013695"/>
      <w:r w:rsidRPr="00037695">
        <w:rPr>
          <w:rFonts w:ascii="Simplified Arabic" w:hAnsi="Simplified Arabic" w:cs="Simplified Arabic"/>
          <w:bCs/>
          <w:iCs/>
          <w:caps/>
          <w:color w:val="000000" w:themeColor="text1"/>
          <w:cs/>
        </w:rPr>
        <w:t>خطة عمل إعادة التوطين أثناء تحديد هوية المشروع</w:t>
      </w:r>
      <w:bookmarkEnd w:id="136"/>
      <w:bookmarkEnd w:id="137"/>
      <w:bookmarkEnd w:id="138"/>
      <w:bookmarkEnd w:id="139"/>
      <w:bookmarkEnd w:id="140"/>
    </w:p>
    <w:p w:rsidR="00037695" w:rsidRPr="00037695" w:rsidRDefault="00037695" w:rsidP="00037695">
      <w:pPr>
        <w:numPr>
          <w:ilvl w:val="0"/>
          <w:numId w:val="5"/>
        </w:numPr>
        <w:autoSpaceDE w:val="0"/>
        <w:autoSpaceDN w:val="0"/>
        <w:adjustRightInd w:val="0"/>
        <w:spacing w:before="120" w:after="120"/>
        <w:jc w:val="both"/>
        <w:rPr>
          <w:rFonts w:ascii="Simplified Arabic" w:hAnsi="Simplified Arabic" w:cs="Simplified Arabic"/>
          <w:b/>
          <w:bCs/>
          <w:i/>
          <w:iCs/>
        </w:rPr>
      </w:pPr>
      <w:r w:rsidRPr="00037695">
        <w:rPr>
          <w:rFonts w:ascii="Simplified Arabic" w:hAnsi="Simplified Arabic" w:cs="Simplified Arabic" w:hint="cs"/>
          <w:b/>
          <w:bCs/>
          <w:color w:val="000000"/>
          <w:cs/>
        </w:rPr>
        <w:t>فحص</w:t>
      </w:r>
      <w:r w:rsidRPr="00037695">
        <w:rPr>
          <w:rFonts w:ascii="Simplified Arabic" w:hAnsi="Simplified Arabic" w:cs="Simplified Arabic"/>
          <w:b/>
          <w:bCs/>
          <w:color w:val="000000"/>
          <w:cs/>
        </w:rPr>
        <w:t xml:space="preserve"> المشروع</w:t>
      </w:r>
    </w:p>
    <w:p w:rsidR="00037695" w:rsidRPr="00037695" w:rsidRDefault="00037695" w:rsidP="00037695">
      <w:pPr>
        <w:autoSpaceDE w:val="0"/>
        <w:autoSpaceDN w:val="0"/>
        <w:adjustRightInd w:val="0"/>
        <w:jc w:val="both"/>
        <w:rPr>
          <w:rFonts w:ascii="Simplified Arabic" w:hAnsi="Simplified Arabic" w:cs="Simplified Arabic"/>
        </w:rPr>
      </w:pPr>
      <w:r w:rsidRPr="00037695">
        <w:rPr>
          <w:rFonts w:ascii="Simplified Arabic" w:hAnsi="Simplified Arabic" w:cs="Simplified Arabic"/>
          <w:cs/>
        </w:rPr>
        <w:t xml:space="preserve">خلال مرحلة </w:t>
      </w:r>
      <w:r w:rsidRPr="00037695">
        <w:rPr>
          <w:rFonts w:ascii="Simplified Arabic" w:hAnsi="Simplified Arabic" w:cs="Simplified Arabic" w:hint="cs"/>
          <w:cs/>
        </w:rPr>
        <w:t>فحص</w:t>
      </w:r>
      <w:r w:rsidRPr="00037695">
        <w:rPr>
          <w:rFonts w:ascii="Simplified Arabic" w:hAnsi="Simplified Arabic" w:cs="Simplified Arabic"/>
          <w:cs/>
        </w:rPr>
        <w:t xml:space="preserve"> المشروع، ربما تتضمن معلومات المساحة جمع المعلومات حول ملكية الأراضي والأبنية واستخدامات الأراضي التي ستتأثر مباشرة بالأعمال سواءً بصفة مؤقتة أو دائمة</w:t>
      </w:r>
      <w:r w:rsidRPr="00037695">
        <w:rPr>
          <w:rFonts w:ascii="Simplified Arabic" w:hAnsi="Simplified Arabic" w:cs="Simplified Arabic"/>
        </w:rPr>
        <w:t xml:space="preserve">. </w:t>
      </w:r>
      <w:r w:rsidRPr="00037695">
        <w:rPr>
          <w:rFonts w:ascii="Simplified Arabic" w:hAnsi="Simplified Arabic" w:cs="Simplified Arabic"/>
          <w:cs/>
        </w:rPr>
        <w:t>يجب التحقق من صحة هذه المعلومات من جانب استشاري مؤهل، الذي يقدم سجلات مرئية ومكتوبة ويقوم بإحصاء كافة الملكيات الاقتصادية والسكنية والملكيات الأخرى واستخدامات الأراضي التي ستتأثر بالمشروع، إلى جانب تقييم عدد الأشخاص المتأثرين بحسب نوع التأثير</w:t>
      </w:r>
      <w:r w:rsidRPr="00037695">
        <w:rPr>
          <w:rFonts w:ascii="Simplified Arabic" w:hAnsi="Simplified Arabic" w:cs="Simplified Arabic"/>
        </w:rPr>
        <w:t>.</w:t>
      </w:r>
    </w:p>
    <w:p w:rsidR="00037695" w:rsidRPr="00037695" w:rsidRDefault="00037695" w:rsidP="00037695">
      <w:pPr>
        <w:autoSpaceDE w:val="0"/>
        <w:autoSpaceDN w:val="0"/>
        <w:adjustRightInd w:val="0"/>
        <w:spacing w:before="120"/>
        <w:jc w:val="both"/>
        <w:rPr>
          <w:rFonts w:ascii="Simplified Arabic" w:hAnsi="Simplified Arabic" w:cs="Simplified Arabic"/>
        </w:rPr>
      </w:pPr>
      <w:r w:rsidRPr="00037695">
        <w:rPr>
          <w:rFonts w:ascii="Simplified Arabic" w:hAnsi="Simplified Arabic" w:cs="Simplified Arabic"/>
          <w:cs/>
        </w:rPr>
        <w:t>يجب أن تتضمن المرحلة نفسها أيضًا عقد اجتماعات تحضيرية مع المجتمعات بما في ذلك الأشخاص المتأثرين بالمشروع والفئات المعرضة للخطر من أجل إحاطتهم علمًا بالمشروع ونشر وإعداد إطار عمل سياسة إعادة التوطين وإعلام الأشخاص بحقوقهم واستحقاقهم</w:t>
      </w:r>
      <w:r w:rsidRPr="00037695">
        <w:rPr>
          <w:rFonts w:ascii="Simplified Arabic" w:hAnsi="Simplified Arabic" w:cs="Simplified Arabic"/>
        </w:rPr>
        <w:t xml:space="preserve">.  </w:t>
      </w:r>
    </w:p>
    <w:p w:rsidR="00037695" w:rsidRPr="00037695" w:rsidRDefault="00037695" w:rsidP="00037695">
      <w:pPr>
        <w:keepNext/>
        <w:numPr>
          <w:ilvl w:val="0"/>
          <w:numId w:val="5"/>
        </w:numPr>
        <w:autoSpaceDE w:val="0"/>
        <w:autoSpaceDN w:val="0"/>
        <w:adjustRightInd w:val="0"/>
        <w:spacing w:before="120" w:after="120"/>
        <w:ind w:left="187"/>
        <w:jc w:val="both"/>
        <w:rPr>
          <w:rFonts w:ascii="Simplified Arabic" w:hAnsi="Simplified Arabic" w:cs="Simplified Arabic"/>
          <w:b/>
          <w:bCs/>
          <w:i/>
          <w:iCs/>
        </w:rPr>
      </w:pPr>
      <w:r w:rsidRPr="00037695">
        <w:rPr>
          <w:rFonts w:ascii="Simplified Arabic" w:hAnsi="Simplified Arabic" w:cs="Simplified Arabic"/>
          <w:b/>
          <w:bCs/>
          <w:color w:val="000000"/>
          <w:cs/>
        </w:rPr>
        <w:t xml:space="preserve">إعداد المسح الاجتماعي الاقتصادي </w:t>
      </w:r>
    </w:p>
    <w:p w:rsidR="00037695" w:rsidRPr="00037695" w:rsidRDefault="00037695" w:rsidP="00037695">
      <w:pPr>
        <w:autoSpaceDE w:val="0"/>
        <w:autoSpaceDN w:val="0"/>
        <w:adjustRightInd w:val="0"/>
        <w:jc w:val="both"/>
        <w:rPr>
          <w:rFonts w:ascii="Simplified Arabic" w:hAnsi="Simplified Arabic" w:cs="Simplified Arabic"/>
        </w:rPr>
      </w:pPr>
      <w:r w:rsidRPr="00037695">
        <w:rPr>
          <w:rFonts w:ascii="Simplified Arabic" w:hAnsi="Simplified Arabic" w:cs="Simplified Arabic"/>
          <w:cs/>
        </w:rPr>
        <w:t>عقب تحديد جزء المشروع الذي قد يستوجب إعادة التوطين القسري فإن المرحلة التالية ستقتضي إعداد المسح الاجتماعية الاقتصادية والتي يجمع فيها البيانات الأساسية ضمن المجالات المستهدفة للمشروع</w:t>
      </w:r>
      <w:r w:rsidRPr="00037695">
        <w:rPr>
          <w:rFonts w:ascii="Simplified Arabic" w:hAnsi="Simplified Arabic" w:cs="Simplified Arabic"/>
        </w:rPr>
        <w:t xml:space="preserve">.  </w:t>
      </w:r>
      <w:r w:rsidRPr="00037695">
        <w:rPr>
          <w:rFonts w:ascii="Simplified Arabic" w:hAnsi="Simplified Arabic" w:cs="Simplified Arabic"/>
          <w:cs/>
        </w:rPr>
        <w:t xml:space="preserve">ينبغي أن يُنفذ دراسة </w:t>
      </w:r>
      <w:r w:rsidRPr="00037695">
        <w:rPr>
          <w:rFonts w:ascii="Simplified Arabic" w:hAnsi="Simplified Arabic" w:cs="Simplified Arabic" w:hint="cs"/>
          <w:cs/>
        </w:rPr>
        <w:t xml:space="preserve">إعادة التوطين </w:t>
      </w:r>
      <w:r w:rsidRPr="00037695">
        <w:rPr>
          <w:rFonts w:ascii="Simplified Arabic" w:hAnsi="Simplified Arabic" w:cs="Simplified Arabic"/>
          <w:cs/>
        </w:rPr>
        <w:t xml:space="preserve">استشاري اجتماعي بمساعدة رؤساء </w:t>
      </w:r>
      <w:r w:rsidRPr="00037695">
        <w:rPr>
          <w:rFonts w:ascii="Simplified Arabic" w:hAnsi="Simplified Arabic" w:cs="Simplified Arabic" w:hint="cs"/>
          <w:cs/>
        </w:rPr>
        <w:t>البلديات والقرى</w:t>
      </w:r>
      <w:r w:rsidRPr="00037695">
        <w:rPr>
          <w:rFonts w:ascii="Simplified Arabic" w:hAnsi="Simplified Arabic" w:cs="Simplified Arabic"/>
        </w:rPr>
        <w:t xml:space="preserve">. </w:t>
      </w:r>
      <w:r w:rsidRPr="00037695">
        <w:rPr>
          <w:rFonts w:ascii="Simplified Arabic" w:hAnsi="Simplified Arabic" w:cs="Simplified Arabic"/>
          <w:cs/>
        </w:rPr>
        <w:t>ينبغي أن تدرس طبيعة التأثيرات؛ الوضع الاجتماعي الاقتصادي والثقافي</w:t>
      </w:r>
      <w:r w:rsidRPr="00037695">
        <w:rPr>
          <w:rFonts w:ascii="Simplified Arabic" w:hAnsi="Simplified Arabic" w:cs="Simplified Arabic" w:hint="cs"/>
          <w:cs/>
        </w:rPr>
        <w:t xml:space="preserve"> للمتأثرين</w:t>
      </w:r>
      <w:r w:rsidRPr="00037695">
        <w:rPr>
          <w:rFonts w:ascii="Simplified Arabic" w:hAnsi="Simplified Arabic" w:cs="Simplified Arabic"/>
          <w:cs/>
        </w:rPr>
        <w:t xml:space="preserve">، والمنظمات </w:t>
      </w:r>
      <w:r w:rsidRPr="00037695">
        <w:rPr>
          <w:rFonts w:ascii="Simplified Arabic" w:hAnsi="Simplified Arabic" w:cs="Simplified Arabic"/>
          <w:cs/>
        </w:rPr>
        <w:lastRenderedPageBreak/>
        <w:t xml:space="preserve">المحلية، والمخاطر الاجتماعية، إجمالي حيازة الأراضي، والأصول المتأثرة بالإضافة إلى المؤشرات التي تضمن أن يستعيد الأشخاص المتأثرين بالمشروع، على الأقل، نوعية حياتهم السابقة أو </w:t>
      </w:r>
      <w:r w:rsidRPr="00037695">
        <w:rPr>
          <w:rFonts w:ascii="Simplified Arabic" w:hAnsi="Simplified Arabic" w:cs="Simplified Arabic"/>
        </w:rPr>
        <w:t>يُفضل أن</w:t>
      </w:r>
      <w:r w:rsidRPr="00037695">
        <w:rPr>
          <w:rFonts w:ascii="Simplified Arabic" w:hAnsi="Simplified Arabic" w:cs="Simplified Arabic"/>
          <w:cs/>
        </w:rPr>
        <w:t xml:space="preserve"> تتاح لهم الفرصة لتحسينها</w:t>
      </w:r>
      <w:r w:rsidRPr="00037695">
        <w:rPr>
          <w:rFonts w:ascii="Simplified Arabic" w:hAnsi="Simplified Arabic" w:cs="Simplified Arabic"/>
        </w:rPr>
        <w:t xml:space="preserve">. </w:t>
      </w:r>
      <w:r w:rsidRPr="00037695">
        <w:rPr>
          <w:rFonts w:ascii="Simplified Arabic" w:hAnsi="Simplified Arabic" w:cs="Simplified Arabic"/>
          <w:cs/>
        </w:rPr>
        <w:t>ينبغي أن تُجمع المعلومات من الأشخاص المتأثرين بالمشروع وأفراد الأسرة المتعلقين بهم أو معوليهم</w:t>
      </w:r>
      <w:r w:rsidRPr="00037695">
        <w:rPr>
          <w:rFonts w:ascii="Simplified Arabic" w:hAnsi="Simplified Arabic" w:cs="Simplified Arabic"/>
        </w:rPr>
        <w:t xml:space="preserve">.  </w:t>
      </w:r>
      <w:r w:rsidRPr="00037695">
        <w:rPr>
          <w:rFonts w:ascii="Simplified Arabic" w:hAnsi="Simplified Arabic" w:cs="Simplified Arabic"/>
          <w:cs/>
        </w:rPr>
        <w:t>تُسجل هذه المعلومات خطيًا وتستخدم في إعداد خطة عمل إعادة التوطين وفي تحديد التعويض والمساعدة المناسبة لكل فرد أو أسرة متأثرة</w:t>
      </w:r>
      <w:r w:rsidRPr="00037695">
        <w:rPr>
          <w:rFonts w:ascii="Simplified Arabic" w:hAnsi="Simplified Arabic" w:cs="Simplified Arabic"/>
        </w:rPr>
        <w:t xml:space="preserve">. </w:t>
      </w:r>
      <w:r w:rsidRPr="00037695">
        <w:rPr>
          <w:rFonts w:ascii="Simplified Arabic" w:hAnsi="Simplified Arabic" w:cs="Simplified Arabic"/>
          <w:cs/>
        </w:rPr>
        <w:t>ويوضح الشكل التالي أهداف المسح الاجتماعي الاقتصادي</w:t>
      </w:r>
      <w:r w:rsidRPr="00037695">
        <w:rPr>
          <w:rFonts w:ascii="Simplified Arabic" w:hAnsi="Simplified Arabic" w:cs="Simplified Arabic"/>
        </w:rPr>
        <w:t xml:space="preserve">. </w:t>
      </w:r>
    </w:p>
    <w:p w:rsidR="00037695" w:rsidRPr="00037695" w:rsidRDefault="00AD4564" w:rsidP="00037695">
      <w:pPr>
        <w:autoSpaceDE w:val="0"/>
        <w:autoSpaceDN w:val="0"/>
        <w:adjustRightInd w:val="0"/>
        <w:jc w:val="both"/>
        <w:rPr>
          <w:rFonts w:ascii="Garamond" w:hAnsi="Garamond"/>
        </w:rPr>
      </w:pPr>
      <w:r>
        <w:rPr>
          <w:noProof/>
          <w:lang w:val="en-US" w:eastAsia="en-US" w:bidi="ar-SA"/>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112395</wp:posOffset>
                </wp:positionV>
                <wp:extent cx="5627370" cy="371475"/>
                <wp:effectExtent l="0" t="0" r="30480" b="66675"/>
                <wp:wrapNone/>
                <wp:docPr id="44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371475"/>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8E6FA3" w:rsidRPr="00B508F4" w:rsidRDefault="008E6FA3" w:rsidP="00037695">
                            <w:pPr>
                              <w:spacing w:before="120" w:after="120"/>
                              <w:jc w:val="center"/>
                              <w:rPr>
                                <w:rFonts w:ascii="Arial" w:hAnsi="Arial" w:cs="Arial"/>
                                <w:bCs/>
                              </w:rPr>
                            </w:pPr>
                            <w:r w:rsidRPr="00B508F4">
                              <w:rPr>
                                <w:rFonts w:ascii="Arial" w:hAnsi="Arial" w:cs="Arial"/>
                                <w:bCs/>
                                <w:sz w:val="22"/>
                                <w:cs/>
                              </w:rPr>
                              <w:t>أهداف المسح الاجتماعي الاقتصادي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37" type="#_x0000_t202" style="position:absolute;left:0;text-align:left;margin-left:.75pt;margin-top:8.85pt;width:443.1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n6wgIAAMIFAAAOAAAAZHJzL2Uyb0RvYy54bWysVEtv2zAMvg/YfxB0Xx0nTpwYdYq0aYYB&#10;3QNIh50VWbaFyZImKXG6Xz9KSlJv7S7DfDAkkfz4+Ehe3xw7gQ7MWK5kidOrEUZMUlVx2ZT46+Pm&#10;3Rwj64isiFCSlfiJWXyzfPvmutcFG6tWiYoZBCDSFr0uceucLpLE0pZ1xF4pzSQIa2U64uBqmqQy&#10;pAf0TiTj0WiW9MpU2ijKrIXXdRTiZcCva0bd57q2zCFRYojNhb8J/53/J8trUjSG6JbTUxjkH6Lo&#10;CJfg9AK1Jo6gveEvoDpOjbKqdldUdYmqa05ZyAGySUd/ZLNtiWYhFyiO1Zcy2f8HSz8dvhjEqxJn&#10;GVAlSQckPbKjQ7fqiLJs4SvUa1uA4laDqjuCAJgO2Vr9oOh3i6S6a4ls2MoY1beMVBBh6i2TgWnE&#10;sR5k139UFTgie6cC0LE2nS8fFAQBOjD1dGHHB0PhcTob55McRBRkkzzN8mlwQYqztTbWvWeqQ/5Q&#10;YgPsB3RyeLDOR0OKs8qJq2rDhUBGuW/ctaHc3m0QWrCJB6QV5BOfrWl2d8KgA4GGmt+vVuvbUxCN&#10;HWpPR/DFGg0t1ov78WbyqkXqLV4xeeEEsmjOwQkuERQeqj1fRHtkKREM+Iz1Dx0ZsvTRCYl6kIzz&#10;syMl+EX499TsUK3jDiZW8A7yjy7DDHnW72UVzo5wEc8Qq5DeMwuzeCqp2gPEtq16VHFP1Hg+WUDz&#10;VRwGczIfzUaLHCMiGtgo1Bn8Kj+/RZtuJvlsErkWuiWRnshB5P2kHnrg4j7cBpGFbvUNGlvVHXfH&#10;MBppqKVv5Z2qnqB/oWF8Q/jFB4dWmZ8Y9bBESmx/7IlhGIkPEnpmkWaZ3zrhkk3zMVzMULIbSoik&#10;AFViB8mH452Lm2qvDW9a8BSnTqoVzE3NQ0s/R3WaNlgUIa/TUvObaHgPWs+rd/kLAAD//wMAUEsD&#10;BBQABgAIAAAAIQBUtCMK1wAAAAcBAAAPAAAAZHJzL2Rvd25yZXYueG1sTI7BTsMwEETvSPyDtUjc&#10;qEOkNlGIUyEQ4kzpocdtvCQR8TqynTT8PdsTnHZGM5p99X51o1ooxMGzgcdNBoq49XbgzsDx8+2h&#10;BBUTssXRMxn4oQj75vamxsr6C3/QckidkhGOFRroU5oqrWPbk8O48ROxZF8+OExiQ6dtwIuMu1Hn&#10;WbbTDgeWDz1O9NJT+32YnYECu/U0TrM9Lu+c4WuwedpaY+7v1ucnUInW9FeGK76gQyNMZz+zjWoU&#10;v5WinKIAJXFZXsVZtnc56KbW//mbXwAAAP//AwBQSwECLQAUAAYACAAAACEAtoM4kv4AAADhAQAA&#10;EwAAAAAAAAAAAAAAAAAAAAAAW0NvbnRlbnRfVHlwZXNdLnhtbFBLAQItABQABgAIAAAAIQA4/SH/&#10;1gAAAJQBAAALAAAAAAAAAAAAAAAAAC8BAABfcmVscy8ucmVsc1BLAQItABQABgAIAAAAIQAAEPn6&#10;wgIAAMIFAAAOAAAAAAAAAAAAAAAAAC4CAABkcnMvZTJvRG9jLnhtbFBLAQItABQABgAIAAAAIQBU&#10;tCMK1wAAAAcBAAAPAAAAAAAAAAAAAAAAABwFAABkcnMvZG93bnJldi54bWxQSwUGAAAAAAQABADz&#10;AAAAIAYAAAAA&#10;" fillcolor="#8eaadb" strokecolor="#8eaadb" strokeweight="1pt">
                <v:fill color2="#d9e2f3" angle="135" focus="50%" type="gradient"/>
                <v:shadow on="t" color="#1f3763" opacity=".5" offset="1pt"/>
                <v:textbox>
                  <w:txbxContent>
                    <w:p w:rsidR="008E6FA3" w:rsidRPr="00B508F4" w:rsidRDefault="008E6FA3" w:rsidP="00037695">
                      <w:pPr>
                        <w:spacing w:before="120" w:after="120"/>
                        <w:jc w:val="center"/>
                        <w:rPr>
                          <w:rFonts w:ascii="Arial" w:hAnsi="Arial" w:cs="Arial"/>
                          <w:bCs/>
                        </w:rPr>
                      </w:pPr>
                      <w:r w:rsidRPr="00B508F4">
                        <w:rPr>
                          <w:rFonts w:ascii="Arial" w:hAnsi="Arial" w:cs="Arial"/>
                          <w:bCs/>
                          <w:sz w:val="22"/>
                          <w:cs/>
                        </w:rPr>
                        <w:t>أهداف المسح الاجتماعي الاقتصادي</w:t>
                      </w:r>
                    </w:p>
                  </w:txbxContent>
                </v:textbox>
              </v:shape>
            </w:pict>
          </mc:Fallback>
        </mc:AlternateContent>
      </w:r>
    </w:p>
    <w:p w:rsidR="00037695" w:rsidRPr="00037695" w:rsidRDefault="00037695" w:rsidP="00037695">
      <w:pPr>
        <w:autoSpaceDE w:val="0"/>
        <w:autoSpaceDN w:val="0"/>
        <w:adjustRightInd w:val="0"/>
        <w:jc w:val="both"/>
        <w:rPr>
          <w:rFonts w:ascii="Garamond" w:hAnsi="Garamond"/>
        </w:rPr>
      </w:pPr>
    </w:p>
    <w:p w:rsidR="00037695" w:rsidRPr="00037695" w:rsidRDefault="00037695" w:rsidP="00037695">
      <w:pPr>
        <w:spacing w:after="160" w:line="240" w:lineRule="auto"/>
        <w:rPr>
          <w:rFonts w:ascii="Garamond" w:hAnsi="Garamond" w:cs="Arial"/>
          <w:b/>
          <w:bCs/>
          <w:color w:val="404040"/>
          <w:sz w:val="22"/>
          <w:szCs w:val="22"/>
        </w:rPr>
      </w:pPr>
    </w:p>
    <w:p w:rsidR="00037695" w:rsidRPr="00037695" w:rsidRDefault="00AD4564" w:rsidP="00037695">
      <w:r>
        <w:rPr>
          <w:noProof/>
          <w:lang w:val="en-US" w:eastAsia="en-US" w:bidi="ar-SA"/>
        </w:rPr>
        <mc:AlternateContent>
          <mc:Choice Requires="wps">
            <w:drawing>
              <wp:anchor distT="0" distB="0" distL="114300" distR="114300" simplePos="0" relativeHeight="251674624" behindDoc="0" locked="0" layoutInCell="1" allowOverlap="1">
                <wp:simplePos x="0" y="0"/>
                <wp:positionH relativeFrom="column">
                  <wp:posOffset>9525</wp:posOffset>
                </wp:positionH>
                <wp:positionV relativeFrom="paragraph">
                  <wp:posOffset>15240</wp:posOffset>
                </wp:positionV>
                <wp:extent cx="5594350" cy="2730500"/>
                <wp:effectExtent l="0" t="0" r="44450" b="50800"/>
                <wp:wrapNone/>
                <wp:docPr id="2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73050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تعريف الأشخاص المتأثرين بالمشروع</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جمع البيانات الإحصائية لتحديد الأشخاص المتأثرين بالمشروع على مستوى الفرد والأسرة</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وصف الأسر المتأثرة بما في ذلك المعلومات المتعلقة بسُبل معيشتهم وأنظمة العمل والإنتاج ومستويات معيشتهم وتحليل الحقوق القانونية والاستحقاقات غير الرسمية وأي قضايا محل خلاف محتمل</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جمع البيانات الإحصائية لتحديد الأشخاص المعرضين للخطر والمتأثرين بشدة</w:t>
                            </w:r>
                            <w:r w:rsidRPr="00B508F4">
                              <w:rPr>
                                <w:rFonts w:ascii="Simplified Arabic" w:hAnsi="Simplified Arabic" w:cs="Simplified Arabic"/>
                                <w:b/>
                                <w:sz w:val="22"/>
                                <w:szCs w:val="22"/>
                                <w:lang w:bidi="ar-SA"/>
                              </w:rPr>
                              <w:t>.</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جمع البيانات الإحصائية عن البيئة الاجتماعية والاقتصادية الكلية للمجتمعات المتأثرة</w:t>
                            </w:r>
                            <w:r w:rsidRPr="00B508F4">
                              <w:rPr>
                                <w:rFonts w:ascii="Simplified Arabic" w:hAnsi="Simplified Arabic" w:cs="Simplified Arabic"/>
                                <w:b/>
                                <w:sz w:val="22"/>
                                <w:szCs w:val="22"/>
                                <w:lang w:bidi="ar-SA"/>
                              </w:rPr>
                              <w:t>.</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 xml:space="preserve">بيان حجم الخسارة المتوقعة </w:t>
                            </w:r>
                            <w:r w:rsidRPr="00B508F4">
                              <w:rPr>
                                <w:rFonts w:ascii="Simplified Arabic" w:hAnsi="Simplified Arabic" w:cs="Simplified Arabic"/>
                                <w:b/>
                                <w:sz w:val="22"/>
                                <w:szCs w:val="22"/>
                                <w:lang w:bidi="ar-SA"/>
                              </w:rPr>
                              <w:t>(</w:t>
                            </w:r>
                            <w:r w:rsidRPr="00B508F4">
                              <w:rPr>
                                <w:rFonts w:ascii="Simplified Arabic" w:hAnsi="Simplified Arabic" w:cs="Simplified Arabic"/>
                                <w:b/>
                                <w:sz w:val="22"/>
                                <w:szCs w:val="22"/>
                                <w:cs/>
                              </w:rPr>
                              <w:t>إجمالاً أو جزئيًا</w:t>
                            </w:r>
                            <w:r w:rsidRPr="00B508F4">
                              <w:rPr>
                                <w:rFonts w:ascii="Simplified Arabic" w:hAnsi="Simplified Arabic" w:cs="Simplified Arabic"/>
                                <w:b/>
                                <w:sz w:val="22"/>
                                <w:szCs w:val="22"/>
                                <w:lang w:bidi="ar-SA"/>
                              </w:rPr>
                              <w:t xml:space="preserve">) </w:t>
                            </w:r>
                            <w:r w:rsidRPr="00B508F4">
                              <w:rPr>
                                <w:rFonts w:ascii="Simplified Arabic" w:hAnsi="Simplified Arabic" w:cs="Simplified Arabic"/>
                                <w:b/>
                                <w:sz w:val="22"/>
                                <w:szCs w:val="22"/>
                                <w:cs/>
                              </w:rPr>
                              <w:t>للأصول ومدى التهجير المادي أو الاقتصادي</w:t>
                            </w:r>
                            <w:r w:rsidRPr="00B508F4">
                              <w:rPr>
                                <w:rFonts w:ascii="Simplified Arabic" w:hAnsi="Simplified Arabic" w:cs="Simplified Arabic"/>
                                <w:b/>
                                <w:sz w:val="22"/>
                                <w:szCs w:val="22"/>
                                <w:lang w:bidi="ar-SA"/>
                              </w:rPr>
                              <w:t xml:space="preserve">. </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تحديد أصحاب المصالح</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 xml:space="preserve">تحديد تأثيرات المشروع الفرعي على سُبل معيشة الأشخاص المتأثرين </w:t>
                            </w:r>
                            <w:r w:rsidRPr="00B508F4">
                              <w:rPr>
                                <w:rFonts w:ascii="Simplified Arabic" w:hAnsi="Simplified Arabic" w:cs="Simplified Arabic"/>
                                <w:b/>
                                <w:sz w:val="22"/>
                                <w:szCs w:val="22"/>
                                <w:lang w:bidi="ar-SA"/>
                              </w:rPr>
                              <w:t>(</w:t>
                            </w:r>
                            <w:r w:rsidRPr="00B508F4">
                              <w:rPr>
                                <w:rFonts w:ascii="Simplified Arabic" w:hAnsi="Simplified Arabic" w:cs="Simplified Arabic"/>
                                <w:b/>
                                <w:sz w:val="22"/>
                                <w:szCs w:val="22"/>
                                <w:cs/>
                              </w:rPr>
                              <w:t>أي الملكية والأبنية والدخل وغيرها</w:t>
                            </w:r>
                            <w:r w:rsidRPr="00B508F4">
                              <w:rPr>
                                <w:rFonts w:ascii="Simplified Arabic" w:hAnsi="Simplified Arabic" w:cs="Simplified Arabic"/>
                                <w:b/>
                                <w:sz w:val="22"/>
                                <w:szCs w:val="22"/>
                                <w:lang w:bidi="ar-SA"/>
                              </w:rPr>
                              <w:t>).</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تحديد أي اهتمامات أو مخاوف لدى الأشخاص المتأثرين بالمشروع</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تحديد تفضيلات الأشخاص المتأثرين بالمشروع لإعادة التوطين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38" type="#_x0000_t202" style="position:absolute;left:0;text-align:left;margin-left:.75pt;margin-top:1.2pt;width:440.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dxAIAAMIFAAAOAAAAZHJzL2Uyb0RvYy54bWysVFtv2yAUfp+0/4B4X+04duNYdaqml2lS&#10;d5Haac8EYxsNAwMSp/v1O0CSul2fpr0g4Ny+c75zzsXlfhBox4zlStZ4dpZixCRVDZddjb8/3n0o&#10;MbKOyIYIJVmNn5jFl6v37y5GXbFM9Uo0zCBwIm016hr3zukqSSzt2UDsmdJMgrBVZiAOnqZLGkNG&#10;8D6IJEvT82RUptFGUWYt/N5EIV4F/23LqPvatpY5JGoM2Fw4TTg3/kxWF6TqDNE9pwcY5B9QDIRL&#10;CHpydUMcQVvD/3I1cGqUVa07o2pIVNtyykIOkM0sfZXNQ080C7lAcaw+lcn+P7f0y+6bQbypcVZg&#10;JMkAHD2yvUNrtUd5EQo0aluB3oMGTbcHARAdkrX6XtGfFkl13RPZsStj1Ngz0gDAmS9tMjH1lNjK&#10;eieb8bNqIBDZOhUc7Vsz+OpBPRB4B6KeTuR4MBQ+i2KZzwEQoiDLFvO0SAO6hFRHc22s+8jUgPyl&#10;xgbYD+7J7t46D4dUR5UDV80dFwIZ5X5w14dy+7hBaMEmXpBWkFD8tqbbXAuDdgQa6i5fp+U8JArM&#10;26k2gAN4/uelxfo2vynetJh5i7dMXgeBLLojOMElgspDuctltEeWEsGAz0hA6MiQpcciJBpBki2O&#10;gZTgJ+FLoNOodqo2cAcTK/hQ4zKGDDPkab+VTbg7wkW8A1YhfWQWZvFQUrUFFw99M6KGe6Kycr6E&#10;PdFwGMx5mZ6nywVGRHSwUagz+E1+XqAts/k6XUeuhe5JpCdyEHk/qIceOIUPrwmy0K6+Q2Ovuv1m&#10;H0ZjlnnGfPtuVPMEDQwN4xvCLz649Mr8xmiEJVJj+2tLDMNIfJLQM8tZnvutEx55scjgYaaSzVRC&#10;JAVXNXaQfLheu7ipttrwrodIceykuoLBaXlo6WdUh3GDRRHyOiw1v4mm76D1vHpXfwAAAP//AwBQ&#10;SwMEFAAGAAgAAAAhACxArm3ZAAAABwEAAA8AAABkcnMvZG93bnJldi54bWxMjjFPwzAQhXck/oN1&#10;SGzUIZQSQi5VhcTEAi1LNzc+4oj4HMVOG/j1HBMdv3tP775qPfteHWmMXWCE20UGirgJtuMW4WP3&#10;clOAismwNX1gQvimCOv68qIypQ0nfqfjNrVKRjiWBsGlNJRax8aRN3ERBmLJPsPoTRIcW21Hc5Jx&#10;3+s8y1bam47lgzMDPTtqvraTR8gefaL9bnIxp/1DssPb6+png3h9NW+eQCWa038Z/vRFHWpxOoSJ&#10;bVS98L0UEfIlKEmLIhc+ICzv5KLrSp/7178AAAD//wMAUEsBAi0AFAAGAAgAAAAhALaDOJL+AAAA&#10;4QEAABMAAAAAAAAAAAAAAAAAAAAAAFtDb250ZW50X1R5cGVzXS54bWxQSwECLQAUAAYACAAAACEA&#10;OP0h/9YAAACUAQAACwAAAAAAAAAAAAAAAAAvAQAAX3JlbHMvLnJlbHNQSwECLQAUAAYACAAAACEA&#10;wO/wncQCAADCBQAADgAAAAAAAAAAAAAAAAAuAgAAZHJzL2Uyb0RvYy54bWxQSwECLQAUAAYACAAA&#10;ACEALECubdkAAAAHAQAADwAAAAAAAAAAAAAAAAAeBQAAZHJzL2Rvd25yZXYueG1sUEsFBgAAAAAE&#10;AAQA8wAAACQGAAAAAA==&#10;" fillcolor="#f4b083" strokecolor="#f4b083" strokeweight="1pt">
                <v:fill color2="#fbe4d5" angle="135" focus="50%" type="gradient"/>
                <v:shadow on="t" color="#823b0b" opacity=".5" offset="1pt"/>
                <v:textbox>
                  <w:txbxContent>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تعريف الأشخاص المتأثرين بالمشروع</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جمع البيانات الإحصائية لتحديد الأشخاص المتأثرين بالمشروع على مستوى الفرد والأسرة</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وصف الأسر المتأثرة بما في ذلك المعلومات المتعلقة بسُبل معيشتهم وأنظمة العمل والإنتاج ومستويات معيشتهم وتحليل الحقوق القانونية والاستحقاقات غير الرسمية وأي قضايا محل خلاف محتمل</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جمع البيانات الإحصائية لتحديد الأشخاص المعرضين للخطر والمتأثرين بشدة</w:t>
                      </w:r>
                      <w:r w:rsidRPr="00B508F4">
                        <w:rPr>
                          <w:rFonts w:ascii="Simplified Arabic" w:hAnsi="Simplified Arabic" w:cs="Simplified Arabic"/>
                          <w:b/>
                          <w:sz w:val="22"/>
                          <w:szCs w:val="22"/>
                          <w:lang w:bidi="ar-SA"/>
                        </w:rPr>
                        <w:t>.</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جمع البيانات الإحصائية عن البيئة الاجتماعية والاقتصادية الكلية للمجتمعات المتأثرة</w:t>
                      </w:r>
                      <w:r w:rsidRPr="00B508F4">
                        <w:rPr>
                          <w:rFonts w:ascii="Simplified Arabic" w:hAnsi="Simplified Arabic" w:cs="Simplified Arabic"/>
                          <w:b/>
                          <w:sz w:val="22"/>
                          <w:szCs w:val="22"/>
                          <w:lang w:bidi="ar-SA"/>
                        </w:rPr>
                        <w:t>.</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 xml:space="preserve">بيان حجم الخسارة المتوقعة </w:t>
                      </w:r>
                      <w:r w:rsidRPr="00B508F4">
                        <w:rPr>
                          <w:rFonts w:ascii="Simplified Arabic" w:hAnsi="Simplified Arabic" w:cs="Simplified Arabic"/>
                          <w:b/>
                          <w:sz w:val="22"/>
                          <w:szCs w:val="22"/>
                          <w:lang w:bidi="ar-SA"/>
                        </w:rPr>
                        <w:t>(</w:t>
                      </w:r>
                      <w:r w:rsidRPr="00B508F4">
                        <w:rPr>
                          <w:rFonts w:ascii="Simplified Arabic" w:hAnsi="Simplified Arabic" w:cs="Simplified Arabic"/>
                          <w:b/>
                          <w:sz w:val="22"/>
                          <w:szCs w:val="22"/>
                          <w:cs/>
                        </w:rPr>
                        <w:t>إجمالاً أو جزئيًا</w:t>
                      </w:r>
                      <w:r w:rsidRPr="00B508F4">
                        <w:rPr>
                          <w:rFonts w:ascii="Simplified Arabic" w:hAnsi="Simplified Arabic" w:cs="Simplified Arabic"/>
                          <w:b/>
                          <w:sz w:val="22"/>
                          <w:szCs w:val="22"/>
                          <w:lang w:bidi="ar-SA"/>
                        </w:rPr>
                        <w:t xml:space="preserve">) </w:t>
                      </w:r>
                      <w:r w:rsidRPr="00B508F4">
                        <w:rPr>
                          <w:rFonts w:ascii="Simplified Arabic" w:hAnsi="Simplified Arabic" w:cs="Simplified Arabic"/>
                          <w:b/>
                          <w:sz w:val="22"/>
                          <w:szCs w:val="22"/>
                          <w:cs/>
                        </w:rPr>
                        <w:t>للأصول ومدى التهجير المادي أو الاقتصادي</w:t>
                      </w:r>
                      <w:r w:rsidRPr="00B508F4">
                        <w:rPr>
                          <w:rFonts w:ascii="Simplified Arabic" w:hAnsi="Simplified Arabic" w:cs="Simplified Arabic"/>
                          <w:b/>
                          <w:sz w:val="22"/>
                          <w:szCs w:val="22"/>
                          <w:lang w:bidi="ar-SA"/>
                        </w:rPr>
                        <w:t xml:space="preserve">. </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تحديد أصحاب المصالح</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 xml:space="preserve">تحديد تأثيرات المشروع الفرعي على سُبل معيشة الأشخاص المتأثرين </w:t>
                      </w:r>
                      <w:r w:rsidRPr="00B508F4">
                        <w:rPr>
                          <w:rFonts w:ascii="Simplified Arabic" w:hAnsi="Simplified Arabic" w:cs="Simplified Arabic"/>
                          <w:b/>
                          <w:sz w:val="22"/>
                          <w:szCs w:val="22"/>
                          <w:lang w:bidi="ar-SA"/>
                        </w:rPr>
                        <w:t>(</w:t>
                      </w:r>
                      <w:r w:rsidRPr="00B508F4">
                        <w:rPr>
                          <w:rFonts w:ascii="Simplified Arabic" w:hAnsi="Simplified Arabic" w:cs="Simplified Arabic"/>
                          <w:b/>
                          <w:sz w:val="22"/>
                          <w:szCs w:val="22"/>
                          <w:cs/>
                        </w:rPr>
                        <w:t>أي الملكية والأبنية والدخل وغيرها</w:t>
                      </w:r>
                      <w:r w:rsidRPr="00B508F4">
                        <w:rPr>
                          <w:rFonts w:ascii="Simplified Arabic" w:hAnsi="Simplified Arabic" w:cs="Simplified Arabic"/>
                          <w:b/>
                          <w:sz w:val="22"/>
                          <w:szCs w:val="22"/>
                          <w:lang w:bidi="ar-SA"/>
                        </w:rPr>
                        <w:t>).</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تحديد أي اهتمامات أو مخاوف لدى الأشخاص المتأثرين بالمشروع</w:t>
                      </w:r>
                    </w:p>
                    <w:p w:rsidR="008E6FA3" w:rsidRPr="00B508F4" w:rsidRDefault="008E6FA3" w:rsidP="00037695">
                      <w:pPr>
                        <w:numPr>
                          <w:ilvl w:val="0"/>
                          <w:numId w:val="8"/>
                        </w:numPr>
                        <w:autoSpaceDE w:val="0"/>
                        <w:autoSpaceDN w:val="0"/>
                        <w:adjustRightInd w:val="0"/>
                        <w:spacing w:line="240" w:lineRule="auto"/>
                        <w:ind w:left="360"/>
                        <w:jc w:val="lowKashida"/>
                        <w:rPr>
                          <w:rFonts w:ascii="Simplified Arabic" w:hAnsi="Simplified Arabic" w:cs="Simplified Arabic"/>
                          <w:b/>
                          <w:bCs/>
                          <w:sz w:val="22"/>
                          <w:szCs w:val="22"/>
                        </w:rPr>
                      </w:pPr>
                      <w:r w:rsidRPr="00B508F4">
                        <w:rPr>
                          <w:rFonts w:ascii="Simplified Arabic" w:hAnsi="Simplified Arabic" w:cs="Simplified Arabic"/>
                          <w:b/>
                          <w:sz w:val="22"/>
                          <w:szCs w:val="22"/>
                          <w:cs/>
                        </w:rPr>
                        <w:t>تحديد تفضيلات الأشخاص المتأثرين بالمشروع لإعادة التوطين</w:t>
                      </w:r>
                    </w:p>
                  </w:txbxContent>
                </v:textbox>
              </v:shape>
            </w:pict>
          </mc:Fallback>
        </mc:AlternateContent>
      </w:r>
    </w:p>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 w:rsidR="00037695" w:rsidRPr="00037695" w:rsidRDefault="00037695" w:rsidP="00037695">
      <w:pPr>
        <w:spacing w:before="120" w:after="120" w:line="240" w:lineRule="auto"/>
        <w:ind w:left="918"/>
        <w:rPr>
          <w:rFonts w:ascii="Calibri" w:hAnsi="Calibri" w:cs="Arial"/>
          <w:b/>
          <w:bCs/>
          <w:color w:val="404040"/>
          <w:sz w:val="20"/>
          <w:szCs w:val="20"/>
        </w:rPr>
      </w:pPr>
      <w:bookmarkStart w:id="141" w:name="_Toc477700855"/>
    </w:p>
    <w:p w:rsidR="00037695" w:rsidRPr="00037695" w:rsidRDefault="00037695" w:rsidP="00037695">
      <w:pPr>
        <w:spacing w:before="120" w:after="120" w:line="240" w:lineRule="auto"/>
        <w:ind w:left="918"/>
        <w:rPr>
          <w:rFonts w:ascii="Calibri" w:hAnsi="Calibri" w:cs="Arial"/>
          <w:b/>
          <w:bCs/>
          <w:color w:val="404040"/>
          <w:sz w:val="20"/>
          <w:szCs w:val="20"/>
        </w:rPr>
      </w:pPr>
    </w:p>
    <w:p w:rsidR="00037695" w:rsidRPr="00037695" w:rsidRDefault="00037695" w:rsidP="00037695">
      <w:pPr>
        <w:spacing w:before="120" w:after="120" w:line="240" w:lineRule="auto"/>
        <w:ind w:left="918"/>
        <w:rPr>
          <w:rFonts w:ascii="Calibri" w:hAnsi="Calibri" w:cs="Arial"/>
          <w:b/>
          <w:bCs/>
          <w:color w:val="404040"/>
          <w:sz w:val="20"/>
          <w:szCs w:val="20"/>
        </w:rPr>
      </w:pPr>
      <w:bookmarkStart w:id="142" w:name="_Toc502241796"/>
      <w:r w:rsidRPr="00037695">
        <w:rPr>
          <w:rFonts w:ascii="Calibri" w:hAnsi="Calibri" w:cs="Arial"/>
          <w:b/>
          <w:bCs/>
          <w:color w:val="404040"/>
          <w:sz w:val="20"/>
          <w:szCs w:val="20"/>
        </w:rPr>
        <w:t xml:space="preserve">شكل رقم </w:t>
      </w:r>
      <w:r w:rsidRPr="00037695">
        <w:rPr>
          <w:rFonts w:ascii="Calibri" w:hAnsi="Calibri" w:cs="Arial"/>
          <w:b/>
          <w:bCs/>
          <w:color w:val="404040"/>
          <w:sz w:val="20"/>
          <w:szCs w:val="20"/>
        </w:rPr>
        <w:fldChar w:fldCharType="begin"/>
      </w:r>
      <w:r w:rsidRPr="00037695">
        <w:rPr>
          <w:rFonts w:ascii="Calibri" w:hAnsi="Calibri" w:cs="Arial"/>
          <w:b/>
          <w:bCs/>
          <w:color w:val="404040"/>
          <w:sz w:val="20"/>
          <w:szCs w:val="20"/>
        </w:rPr>
        <w:instrText xml:space="preserve"> </w:instrText>
      </w:r>
      <w:r w:rsidRPr="00037695">
        <w:rPr>
          <w:rFonts w:ascii="Calibri" w:hAnsi="Calibri" w:cs="Calibri"/>
          <w:b/>
          <w:bCs/>
          <w:color w:val="404040"/>
          <w:sz w:val="20"/>
          <w:szCs w:val="20"/>
        </w:rPr>
        <w:instrText>SEQ</w:instrText>
      </w:r>
      <w:r w:rsidRPr="00037695">
        <w:rPr>
          <w:rFonts w:ascii="Calibri" w:hAnsi="Calibri" w:cs="Arial"/>
          <w:b/>
          <w:bCs/>
          <w:color w:val="404040"/>
          <w:sz w:val="20"/>
          <w:szCs w:val="20"/>
        </w:rPr>
        <w:instrText xml:space="preserve"> شكل_رقم \* </w:instrText>
      </w:r>
      <w:r w:rsidRPr="00037695">
        <w:rPr>
          <w:rFonts w:ascii="Calibri" w:hAnsi="Calibri" w:cs="Calibri"/>
          <w:b/>
          <w:bCs/>
          <w:color w:val="404040"/>
          <w:sz w:val="20"/>
          <w:szCs w:val="20"/>
        </w:rPr>
        <w:instrText>ARABIC</w:instrText>
      </w:r>
      <w:r w:rsidRPr="00037695">
        <w:rPr>
          <w:rFonts w:ascii="Calibri" w:hAnsi="Calibri" w:cs="Arial"/>
          <w:b/>
          <w:bCs/>
          <w:color w:val="404040"/>
          <w:sz w:val="20"/>
          <w:szCs w:val="20"/>
        </w:rPr>
        <w:instrText xml:space="preserve"> </w:instrText>
      </w:r>
      <w:r w:rsidRPr="00037695">
        <w:rPr>
          <w:rFonts w:ascii="Calibri" w:hAnsi="Calibri" w:cs="Arial"/>
          <w:b/>
          <w:bCs/>
          <w:color w:val="404040"/>
          <w:sz w:val="20"/>
          <w:szCs w:val="20"/>
        </w:rPr>
        <w:fldChar w:fldCharType="separate"/>
      </w:r>
      <w:r w:rsidR="00AD4564">
        <w:rPr>
          <w:rFonts w:ascii="Calibri" w:hAnsi="Calibri" w:cs="Arial"/>
          <w:b/>
          <w:bCs/>
          <w:noProof/>
          <w:color w:val="404040"/>
          <w:sz w:val="20"/>
          <w:szCs w:val="20"/>
        </w:rPr>
        <w:t>5</w:t>
      </w:r>
      <w:r w:rsidRPr="00037695">
        <w:rPr>
          <w:rFonts w:ascii="Calibri" w:hAnsi="Calibri" w:cs="Arial"/>
          <w:b/>
          <w:bCs/>
          <w:color w:val="404040"/>
          <w:sz w:val="20"/>
          <w:szCs w:val="20"/>
        </w:rPr>
        <w:fldChar w:fldCharType="end"/>
      </w:r>
      <w:r w:rsidRPr="00037695">
        <w:rPr>
          <w:rFonts w:ascii="Calibri" w:hAnsi="Calibri" w:cs="Arial"/>
          <w:b/>
          <w:bCs/>
          <w:color w:val="404040"/>
          <w:sz w:val="20"/>
          <w:szCs w:val="20"/>
        </w:rPr>
        <w:t xml:space="preserve">: </w:t>
      </w:r>
      <w:r w:rsidRPr="00037695">
        <w:rPr>
          <w:rFonts w:ascii="Garamond" w:hAnsi="Garamond" w:cs="Arial"/>
          <w:b/>
          <w:bCs/>
          <w:color w:val="404040"/>
          <w:sz w:val="20"/>
          <w:szCs w:val="20"/>
          <w:cs/>
        </w:rPr>
        <w:t>أهداف المسح الاجتماعي الاقتصادي</w:t>
      </w:r>
      <w:bookmarkEnd w:id="141"/>
      <w:bookmarkEnd w:id="142"/>
    </w:p>
    <w:p w:rsidR="00037695" w:rsidRPr="00037695" w:rsidRDefault="00037695" w:rsidP="00037695">
      <w:pPr>
        <w:numPr>
          <w:ilvl w:val="0"/>
          <w:numId w:val="5"/>
        </w:numPr>
        <w:autoSpaceDE w:val="0"/>
        <w:autoSpaceDN w:val="0"/>
        <w:adjustRightInd w:val="0"/>
        <w:spacing w:before="240" w:after="120"/>
        <w:jc w:val="both"/>
        <w:rPr>
          <w:rFonts w:ascii="Simplified Arabic" w:hAnsi="Simplified Arabic" w:cs="Simplified Arabic"/>
          <w:b/>
          <w:bCs/>
          <w:i/>
          <w:iCs/>
        </w:rPr>
      </w:pPr>
      <w:r w:rsidRPr="00037695">
        <w:rPr>
          <w:rFonts w:ascii="Simplified Arabic" w:hAnsi="Simplified Arabic" w:cs="Simplified Arabic"/>
          <w:b/>
          <w:bCs/>
          <w:color w:val="000000"/>
          <w:cs/>
        </w:rPr>
        <w:t>إعداد خطة عمل إعادة التوطين</w:t>
      </w:r>
    </w:p>
    <w:p w:rsidR="00037695" w:rsidRPr="00037695" w:rsidRDefault="00037695" w:rsidP="00037695">
      <w:pPr>
        <w:autoSpaceDE w:val="0"/>
        <w:autoSpaceDN w:val="0"/>
        <w:adjustRightInd w:val="0"/>
        <w:jc w:val="both"/>
        <w:rPr>
          <w:rFonts w:ascii="Simplified Arabic" w:hAnsi="Simplified Arabic" w:cs="Simplified Arabic"/>
        </w:rPr>
      </w:pPr>
      <w:r w:rsidRPr="00037695">
        <w:rPr>
          <w:rFonts w:ascii="Simplified Arabic" w:hAnsi="Simplified Arabic" w:cs="Simplified Arabic"/>
          <w:cs/>
        </w:rPr>
        <w:t>بالنسبة للمشروعات التي تتطلب إعداد خطة عمل إعادة التوطين</w:t>
      </w:r>
      <w:r w:rsidRPr="00037695">
        <w:rPr>
          <w:rFonts w:ascii="Simplified Arabic" w:hAnsi="Simplified Arabic" w:cs="Simplified Arabic"/>
        </w:rPr>
        <w:t xml:space="preserve">/ </w:t>
      </w:r>
      <w:r w:rsidRPr="00037695">
        <w:rPr>
          <w:rFonts w:ascii="Simplified Arabic" w:hAnsi="Simplified Arabic" w:cs="Simplified Arabic"/>
          <w:cs/>
        </w:rPr>
        <w:t>خطة إعادة التوطين المختصرة، ينبغي مراعاة إعدادها قبل مرحلة التقييم</w:t>
      </w:r>
      <w:r w:rsidRPr="00037695">
        <w:rPr>
          <w:rFonts w:ascii="Simplified Arabic" w:hAnsi="Simplified Arabic" w:cs="Simplified Arabic"/>
        </w:rPr>
        <w:t xml:space="preserve">. </w:t>
      </w:r>
      <w:r w:rsidRPr="00037695">
        <w:rPr>
          <w:rFonts w:ascii="Simplified Arabic" w:hAnsi="Simplified Arabic" w:cs="Simplified Arabic"/>
          <w:cs/>
        </w:rPr>
        <w:t>يجب الأخذ في الاعتبار عند إعداد خطة عمل إعادة التوطين</w:t>
      </w:r>
      <w:r w:rsidRPr="00037695">
        <w:rPr>
          <w:rFonts w:ascii="Simplified Arabic" w:hAnsi="Simplified Arabic" w:cs="Simplified Arabic"/>
        </w:rPr>
        <w:t xml:space="preserve">/ </w:t>
      </w:r>
      <w:r w:rsidRPr="00037695">
        <w:rPr>
          <w:rFonts w:ascii="Simplified Arabic" w:hAnsi="Simplified Arabic" w:cs="Simplified Arabic"/>
          <w:cs/>
        </w:rPr>
        <w:t xml:space="preserve">خطة إعادة التوطين المختصرة معايير التصميم الأساسية المعروضة سابقًا في الشكل </w:t>
      </w:r>
      <w:r w:rsidRPr="00037695">
        <w:rPr>
          <w:rFonts w:ascii="Simplified Arabic" w:hAnsi="Simplified Arabic" w:cs="Simplified Arabic"/>
        </w:rPr>
        <w:t>4</w:t>
      </w:r>
      <w:r w:rsidRPr="00037695">
        <w:rPr>
          <w:rFonts w:ascii="Simplified Arabic" w:hAnsi="Simplified Arabic" w:cs="Simplified Arabic"/>
          <w:cs/>
        </w:rPr>
        <w:t xml:space="preserve"> والشكل </w:t>
      </w:r>
      <w:r w:rsidRPr="00037695">
        <w:rPr>
          <w:rFonts w:ascii="Simplified Arabic" w:hAnsi="Simplified Arabic" w:cs="Simplified Arabic"/>
        </w:rPr>
        <w:t>5</w:t>
      </w:r>
      <w:r w:rsidRPr="00037695">
        <w:rPr>
          <w:rFonts w:ascii="Simplified Arabic" w:hAnsi="Simplified Arabic" w:cs="Simplified Arabic"/>
          <w:cs/>
        </w:rPr>
        <w:t xml:space="preserve"> أعلاه</w:t>
      </w:r>
      <w:r w:rsidRPr="00037695">
        <w:rPr>
          <w:rFonts w:ascii="Simplified Arabic" w:hAnsi="Simplified Arabic" w:cs="Simplified Arabic"/>
        </w:rPr>
        <w:t xml:space="preserve">. </w:t>
      </w:r>
    </w:p>
    <w:p w:rsidR="00037695" w:rsidRPr="00037695" w:rsidRDefault="00037695" w:rsidP="00037695">
      <w:pPr>
        <w:keepNext/>
        <w:keepLines/>
        <w:numPr>
          <w:ilvl w:val="2"/>
          <w:numId w:val="3"/>
        </w:numPr>
        <w:spacing w:before="240" w:after="120" w:line="240" w:lineRule="auto"/>
        <w:outlineLvl w:val="2"/>
        <w:rPr>
          <w:rFonts w:ascii="Simplified Arabic" w:hAnsi="Simplified Arabic" w:cs="Simplified Arabic"/>
          <w:bCs/>
          <w:iCs/>
          <w:caps/>
          <w:color w:val="000000" w:themeColor="text1"/>
        </w:rPr>
      </w:pPr>
      <w:bookmarkStart w:id="143" w:name="_Toc330273016"/>
      <w:bookmarkStart w:id="144" w:name="_Toc330282198"/>
      <w:bookmarkStart w:id="145" w:name="_Toc330283067"/>
      <w:bookmarkStart w:id="146" w:name="_Toc479586046"/>
      <w:bookmarkStart w:id="147" w:name="_Toc507013696"/>
      <w:r w:rsidRPr="00037695">
        <w:rPr>
          <w:rFonts w:ascii="Simplified Arabic" w:hAnsi="Simplified Arabic" w:cs="Simplified Arabic"/>
          <w:bCs/>
          <w:iCs/>
          <w:caps/>
          <w:color w:val="000000" w:themeColor="text1"/>
          <w:cs/>
        </w:rPr>
        <w:t>خطة عمل إعادة التوطين أثناء تقييم المشروع</w:t>
      </w:r>
      <w:bookmarkEnd w:id="143"/>
      <w:bookmarkEnd w:id="144"/>
      <w:bookmarkEnd w:id="145"/>
      <w:bookmarkEnd w:id="146"/>
      <w:bookmarkEnd w:id="147"/>
    </w:p>
    <w:p w:rsidR="00037695" w:rsidRPr="00037695" w:rsidRDefault="00037695" w:rsidP="00037695">
      <w:pPr>
        <w:autoSpaceDE w:val="0"/>
        <w:autoSpaceDN w:val="0"/>
        <w:adjustRightInd w:val="0"/>
        <w:jc w:val="lowKashida"/>
        <w:rPr>
          <w:rFonts w:ascii="Simplified Arabic" w:hAnsi="Simplified Arabic" w:cs="Simplified Arabic"/>
        </w:rPr>
      </w:pPr>
      <w:r w:rsidRPr="00037695">
        <w:rPr>
          <w:rFonts w:ascii="Simplified Arabic" w:hAnsi="Simplified Arabic" w:cs="Simplified Arabic"/>
          <w:cs/>
        </w:rPr>
        <w:t>يجب أن يراجع فريق عمل المشروع خطة عمل إعادة التوطين</w:t>
      </w:r>
      <w:r w:rsidRPr="00037695">
        <w:rPr>
          <w:rFonts w:ascii="Simplified Arabic" w:hAnsi="Simplified Arabic" w:cs="Simplified Arabic"/>
        </w:rPr>
        <w:t xml:space="preserve">/ </w:t>
      </w:r>
      <w:r w:rsidRPr="00037695">
        <w:rPr>
          <w:rFonts w:ascii="Simplified Arabic" w:hAnsi="Simplified Arabic" w:cs="Simplified Arabic"/>
          <w:cs/>
        </w:rPr>
        <w:t>خطة إعادة التوطين المختصرة التي أعدتها لجنة التقييم، وتراجعها أيضًا السلطات المحلية والمركزية المختصة الأخرى، وترسل بعد ذلك إلى البنك للموافقة النهائية عليها</w:t>
      </w:r>
      <w:r w:rsidRPr="00037695">
        <w:rPr>
          <w:rFonts w:ascii="Simplified Arabic" w:hAnsi="Simplified Arabic" w:cs="Simplified Arabic"/>
        </w:rPr>
        <w:t xml:space="preserve">. </w:t>
      </w:r>
      <w:r w:rsidRPr="00037695">
        <w:rPr>
          <w:rFonts w:ascii="Simplified Arabic" w:hAnsi="Simplified Arabic" w:cs="Simplified Arabic"/>
          <w:cs/>
        </w:rPr>
        <w:t>وستتضمن خطة عمل إعادة التوطين</w:t>
      </w:r>
      <w:r w:rsidRPr="00037695">
        <w:rPr>
          <w:rFonts w:ascii="Simplified Arabic" w:hAnsi="Simplified Arabic" w:cs="Simplified Arabic"/>
        </w:rPr>
        <w:t xml:space="preserve">/ </w:t>
      </w:r>
      <w:r w:rsidRPr="00037695">
        <w:rPr>
          <w:rFonts w:ascii="Simplified Arabic" w:hAnsi="Simplified Arabic" w:cs="Simplified Arabic"/>
          <w:cs/>
        </w:rPr>
        <w:t>خطة إعادة التوطين المختصرة الإجراءات المقترحة للحد من التأثير، ويساعد هذا في اتخاذ القرار فيما يتعلق بإمكانية تنفيذ المشروع</w:t>
      </w:r>
      <w:r w:rsidRPr="00037695">
        <w:rPr>
          <w:rFonts w:ascii="Simplified Arabic" w:hAnsi="Simplified Arabic" w:cs="Simplified Arabic"/>
        </w:rPr>
        <w:t xml:space="preserve">.  </w:t>
      </w:r>
      <w:r w:rsidRPr="00037695">
        <w:rPr>
          <w:rFonts w:ascii="Simplified Arabic" w:hAnsi="Simplified Arabic" w:cs="Simplified Arabic"/>
          <w:cs/>
        </w:rPr>
        <w:t>يجب أن تأخذ خطة عمل إعادة التوطين</w:t>
      </w:r>
      <w:r w:rsidRPr="00037695">
        <w:rPr>
          <w:rFonts w:ascii="Simplified Arabic" w:hAnsi="Simplified Arabic" w:cs="Simplified Arabic"/>
        </w:rPr>
        <w:t xml:space="preserve">/ </w:t>
      </w:r>
      <w:r w:rsidRPr="00037695">
        <w:rPr>
          <w:rFonts w:ascii="Simplified Arabic" w:hAnsi="Simplified Arabic" w:cs="Simplified Arabic"/>
          <w:cs/>
        </w:rPr>
        <w:t>خطة إعادة التوطين المختصرة التي تم إعدادها في الاعتبار المخاوف وبواعث القلق التي تثيرها المجتمعات أثناء عملية تنسيق المسح الاجتماعي الاقتصادي</w:t>
      </w:r>
      <w:r w:rsidRPr="00037695">
        <w:rPr>
          <w:rFonts w:ascii="Simplified Arabic" w:hAnsi="Simplified Arabic" w:cs="Simplified Arabic"/>
        </w:rPr>
        <w:t>.</w:t>
      </w:r>
    </w:p>
    <w:p w:rsidR="00037695" w:rsidRPr="00037695" w:rsidRDefault="00037695" w:rsidP="00037695">
      <w:pPr>
        <w:keepNext/>
        <w:keepLines/>
        <w:numPr>
          <w:ilvl w:val="2"/>
          <w:numId w:val="3"/>
        </w:numPr>
        <w:spacing w:before="240" w:after="120" w:line="240" w:lineRule="auto"/>
        <w:outlineLvl w:val="2"/>
        <w:rPr>
          <w:rFonts w:ascii="Simplified Arabic" w:hAnsi="Simplified Arabic" w:cs="Simplified Arabic"/>
          <w:bCs/>
          <w:iCs/>
          <w:caps/>
          <w:color w:val="000000" w:themeColor="text1"/>
        </w:rPr>
      </w:pPr>
      <w:bookmarkStart w:id="148" w:name="_Toc330273017"/>
      <w:bookmarkStart w:id="149" w:name="_Toc330282199"/>
      <w:bookmarkStart w:id="150" w:name="_Toc330283068"/>
      <w:bookmarkStart w:id="151" w:name="_Toc479586047"/>
      <w:bookmarkStart w:id="152" w:name="_Toc507013697"/>
      <w:r w:rsidRPr="00037695">
        <w:rPr>
          <w:rFonts w:ascii="Simplified Arabic" w:hAnsi="Simplified Arabic" w:cs="Simplified Arabic"/>
          <w:bCs/>
          <w:iCs/>
          <w:caps/>
          <w:color w:val="000000" w:themeColor="text1"/>
          <w:cs/>
        </w:rPr>
        <w:lastRenderedPageBreak/>
        <w:t>خطة عمل إعادة التوطين أثناء تنفيذ المشروع</w:t>
      </w:r>
      <w:bookmarkEnd w:id="148"/>
      <w:bookmarkEnd w:id="149"/>
      <w:bookmarkEnd w:id="150"/>
      <w:bookmarkEnd w:id="151"/>
      <w:bookmarkEnd w:id="152"/>
    </w:p>
    <w:p w:rsidR="00037695" w:rsidRPr="00037695" w:rsidRDefault="00037695" w:rsidP="00037695">
      <w:pPr>
        <w:numPr>
          <w:ilvl w:val="0"/>
          <w:numId w:val="68"/>
        </w:numPr>
        <w:autoSpaceDE w:val="0"/>
        <w:autoSpaceDN w:val="0"/>
        <w:adjustRightInd w:val="0"/>
        <w:spacing w:before="120" w:after="120"/>
        <w:ind w:left="378"/>
        <w:jc w:val="lowKashida"/>
        <w:rPr>
          <w:rFonts w:ascii="Simplified Arabic" w:hAnsi="Simplified Arabic" w:cs="Simplified Arabic"/>
        </w:rPr>
      </w:pPr>
      <w:r w:rsidRPr="00037695">
        <w:rPr>
          <w:rFonts w:ascii="Simplified Arabic" w:hAnsi="Simplified Arabic" w:cs="Simplified Arabic"/>
        </w:rPr>
        <w:t>قبل</w:t>
      </w:r>
      <w:r w:rsidRPr="00037695">
        <w:rPr>
          <w:rFonts w:ascii="Simplified Arabic" w:hAnsi="Simplified Arabic" w:cs="Simplified Arabic"/>
          <w:u w:val="single"/>
          <w:cs/>
        </w:rPr>
        <w:t xml:space="preserve"> تنفيذ </w:t>
      </w:r>
      <w:r w:rsidRPr="00037695">
        <w:rPr>
          <w:rFonts w:ascii="Simplified Arabic" w:hAnsi="Simplified Arabic" w:cs="Simplified Arabic"/>
          <w:u w:val="single"/>
        </w:rPr>
        <w:t>المشروع،</w:t>
      </w:r>
      <w:r w:rsidRPr="00037695">
        <w:rPr>
          <w:rFonts w:ascii="Simplified Arabic" w:hAnsi="Simplified Arabic" w:cs="Simplified Arabic" w:hint="cs"/>
          <w:u w:val="single"/>
        </w:rPr>
        <w:t xml:space="preserve"> </w:t>
      </w:r>
      <w:r w:rsidRPr="00037695">
        <w:rPr>
          <w:rFonts w:ascii="Simplified Arabic" w:hAnsi="Simplified Arabic" w:cs="Simplified Arabic"/>
          <w:u w:val="single"/>
          <w:cs/>
        </w:rPr>
        <w:t>ينبغي تعويض الأشخاص المتأثرين بالمشروع</w:t>
      </w:r>
      <w:r w:rsidRPr="00037695">
        <w:rPr>
          <w:rFonts w:ascii="Simplified Arabic" w:hAnsi="Simplified Arabic" w:cs="Simplified Arabic"/>
          <w:cs/>
        </w:rPr>
        <w:t xml:space="preserve"> الذين تم تحديدهم على أنهم مؤهلين للحصول على التعويض </w:t>
      </w:r>
      <w:r w:rsidRPr="00037695">
        <w:rPr>
          <w:rFonts w:ascii="Simplified Arabic" w:hAnsi="Simplified Arabic" w:cs="Simplified Arabic"/>
          <w:u w:val="single"/>
        </w:rPr>
        <w:t xml:space="preserve">وفقا للقوانين الفلسطينية وسياسة </w:t>
      </w:r>
      <w:r w:rsidRPr="00037695">
        <w:rPr>
          <w:rFonts w:ascii="Simplified Arabic" w:hAnsi="Simplified Arabic" w:cs="Simplified Arabic" w:hint="cs"/>
          <w:u w:val="single"/>
        </w:rPr>
        <w:t>التشغيلية ل</w:t>
      </w:r>
      <w:r w:rsidRPr="00037695">
        <w:rPr>
          <w:rFonts w:ascii="Simplified Arabic" w:hAnsi="Simplified Arabic" w:cs="Simplified Arabic"/>
          <w:u w:val="single"/>
        </w:rPr>
        <w:t xml:space="preserve">لبنك الدولي 4.12 </w:t>
      </w:r>
      <w:r w:rsidRPr="00037695">
        <w:rPr>
          <w:rFonts w:ascii="Simplified Arabic" w:hAnsi="Simplified Arabic" w:cs="Simplified Arabic" w:hint="cs"/>
          <w:u w:val="single"/>
        </w:rPr>
        <w:t>كما تم على نحو مفصل</w:t>
      </w:r>
      <w:r w:rsidRPr="00037695">
        <w:rPr>
          <w:rFonts w:ascii="Simplified Arabic" w:hAnsi="Simplified Arabic" w:cs="Simplified Arabic"/>
          <w:u w:val="single"/>
        </w:rPr>
        <w:t xml:space="preserve"> في </w:t>
      </w:r>
      <w:r w:rsidRPr="00037695">
        <w:rPr>
          <w:rFonts w:ascii="Simplified Arabic" w:hAnsi="Simplified Arabic" w:cs="Simplified Arabic" w:hint="cs"/>
          <w:u w:val="single"/>
        </w:rPr>
        <w:t>التقرير الحالي (</w:t>
      </w:r>
      <w:r w:rsidRPr="00037695">
        <w:rPr>
          <w:rFonts w:ascii="Simplified Arabic" w:hAnsi="Simplified Arabic" w:cs="Simplified Arabic"/>
          <w:u w:val="single"/>
        </w:rPr>
        <w:t>إطار سياسة إعادة التوطين</w:t>
      </w:r>
      <w:r w:rsidRPr="00037695">
        <w:rPr>
          <w:rFonts w:ascii="Simplified Arabic" w:hAnsi="Simplified Arabic" w:cs="Simplified Arabic" w:hint="cs"/>
          <w:u w:val="single"/>
        </w:rPr>
        <w:t>)</w:t>
      </w:r>
      <w:r w:rsidRPr="00037695">
        <w:rPr>
          <w:rFonts w:ascii="Simplified Arabic" w:hAnsi="Simplified Arabic" w:cs="Simplified Arabic"/>
          <w:u w:val="single"/>
        </w:rPr>
        <w:t>.</w:t>
      </w:r>
      <w:r w:rsidRPr="00037695">
        <w:rPr>
          <w:rFonts w:ascii="Simplified Arabic" w:hAnsi="Simplified Arabic" w:cs="Simplified Arabic" w:hint="cs"/>
          <w:u w:val="single"/>
        </w:rPr>
        <w:t xml:space="preserve"> </w:t>
      </w:r>
    </w:p>
    <w:p w:rsidR="00037695" w:rsidRPr="00037695" w:rsidRDefault="00037695" w:rsidP="00037695">
      <w:pPr>
        <w:numPr>
          <w:ilvl w:val="0"/>
          <w:numId w:val="68"/>
        </w:numPr>
        <w:autoSpaceDE w:val="0"/>
        <w:autoSpaceDN w:val="0"/>
        <w:adjustRightInd w:val="0"/>
        <w:spacing w:before="120" w:after="120"/>
        <w:ind w:left="378"/>
        <w:jc w:val="lowKashida"/>
        <w:rPr>
          <w:rFonts w:ascii="Simplified Arabic" w:hAnsi="Simplified Arabic" w:cs="Simplified Arabic"/>
        </w:rPr>
      </w:pPr>
      <w:r w:rsidRPr="00037695">
        <w:rPr>
          <w:rFonts w:ascii="Simplified Arabic" w:hAnsi="Simplified Arabic" w:cs="Simplified Arabic"/>
        </w:rPr>
        <w:t>ينبغي</w:t>
      </w:r>
      <w:r w:rsidRPr="00037695">
        <w:rPr>
          <w:rFonts w:ascii="Simplified Arabic" w:hAnsi="Simplified Arabic" w:cs="Simplified Arabic"/>
          <w:u w:val="single"/>
          <w:cs/>
        </w:rPr>
        <w:t xml:space="preserve"> تحديد </w:t>
      </w:r>
      <w:r w:rsidRPr="00037695">
        <w:rPr>
          <w:rFonts w:ascii="Simplified Arabic" w:hAnsi="Simplified Arabic" w:cs="Simplified Arabic" w:hint="cs"/>
          <w:u w:val="single"/>
          <w:cs/>
        </w:rPr>
        <w:t>ال</w:t>
      </w:r>
      <w:r w:rsidRPr="00037695">
        <w:rPr>
          <w:rFonts w:ascii="Simplified Arabic" w:hAnsi="Simplified Arabic" w:cs="Simplified Arabic"/>
          <w:u w:val="single"/>
          <w:cs/>
        </w:rPr>
        <w:t xml:space="preserve">تاريخ </w:t>
      </w:r>
      <w:r w:rsidRPr="00037695">
        <w:rPr>
          <w:rFonts w:ascii="Simplified Arabic" w:hAnsi="Simplified Arabic" w:cs="Simplified Arabic" w:hint="cs"/>
          <w:u w:val="single"/>
          <w:cs/>
        </w:rPr>
        <w:t xml:space="preserve">النهائي </w:t>
      </w:r>
      <w:r w:rsidRPr="00037695">
        <w:rPr>
          <w:rFonts w:ascii="Simplified Arabic" w:hAnsi="Simplified Arabic" w:cs="Simplified Arabic"/>
          <w:u w:val="single"/>
          <w:cs/>
        </w:rPr>
        <w:t>من موعد الإفصاح العام</w:t>
      </w:r>
      <w:r w:rsidRPr="00037695">
        <w:rPr>
          <w:rFonts w:ascii="Simplified Arabic" w:hAnsi="Simplified Arabic" w:cs="Simplified Arabic"/>
          <w:cs/>
        </w:rPr>
        <w:t xml:space="preserve"> عن الإحصاء والتحقق من صحة البيانات المتضاربة للإحصاء من الأشخاص المتأثرين بالمشروع</w:t>
      </w:r>
      <w:r w:rsidRPr="00037695">
        <w:rPr>
          <w:rFonts w:ascii="Simplified Arabic" w:hAnsi="Simplified Arabic" w:cs="Simplified Arabic"/>
        </w:rPr>
        <w:t xml:space="preserve">. </w:t>
      </w:r>
      <w:r w:rsidRPr="00037695">
        <w:rPr>
          <w:rFonts w:ascii="Simplified Arabic" w:hAnsi="Simplified Arabic" w:cs="Simplified Arabic"/>
          <w:cs/>
        </w:rPr>
        <w:t>الأشخاص الذين يتعدون على منطقة المشروع بعد تاريخ الانتهاء غير مؤهلين للحصول على أي تعويض أو أي شكل آخر من أشكال مساعدات إعادة التوطين</w:t>
      </w:r>
      <w:r w:rsidRPr="00037695">
        <w:rPr>
          <w:rFonts w:ascii="Simplified Arabic" w:hAnsi="Simplified Arabic" w:cs="Simplified Arabic"/>
        </w:rPr>
        <w:t xml:space="preserve">. </w:t>
      </w:r>
      <w:r w:rsidRPr="00037695">
        <w:rPr>
          <w:rFonts w:ascii="Simplified Arabic" w:hAnsi="Simplified Arabic" w:cs="Simplified Arabic"/>
          <w:cs/>
        </w:rPr>
        <w:t>سيتم التشاور مع الأفراد والأسر والمجتمعات المتأثرة الذين تم تحديدهم سابقًا ضمن المسح الاجتماعي الاقتصادي، بشأن أولويات تعويضهم</w:t>
      </w:r>
      <w:r w:rsidRPr="00037695">
        <w:rPr>
          <w:rFonts w:ascii="Simplified Arabic" w:hAnsi="Simplified Arabic" w:cs="Simplified Arabic"/>
        </w:rPr>
        <w:t xml:space="preserve">. </w:t>
      </w:r>
    </w:p>
    <w:p w:rsidR="00037695" w:rsidRPr="00037695" w:rsidRDefault="00037695" w:rsidP="00037695">
      <w:pPr>
        <w:numPr>
          <w:ilvl w:val="0"/>
          <w:numId w:val="68"/>
        </w:numPr>
        <w:autoSpaceDE w:val="0"/>
        <w:autoSpaceDN w:val="0"/>
        <w:adjustRightInd w:val="0"/>
        <w:spacing w:before="120" w:after="120"/>
        <w:ind w:left="378"/>
        <w:jc w:val="lowKashida"/>
        <w:rPr>
          <w:rFonts w:ascii="Simplified Arabic" w:hAnsi="Simplified Arabic" w:cs="Simplified Arabic"/>
        </w:rPr>
      </w:pPr>
      <w:r w:rsidRPr="00037695">
        <w:rPr>
          <w:rFonts w:ascii="Simplified Arabic" w:hAnsi="Simplified Arabic" w:cs="Simplified Arabic"/>
        </w:rPr>
        <w:t>سيُبلغ</w:t>
      </w:r>
      <w:r w:rsidRPr="00037695">
        <w:rPr>
          <w:rFonts w:ascii="Simplified Arabic" w:hAnsi="Simplified Arabic" w:cs="Simplified Arabic"/>
          <w:u w:val="single"/>
          <w:cs/>
        </w:rPr>
        <w:t xml:space="preserve"> الأشخاص المتأثرين بالمشروع رسميًا من خلال إخطار خطي أو شفهي</w:t>
      </w:r>
      <w:r w:rsidRPr="00037695">
        <w:rPr>
          <w:rFonts w:ascii="Simplified Arabic" w:hAnsi="Simplified Arabic" w:cs="Simplified Arabic" w:hint="cs"/>
          <w:u w:val="single"/>
          <w:cs/>
        </w:rPr>
        <w:t xml:space="preserve"> </w:t>
      </w:r>
      <w:r w:rsidRPr="00037695">
        <w:rPr>
          <w:rFonts w:ascii="Simplified Arabic" w:hAnsi="Simplified Arabic" w:cs="Simplified Arabic"/>
        </w:rPr>
        <w:t>(</w:t>
      </w:r>
      <w:r w:rsidRPr="00037695">
        <w:rPr>
          <w:rFonts w:ascii="Simplified Arabic" w:hAnsi="Simplified Arabic" w:cs="Simplified Arabic"/>
          <w:cs/>
        </w:rPr>
        <w:t>في حالة أمية بعضهم</w:t>
      </w:r>
      <w:r w:rsidRPr="00037695">
        <w:rPr>
          <w:rFonts w:ascii="Simplified Arabic" w:hAnsi="Simplified Arabic" w:cs="Simplified Arabic"/>
        </w:rPr>
        <w:t xml:space="preserve">) </w:t>
      </w:r>
      <w:r w:rsidRPr="00037695">
        <w:rPr>
          <w:rFonts w:ascii="Simplified Arabic" w:hAnsi="Simplified Arabic" w:cs="Simplified Arabic"/>
          <w:cs/>
        </w:rPr>
        <w:t>يُسلم بحضور مسئول حكومي واحد على الأقل</w:t>
      </w:r>
      <w:r w:rsidRPr="00037695">
        <w:rPr>
          <w:rFonts w:ascii="Simplified Arabic" w:hAnsi="Simplified Arabic" w:cs="Simplified Arabic"/>
        </w:rPr>
        <w:t xml:space="preserve">. </w:t>
      </w:r>
      <w:r w:rsidRPr="00037695">
        <w:rPr>
          <w:rFonts w:ascii="Simplified Arabic" w:hAnsi="Simplified Arabic" w:cs="Simplified Arabic"/>
          <w:cs/>
        </w:rPr>
        <w:t xml:space="preserve">ترتب </w:t>
      </w:r>
      <w:r w:rsidRPr="00037695">
        <w:rPr>
          <w:rFonts w:ascii="Simplified Arabic" w:hAnsi="Simplified Arabic" w:cs="Simplified Arabic" w:hint="cs"/>
          <w:cs/>
        </w:rPr>
        <w:t>سلطة المياه الفلسطينية</w:t>
      </w:r>
      <w:r w:rsidRPr="00037695">
        <w:rPr>
          <w:rFonts w:ascii="Simplified Arabic" w:hAnsi="Simplified Arabic" w:cs="Simplified Arabic"/>
          <w:cs/>
        </w:rPr>
        <w:t xml:space="preserve"> بالإضافة إلى آلية محلية تُشكل لإعادة التوطين </w:t>
      </w:r>
      <w:r w:rsidRPr="00037695">
        <w:rPr>
          <w:rFonts w:ascii="Simplified Arabic" w:hAnsi="Simplified Arabic" w:cs="Simplified Arabic"/>
        </w:rPr>
        <w:t>(</w:t>
      </w:r>
      <w:r w:rsidRPr="00037695">
        <w:rPr>
          <w:rFonts w:ascii="Simplified Arabic" w:hAnsi="Simplified Arabic" w:cs="Simplified Arabic"/>
          <w:cs/>
        </w:rPr>
        <w:t>على سبيل المثال، لجنة إعادة التوطين المحلية</w:t>
      </w:r>
      <w:r w:rsidRPr="00037695">
        <w:rPr>
          <w:rFonts w:ascii="Simplified Arabic" w:hAnsi="Simplified Arabic" w:cs="Simplified Arabic"/>
        </w:rPr>
        <w:t xml:space="preserve">) </w:t>
      </w:r>
      <w:r w:rsidRPr="00037695">
        <w:rPr>
          <w:rFonts w:ascii="Simplified Arabic" w:hAnsi="Simplified Arabic" w:cs="Simplified Arabic"/>
          <w:cs/>
        </w:rPr>
        <w:t>اجتماعات مع الأفراد والأسر المتأثرة لتوثيق الأراضي المستحوذ عليها بواسطة المشروع الفرعي طيلة مدة التنفيذ ومناقشة عملية التعويض</w:t>
      </w:r>
      <w:r w:rsidRPr="00037695">
        <w:rPr>
          <w:rFonts w:ascii="Simplified Arabic" w:hAnsi="Simplified Arabic" w:cs="Simplified Arabic"/>
        </w:rPr>
        <w:t>.</w:t>
      </w:r>
    </w:p>
    <w:p w:rsidR="00037695" w:rsidRPr="00037695" w:rsidRDefault="00037695" w:rsidP="00153276">
      <w:pPr>
        <w:numPr>
          <w:ilvl w:val="0"/>
          <w:numId w:val="68"/>
        </w:numPr>
        <w:autoSpaceDE w:val="0"/>
        <w:autoSpaceDN w:val="0"/>
        <w:adjustRightInd w:val="0"/>
        <w:spacing w:before="120" w:after="120"/>
        <w:jc w:val="lowKashida"/>
        <w:rPr>
          <w:rFonts w:ascii="Simplified Arabic" w:hAnsi="Simplified Arabic" w:cs="Simplified Arabic"/>
        </w:rPr>
      </w:pPr>
      <w:r w:rsidRPr="00037695">
        <w:rPr>
          <w:rFonts w:ascii="Simplified Arabic" w:hAnsi="Simplified Arabic" w:cs="Simplified Arabic"/>
        </w:rPr>
        <w:t>سيُطلب</w:t>
      </w:r>
      <w:r w:rsidRPr="00037695">
        <w:rPr>
          <w:rFonts w:ascii="Simplified Arabic" w:hAnsi="Simplified Arabic" w:cs="Simplified Arabic"/>
          <w:u w:val="single"/>
          <w:cs/>
        </w:rPr>
        <w:t xml:space="preserve"> من الأشخاص المتأثرين بالمشروع توقيع عقد يُبين تفصيلاً قطع الأراضي المستحوذ عليها أو الأبنية المتأثرة جزئيا أو كليًا وأنواع التعويض المتوافقة </w:t>
      </w:r>
      <w:r w:rsidRPr="00037695">
        <w:rPr>
          <w:rFonts w:ascii="Simplified Arabic" w:hAnsi="Simplified Arabic" w:cs="Simplified Arabic"/>
          <w:u w:val="single"/>
        </w:rPr>
        <w:t>(أي</w:t>
      </w:r>
      <w:r w:rsidRPr="00037695">
        <w:rPr>
          <w:rFonts w:ascii="Simplified Arabic" w:hAnsi="Simplified Arabic" w:cs="Simplified Arabic"/>
          <w:u w:val="single"/>
          <w:cs/>
        </w:rPr>
        <w:t>، نقدية أو عينية</w:t>
      </w:r>
      <w:r w:rsidRPr="00037695">
        <w:rPr>
          <w:rFonts w:ascii="Simplified Arabic" w:hAnsi="Simplified Arabic" w:cs="Simplified Arabic"/>
          <w:u w:val="single"/>
        </w:rPr>
        <w:t xml:space="preserve">) </w:t>
      </w:r>
      <w:r w:rsidRPr="00037695">
        <w:rPr>
          <w:rFonts w:ascii="Simplified Arabic" w:hAnsi="Simplified Arabic" w:cs="Simplified Arabic"/>
          <w:u w:val="single"/>
          <w:cs/>
        </w:rPr>
        <w:t>التي تم الاتفاق عليها</w:t>
      </w:r>
      <w:r w:rsidRPr="00037695">
        <w:rPr>
          <w:rFonts w:ascii="Simplified Arabic" w:hAnsi="Simplified Arabic" w:cs="Simplified Arabic"/>
          <w:u w:val="single"/>
        </w:rPr>
        <w:t>.</w:t>
      </w:r>
      <w:r w:rsidRPr="00037695">
        <w:rPr>
          <w:rFonts w:ascii="Simplified Arabic" w:hAnsi="Simplified Arabic" w:cs="Simplified Arabic" w:hint="cs"/>
        </w:rPr>
        <w:t xml:space="preserve"> </w:t>
      </w:r>
      <w:r w:rsidRPr="00037695">
        <w:rPr>
          <w:rFonts w:ascii="Simplified Arabic" w:hAnsi="Simplified Arabic" w:cs="Simplified Arabic"/>
          <w:cs/>
        </w:rPr>
        <w:t>يجب أن توقع عقود تعويض بالإضافة إلى إثبات الدفعات الفعلية والتحويلات العينية بحضور مسئول حكومي واحد على الأقل من سلطات المدينة</w:t>
      </w:r>
      <w:r w:rsidRPr="00037695">
        <w:rPr>
          <w:rFonts w:ascii="Simplified Arabic" w:hAnsi="Simplified Arabic" w:cs="Simplified Arabic"/>
        </w:rPr>
        <w:t xml:space="preserve">. </w:t>
      </w:r>
      <w:r w:rsidR="00153276" w:rsidRPr="00153276">
        <w:rPr>
          <w:rFonts w:ascii="Simplified Arabic" w:hAnsi="Simplified Arabic" w:cs="Simplified Arabic"/>
        </w:rPr>
        <w:t>وفي حالة الأميين المتأثري</w:t>
      </w:r>
      <w:r w:rsidR="002C7F4D">
        <w:rPr>
          <w:rFonts w:ascii="Simplified Arabic" w:hAnsi="Simplified Arabic" w:cs="Simplified Arabic"/>
        </w:rPr>
        <w:t xml:space="preserve">ن بالمشروع، ينبغي أن تكون </w:t>
      </w:r>
      <w:r w:rsidR="00153276" w:rsidRPr="00153276">
        <w:rPr>
          <w:rFonts w:ascii="Simplified Arabic" w:hAnsi="Simplified Arabic" w:cs="Simplified Arabic"/>
        </w:rPr>
        <w:t xml:space="preserve">بصمات الأصابع بديلا عن التوقيعات الخطية والشهود الإضافيين. </w:t>
      </w:r>
      <w:r w:rsidRPr="00037695">
        <w:rPr>
          <w:rFonts w:ascii="Simplified Arabic" w:hAnsi="Simplified Arabic" w:cs="Simplified Arabic"/>
          <w:cs/>
        </w:rPr>
        <w:t>وقد تشمل العقود أيضًا عقود خاصة بالمساعدة الإنمائية أو الانتقالية الممكنة وإجراءات استعادة الدخل التي تطبق على الأشخاص المتأثرين بالمشروع بما في ذلك الأنشطة المتعلقة بفرص العمل</w:t>
      </w:r>
      <w:r w:rsidRPr="00037695">
        <w:rPr>
          <w:rFonts w:ascii="Simplified Arabic" w:hAnsi="Simplified Arabic" w:cs="Simplified Arabic"/>
        </w:rPr>
        <w:t>.</w:t>
      </w:r>
    </w:p>
    <w:p w:rsidR="00037695" w:rsidRPr="00037695" w:rsidRDefault="00037695" w:rsidP="002C7F4D">
      <w:pPr>
        <w:numPr>
          <w:ilvl w:val="0"/>
          <w:numId w:val="68"/>
        </w:numPr>
        <w:autoSpaceDE w:val="0"/>
        <w:autoSpaceDN w:val="0"/>
        <w:adjustRightInd w:val="0"/>
        <w:spacing w:before="120" w:after="120"/>
        <w:jc w:val="lowKashida"/>
        <w:rPr>
          <w:rFonts w:ascii="Simplified Arabic" w:hAnsi="Simplified Arabic" w:cs="Simplified Arabic"/>
        </w:rPr>
      </w:pPr>
      <w:r w:rsidRPr="00037695">
        <w:rPr>
          <w:rFonts w:ascii="Simplified Arabic" w:hAnsi="Simplified Arabic" w:cs="Simplified Arabic"/>
        </w:rPr>
        <w:t>ينبغي</w:t>
      </w:r>
      <w:r w:rsidRPr="00037695">
        <w:rPr>
          <w:rFonts w:ascii="Simplified Arabic" w:hAnsi="Simplified Arabic" w:cs="Simplified Arabic"/>
          <w:u w:val="single"/>
          <w:cs/>
        </w:rPr>
        <w:t xml:space="preserve"> وضع آلية للتظلم كي يتمكن الأشخاص المتأثرين بالمشروع من التعبير عن مخاوفهم أو شكاياهم أو استيائهم من أي جزء في عملية التعويض وطلب الانتصاف</w:t>
      </w:r>
      <w:r w:rsidRPr="00037695">
        <w:rPr>
          <w:rFonts w:ascii="Simplified Arabic" w:hAnsi="Simplified Arabic" w:cs="Simplified Arabic"/>
        </w:rPr>
        <w:t xml:space="preserve">. </w:t>
      </w:r>
      <w:r w:rsidRPr="00037695">
        <w:rPr>
          <w:rFonts w:ascii="Simplified Arabic" w:hAnsi="Simplified Arabic" w:cs="Simplified Arabic"/>
          <w:cs/>
        </w:rPr>
        <w:t xml:space="preserve">وينبغي توجيه هذه التظلمات إلى </w:t>
      </w:r>
      <w:r w:rsidRPr="00037695">
        <w:rPr>
          <w:rFonts w:ascii="Simplified Arabic" w:hAnsi="Simplified Arabic" w:cs="Simplified Arabic" w:hint="cs"/>
          <w:cs/>
        </w:rPr>
        <w:t>البلديات</w:t>
      </w:r>
      <w:r w:rsidRPr="00037695">
        <w:rPr>
          <w:rFonts w:ascii="Simplified Arabic" w:hAnsi="Simplified Arabic" w:cs="Simplified Arabic"/>
          <w:cs/>
        </w:rPr>
        <w:t xml:space="preserve"> أو اللجان الخاصة التي يجوز أن تتشكل كأداة مستقلة لأغراض تلقي التظلمات والرد عليها لضمان معالجة تظلمات الأشخاص المتأثرين بالمشروع بنزاهة وفي حينها</w:t>
      </w:r>
      <w:r w:rsidRPr="00037695">
        <w:rPr>
          <w:rFonts w:ascii="Simplified Arabic" w:hAnsi="Simplified Arabic" w:cs="Simplified Arabic"/>
        </w:rPr>
        <w:t xml:space="preserve">. </w:t>
      </w:r>
      <w:r w:rsidRPr="00037695">
        <w:rPr>
          <w:rFonts w:ascii="Simplified Arabic" w:hAnsi="Simplified Arabic" w:cs="Simplified Arabic"/>
          <w:cs/>
        </w:rPr>
        <w:t xml:space="preserve">ينبغي على اللجنة أن تجمع وتراجع التظلمات </w:t>
      </w:r>
      <w:r w:rsidRPr="00037695">
        <w:rPr>
          <w:rFonts w:ascii="Simplified Arabic" w:hAnsi="Simplified Arabic" w:cs="Simplified Arabic"/>
        </w:rPr>
        <w:t>(</w:t>
      </w:r>
      <w:r w:rsidRPr="00037695">
        <w:rPr>
          <w:rFonts w:ascii="Simplified Arabic" w:hAnsi="Simplified Arabic" w:cs="Simplified Arabic"/>
          <w:cs/>
        </w:rPr>
        <w:t>بالتنسيق مع المسئول الحكومي المحلي الممثل</w:t>
      </w:r>
      <w:r w:rsidRPr="00037695">
        <w:rPr>
          <w:rFonts w:ascii="Simplified Arabic" w:hAnsi="Simplified Arabic" w:cs="Simplified Arabic"/>
        </w:rPr>
        <w:t xml:space="preserve">) </w:t>
      </w:r>
      <w:r w:rsidRPr="00037695">
        <w:rPr>
          <w:rFonts w:ascii="Simplified Arabic" w:hAnsi="Simplified Arabic" w:cs="Simplified Arabic"/>
          <w:cs/>
        </w:rPr>
        <w:t xml:space="preserve">شهريًا ويتعين على </w:t>
      </w:r>
      <w:r w:rsidRPr="00037695">
        <w:rPr>
          <w:rFonts w:ascii="Simplified Arabic" w:hAnsi="Simplified Arabic" w:cs="Simplified Arabic" w:hint="cs"/>
          <w:cs/>
        </w:rPr>
        <w:t>سلطة المياه الفلسطينية</w:t>
      </w:r>
      <w:r w:rsidRPr="00037695">
        <w:rPr>
          <w:rFonts w:ascii="Simplified Arabic" w:hAnsi="Simplified Arabic" w:cs="Simplified Arabic"/>
          <w:cs/>
        </w:rPr>
        <w:t xml:space="preserve"> أيضًا أن تؤدي دورها في تسهيل الرد على هذه التظلمات</w:t>
      </w:r>
      <w:r w:rsidRPr="00037695">
        <w:rPr>
          <w:rFonts w:ascii="Simplified Arabic" w:hAnsi="Simplified Arabic" w:cs="Simplified Arabic"/>
        </w:rPr>
        <w:t xml:space="preserve">. </w:t>
      </w:r>
      <w:r w:rsidRPr="00037695">
        <w:rPr>
          <w:rFonts w:ascii="Simplified Arabic" w:hAnsi="Simplified Arabic" w:cs="Simplified Arabic"/>
          <w:cs/>
        </w:rPr>
        <w:t>ويجب أن تولى أهمية خاصة للفئات المعرضة للخطر</w:t>
      </w:r>
      <w:r w:rsidRPr="00037695">
        <w:rPr>
          <w:rFonts w:ascii="Simplified Arabic" w:hAnsi="Simplified Arabic" w:cs="Simplified Arabic"/>
        </w:rPr>
        <w:t xml:space="preserve">. </w:t>
      </w:r>
      <w:r w:rsidR="002C7F4D">
        <w:rPr>
          <w:rFonts w:ascii="Simplified Arabic" w:hAnsi="Simplified Arabic" w:cs="Simplified Arabic"/>
          <w:cs/>
        </w:rPr>
        <w:t xml:space="preserve">ومن الأهمية </w:t>
      </w:r>
      <w:r w:rsidRPr="00037695">
        <w:rPr>
          <w:rFonts w:ascii="Simplified Arabic" w:hAnsi="Simplified Arabic" w:cs="Simplified Arabic"/>
          <w:cs/>
        </w:rPr>
        <w:t>بالنسبة للجان أن تضمن التوثيق المناسب لكافة التظلمات والفصل في حينها لتفعيل عملية المراقبة</w:t>
      </w:r>
      <w:r w:rsidRPr="00037695">
        <w:rPr>
          <w:rFonts w:ascii="Simplified Arabic" w:hAnsi="Simplified Arabic" w:cs="Simplified Arabic"/>
        </w:rPr>
        <w:t>.</w:t>
      </w:r>
      <w:r w:rsidR="002C7F4D">
        <w:rPr>
          <w:rFonts w:ascii="Simplified Arabic" w:hAnsi="Simplified Arabic" w:cs="Simplified Arabic" w:hint="cs"/>
        </w:rPr>
        <w:t xml:space="preserve"> </w:t>
      </w:r>
      <w:r w:rsidR="002C7F4D" w:rsidRPr="002C7F4D">
        <w:rPr>
          <w:rFonts w:ascii="Simplified Arabic" w:hAnsi="Simplified Arabic" w:cs="Simplified Arabic"/>
        </w:rPr>
        <w:t>ومن المهم أيضا أن تضمن اللجان التوثيق المناسب لجميع المظالم وأن تصل إلى حلها ضمن الإطار الزمني المخصص للاستجابة للمظالم (أي 15 يوما).</w:t>
      </w:r>
    </w:p>
    <w:p w:rsidR="00037695" w:rsidRPr="00037695" w:rsidRDefault="00037695" w:rsidP="00037695">
      <w:pPr>
        <w:autoSpaceDE w:val="0"/>
        <w:autoSpaceDN w:val="0"/>
        <w:adjustRightInd w:val="0"/>
        <w:spacing w:before="120" w:after="120"/>
        <w:jc w:val="lowKashida"/>
        <w:rPr>
          <w:rFonts w:ascii="Simplified Arabic" w:hAnsi="Simplified Arabic" w:cs="Simplified Arabic"/>
        </w:rPr>
      </w:pPr>
      <w:r w:rsidRPr="00037695">
        <w:rPr>
          <w:rFonts w:ascii="Simplified Arabic" w:hAnsi="Simplified Arabic" w:cs="Simplified Arabic"/>
          <w:cs/>
        </w:rPr>
        <w:lastRenderedPageBreak/>
        <w:t xml:space="preserve">إذا تعذر الفصل في التظلمات أو المنازعات الأخرى من خلال إجراء إداري، يجوز للأشخاص المتأثرين بالمشروع رفع دعاوى قضائية وفقًا للقانون واللجوء إلى </w:t>
      </w:r>
      <w:r w:rsidRPr="00037695">
        <w:rPr>
          <w:rFonts w:ascii="Simplified Arabic" w:hAnsi="Simplified Arabic" w:cs="Simplified Arabic" w:hint="cs"/>
          <w:cs/>
        </w:rPr>
        <w:t>ال</w:t>
      </w:r>
      <w:r w:rsidRPr="00037695">
        <w:rPr>
          <w:rFonts w:ascii="Simplified Arabic" w:hAnsi="Simplified Arabic" w:cs="Simplified Arabic"/>
          <w:cs/>
        </w:rPr>
        <w:t>محاكم</w:t>
      </w:r>
      <w:r w:rsidRPr="00037695">
        <w:rPr>
          <w:rFonts w:ascii="Simplified Arabic" w:hAnsi="Simplified Arabic" w:cs="Simplified Arabic" w:hint="cs"/>
          <w:cs/>
        </w:rPr>
        <w:t>؛</w:t>
      </w:r>
      <w:r w:rsidRPr="00037695">
        <w:rPr>
          <w:rFonts w:ascii="Simplified Arabic" w:hAnsi="Simplified Arabic" w:cs="Simplified Arabic"/>
          <w:cs/>
        </w:rPr>
        <w:t xml:space="preserve"> لكن ينبغي إبقاء هذا بوصفه الخيار الأخير</w:t>
      </w:r>
      <w:r w:rsidRPr="00037695">
        <w:rPr>
          <w:rFonts w:ascii="Simplified Arabic" w:hAnsi="Simplified Arabic" w:cs="Simplified Arabic"/>
        </w:rPr>
        <w:t xml:space="preserve">. </w:t>
      </w:r>
      <w:r w:rsidRPr="00037695">
        <w:rPr>
          <w:rFonts w:ascii="Simplified Arabic" w:hAnsi="Simplified Arabic" w:cs="Simplified Arabic"/>
          <w:cs/>
        </w:rPr>
        <w:t>يمكن تقسيم نهج انتصاف التظلم إلى نهج استباقي ونهج تفاعلي كما هو موضح في الشكل أدناه</w:t>
      </w:r>
      <w:r w:rsidRPr="00037695">
        <w:rPr>
          <w:rFonts w:ascii="Simplified Arabic" w:hAnsi="Simplified Arabic" w:cs="Simplified Arabic"/>
        </w:rPr>
        <w:t xml:space="preserve">. </w:t>
      </w:r>
    </w:p>
    <w:tbl>
      <w:tblPr>
        <w:bidiVisual/>
        <w:tblW w:w="0" w:type="auto"/>
        <w:tblBorders>
          <w:top w:val="single" w:sz="8" w:space="0" w:color="4F81BD"/>
          <w:bottom w:val="single" w:sz="8" w:space="0" w:color="4F81BD"/>
        </w:tblBorders>
        <w:tblLook w:val="04A0" w:firstRow="1" w:lastRow="0" w:firstColumn="1" w:lastColumn="0" w:noHBand="0" w:noVBand="1"/>
      </w:tblPr>
      <w:tblGrid>
        <w:gridCol w:w="8916"/>
      </w:tblGrid>
      <w:tr w:rsidR="00037695" w:rsidRPr="00037695" w:rsidTr="00037695">
        <w:tc>
          <w:tcPr>
            <w:tcW w:w="8856" w:type="dxa"/>
            <w:tcBorders>
              <w:top w:val="single" w:sz="8" w:space="0" w:color="4F81BD"/>
              <w:left w:val="nil"/>
              <w:bottom w:val="single" w:sz="8" w:space="0" w:color="4F81BD"/>
              <w:right w:val="nil"/>
            </w:tcBorders>
            <w:shd w:val="clear" w:color="auto" w:fill="auto"/>
          </w:tcPr>
          <w:p w:rsidR="00037695" w:rsidRPr="00037695" w:rsidRDefault="00AD4564" w:rsidP="00037695">
            <w:pPr>
              <w:autoSpaceDE w:val="0"/>
              <w:autoSpaceDN w:val="0"/>
              <w:adjustRightInd w:val="0"/>
              <w:rPr>
                <w:rFonts w:ascii="Garamond" w:hAnsi="Garamond"/>
                <w:b/>
                <w:bCs/>
                <w:color w:val="365F91"/>
              </w:rPr>
            </w:pPr>
            <w:r>
              <w:rPr>
                <w:noProof/>
                <w:rtl w:val="0"/>
                <w:lang w:val="en-US" w:eastAsia="en-US" w:bidi="ar-SA"/>
              </w:rPr>
              <mc:AlternateContent>
                <mc:Choice Requires="wpc">
                  <w:drawing>
                    <wp:inline distT="0" distB="0" distL="0" distR="0">
                      <wp:extent cx="5486400" cy="3604260"/>
                      <wp:effectExtent l="20955" t="17780" r="17145" b="16510"/>
                      <wp:docPr id="477" name="Canvas 440"/>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A8D08D"/>
                                  </a:gs>
                                  <a:gs pos="50000">
                                    <a:srgbClr val="E2EFD9"/>
                                  </a:gs>
                                  <a:gs pos="100000">
                                    <a:srgbClr val="A8D08D"/>
                                  </a:gs>
                                </a:gsLst>
                                <a:lin ang="18900000" scaled="1"/>
                                <a:tileRect/>
                              </a:gradFill>
                            </wpc:bg>
                            <wpc:whole>
                              <a:ln w="12700" cap="flat" cmpd="sng" algn="ctr">
                                <a:solidFill>
                                  <a:srgbClr val="A8D08D"/>
                                </a:solidFill>
                                <a:prstDash val="solid"/>
                                <a:miter lim="800000"/>
                                <a:headEnd type="none" w="med" len="med"/>
                                <a:tailEnd type="none" w="med" len="med"/>
                              </a:ln>
                            </wpc:whole>
                            <wps:wsp>
                              <wps:cNvPr id="4" name="Text Box 442"/>
                              <wps:cNvSpPr txBox="1">
                                <a:spLocks noChangeArrowheads="1"/>
                              </wps:cNvSpPr>
                              <wps:spPr bwMode="auto">
                                <a:xfrm>
                                  <a:off x="64700" y="636311"/>
                                  <a:ext cx="2628900" cy="2881248"/>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8E6FA3" w:rsidRPr="00B508F4" w:rsidRDefault="008E6FA3" w:rsidP="00037695">
                                    <w:pPr>
                                      <w:autoSpaceDE w:val="0"/>
                                      <w:autoSpaceDN w:val="0"/>
                                      <w:adjustRightInd w:val="0"/>
                                      <w:spacing w:line="240" w:lineRule="auto"/>
                                      <w:jc w:val="lowKashida"/>
                                      <w:rPr>
                                        <w:rFonts w:ascii="Simplified Arabic" w:hAnsi="Simplified Arabic" w:cs="Simplified Arabic"/>
                                        <w:bCs/>
                                        <w:i/>
                                        <w:iCs/>
                                        <w:sz w:val="22"/>
                                        <w:szCs w:val="22"/>
                                      </w:rPr>
                                    </w:pPr>
                                    <w:r w:rsidRPr="00B508F4">
                                      <w:rPr>
                                        <w:rFonts w:ascii="Simplified Arabic" w:hAnsi="Simplified Arabic" w:cs="Simplified Arabic"/>
                                        <w:bCs/>
                                        <w:i/>
                                        <w:sz w:val="22"/>
                                        <w:szCs w:val="22"/>
                                        <w:cs/>
                                      </w:rPr>
                                      <w:t>المنهج الاستباقي</w:t>
                                    </w:r>
                                  </w:p>
                                  <w:p w:rsidR="008E6FA3" w:rsidRPr="00B508F4" w:rsidRDefault="008E6FA3" w:rsidP="00037695">
                                    <w:pPr>
                                      <w:autoSpaceDE w:val="0"/>
                                      <w:autoSpaceDN w:val="0"/>
                                      <w:adjustRightInd w:val="0"/>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أ</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الإفصاح على نطاق واسع عن خلفية المشروع</w:t>
                                    </w:r>
                                  </w:p>
                                  <w:p w:rsidR="008E6FA3" w:rsidRPr="00B508F4" w:rsidRDefault="008E6FA3" w:rsidP="00037695">
                                    <w:pPr>
                                      <w:autoSpaceDE w:val="0"/>
                                      <w:autoSpaceDN w:val="0"/>
                                      <w:adjustRightInd w:val="0"/>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ب</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توضيح المعايير الخاص بالأهلية للحصول على المساعدة وفقا لإطار عمل سياسة إعادة التوطين</w:t>
                                    </w:r>
                                    <w:r w:rsidRPr="00B508F4">
                                      <w:rPr>
                                        <w:rFonts w:ascii="Simplified Arabic" w:hAnsi="Simplified Arabic" w:cs="Simplified Arabic"/>
                                        <w:sz w:val="22"/>
                                        <w:szCs w:val="22"/>
                                        <w:lang w:bidi="ar-SA"/>
                                      </w:rPr>
                                      <w:t>.</w:t>
                                    </w:r>
                                  </w:p>
                                  <w:p w:rsidR="008E6FA3" w:rsidRPr="00B508F4" w:rsidRDefault="008E6FA3" w:rsidP="00037695">
                                    <w:pPr>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ج</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 xml:space="preserve">تأسيس لجنة مكونة من أشخاص موقرين ومحترمين </w:t>
                                    </w:r>
                                    <w:r w:rsidRPr="00B508F4">
                                      <w:rPr>
                                        <w:rFonts w:ascii="Simplified Arabic" w:hAnsi="Simplified Arabic" w:cs="Simplified Arabic"/>
                                        <w:sz w:val="22"/>
                                        <w:szCs w:val="22"/>
                                        <w:lang w:bidi="ar-SA"/>
                                      </w:rPr>
                                      <w:t>(</w:t>
                                    </w:r>
                                    <w:r w:rsidRPr="00B508F4">
                                      <w:rPr>
                                        <w:rFonts w:ascii="Simplified Arabic" w:hAnsi="Simplified Arabic" w:cs="Simplified Arabic"/>
                                        <w:sz w:val="22"/>
                                        <w:szCs w:val="22"/>
                                      </w:rPr>
                                      <w:t>قادة</w:t>
                                    </w:r>
                                    <w:r w:rsidRPr="00B508F4">
                                      <w:rPr>
                                        <w:rFonts w:ascii="Simplified Arabic" w:hAnsi="Simplified Arabic" w:cs="Simplified Arabic"/>
                                        <w:sz w:val="22"/>
                                        <w:szCs w:val="22"/>
                                        <w:cs/>
                                      </w:rPr>
                                      <w:t xml:space="preserve"> المجتمع، المجالس المحلية، رجال الدين، وغيرهم</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 xml:space="preserve">للنظر في أي تظلمات تنشأ عن المشروع </w:t>
                                    </w:r>
                                    <w:r w:rsidRPr="00B508F4">
                                      <w:rPr>
                                        <w:rFonts w:ascii="Simplified Arabic" w:hAnsi="Simplified Arabic" w:cs="Simplified Arabic"/>
                                        <w:sz w:val="22"/>
                                        <w:szCs w:val="22"/>
                                        <w:lang w:bidi="ar-SA"/>
                                      </w:rPr>
                                      <w:t>(</w:t>
                                    </w:r>
                                    <w:r w:rsidRPr="00B508F4">
                                      <w:rPr>
                                        <w:rFonts w:ascii="Simplified Arabic" w:hAnsi="Simplified Arabic" w:cs="Simplified Arabic"/>
                                        <w:sz w:val="22"/>
                                        <w:szCs w:val="22"/>
                                        <w:cs/>
                                      </w:rPr>
                                      <w:t>على سبيل المثال، لجنة إعادة التوطين المحلية</w:t>
                                    </w:r>
                                    <w:r w:rsidRPr="00B508F4">
                                      <w:rPr>
                                        <w:rFonts w:ascii="Simplified Arabic" w:hAnsi="Simplified Arabic" w:cs="Simplified Arabic"/>
                                        <w:sz w:val="22"/>
                                        <w:szCs w:val="22"/>
                                        <w:lang w:bidi="ar-SA"/>
                                      </w:rPr>
                                      <w:t>)</w:t>
                                    </w:r>
                                  </w:p>
                                  <w:p w:rsidR="008E6FA3" w:rsidRDefault="008E6FA3" w:rsidP="00037695">
                                    <w:pPr>
                                      <w:rPr>
                                        <w:rtl w:val="0"/>
                                      </w:rPr>
                                    </w:pPr>
                                  </w:p>
                                </w:txbxContent>
                              </wps:txbx>
                              <wps:bodyPr rot="0" vert="horz" wrap="square" lIns="91440" tIns="45720" rIns="91440" bIns="45720" anchor="t" anchorCtr="0" upright="1">
                                <a:noAutofit/>
                              </wps:bodyPr>
                            </wps:wsp>
                            <wps:wsp>
                              <wps:cNvPr id="6" name="Text Box 443"/>
                              <wps:cNvSpPr txBox="1">
                                <a:spLocks noChangeArrowheads="1"/>
                              </wps:cNvSpPr>
                              <wps:spPr bwMode="auto">
                                <a:xfrm>
                                  <a:off x="2817800" y="636311"/>
                                  <a:ext cx="2514600" cy="2881248"/>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8E6FA3" w:rsidRPr="00B508F4" w:rsidRDefault="008E6FA3" w:rsidP="00037695">
                                    <w:pPr>
                                      <w:autoSpaceDE w:val="0"/>
                                      <w:autoSpaceDN w:val="0"/>
                                      <w:adjustRightInd w:val="0"/>
                                      <w:spacing w:line="240" w:lineRule="auto"/>
                                      <w:jc w:val="lowKashida"/>
                                      <w:rPr>
                                        <w:rFonts w:ascii="Simplified Arabic" w:hAnsi="Simplified Arabic" w:cs="Simplified Arabic"/>
                                        <w:bCs/>
                                        <w:i/>
                                        <w:iCs/>
                                        <w:sz w:val="22"/>
                                        <w:szCs w:val="22"/>
                                      </w:rPr>
                                    </w:pPr>
                                    <w:r w:rsidRPr="00B508F4">
                                      <w:rPr>
                                        <w:rFonts w:ascii="Simplified Arabic" w:hAnsi="Simplified Arabic" w:cs="Simplified Arabic"/>
                                        <w:bCs/>
                                        <w:i/>
                                        <w:sz w:val="22"/>
                                        <w:szCs w:val="22"/>
                                        <w:cs/>
                                      </w:rPr>
                                      <w:t>النهج التفاعلي</w:t>
                                    </w:r>
                                  </w:p>
                                  <w:p w:rsidR="008E6FA3" w:rsidRPr="00B508F4" w:rsidRDefault="008E6FA3" w:rsidP="00037695">
                                    <w:pPr>
                                      <w:autoSpaceDE w:val="0"/>
                                      <w:autoSpaceDN w:val="0"/>
                                      <w:adjustRightInd w:val="0"/>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أ</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تسوية المنازعات وديًا</w:t>
                                    </w:r>
                                  </w:p>
                                  <w:p w:rsidR="008E6FA3" w:rsidRPr="00B508F4" w:rsidRDefault="008E6FA3" w:rsidP="00037695">
                                    <w:pPr>
                                      <w:autoSpaceDE w:val="0"/>
                                      <w:autoSpaceDN w:val="0"/>
                                      <w:adjustRightInd w:val="0"/>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ب</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التعامل مع المنازعات إلى أقصى حد ممكن على الصعيد المحلي باستخدام الآليات المحلية، ولاسيما تلك الآليات التي تضمن حصول الفئات المعرضة للخطر على معاملة عادلة</w:t>
                                    </w:r>
                                  </w:p>
                                  <w:p w:rsidR="008E6FA3" w:rsidRPr="00B508F4" w:rsidRDefault="008E6FA3" w:rsidP="00037695">
                                    <w:pPr>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ج</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إذا تعذر تسوية المنازعات على الصعيد المحلي، يتعين على وحدة إدارة المشروع والمؤسسات الأخرى ذات الصلة أن تراجع الشكاوى المحددة</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ينبغي أن ينظر الأشخاص ذوي المهارة العالية في التواصل وفض المنازعات في تظلمات الأشخاص المتأثرين بالمشروع</w:t>
                                    </w:r>
                                    <w:r>
                                      <w:rPr>
                                        <w:rFonts w:ascii="Simplified Arabic" w:hAnsi="Simplified Arabic" w:cs="Simplified Arabic" w:hint="cs"/>
                                        <w:sz w:val="22"/>
                                        <w:szCs w:val="22"/>
                                        <w:cs/>
                                      </w:rPr>
                                      <w:t>.</w:t>
                                    </w:r>
                                  </w:p>
                                </w:txbxContent>
                              </wps:txbx>
                              <wps:bodyPr rot="0" vert="horz" wrap="square" lIns="91440" tIns="45720" rIns="91440" bIns="45720" anchor="t" anchorCtr="0" upright="1">
                                <a:noAutofit/>
                              </wps:bodyPr>
                            </wps:wsp>
                            <wps:wsp>
                              <wps:cNvPr id="8" name="Text Box 444"/>
                              <wps:cNvSpPr txBox="1">
                                <a:spLocks noChangeArrowheads="1"/>
                              </wps:cNvSpPr>
                              <wps:spPr bwMode="auto">
                                <a:xfrm>
                                  <a:off x="1427200" y="77001"/>
                                  <a:ext cx="2628900" cy="437107"/>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8E6FA3" w:rsidRPr="00B508F4" w:rsidRDefault="008E6FA3" w:rsidP="00037695">
                                    <w:pPr>
                                      <w:spacing w:before="120" w:after="120" w:line="240" w:lineRule="auto"/>
                                      <w:jc w:val="center"/>
                                      <w:rPr>
                                        <w:rFonts w:ascii="Simplified Arabic" w:hAnsi="Simplified Arabic" w:cs="Simplified Arabic"/>
                                        <w:bCs/>
                                      </w:rPr>
                                    </w:pPr>
                                    <w:r w:rsidRPr="00B508F4">
                                      <w:rPr>
                                        <w:rFonts w:ascii="Simplified Arabic" w:hAnsi="Simplified Arabic" w:cs="Simplified Arabic"/>
                                        <w:bCs/>
                                        <w:cs/>
                                      </w:rPr>
                                      <w:t>نهج التظلمات</w:t>
                                    </w:r>
                                  </w:p>
                                </w:txbxContent>
                              </wps:txbx>
                              <wps:bodyPr rot="0" vert="horz" wrap="square" lIns="91440" tIns="45720" rIns="91440" bIns="45720" anchor="t" anchorCtr="0" upright="1">
                                <a:noAutofit/>
                              </wps:bodyPr>
                            </wps:wsp>
                          </wpc:wpc>
                        </a:graphicData>
                      </a:graphic>
                    </wp:inline>
                  </w:drawing>
                </mc:Choice>
                <mc:Fallback>
                  <w:pict>
                    <v:group id="Canvas 440" o:spid="_x0000_s1039" editas="canvas" style="width:6in;height:283.8pt;mso-position-horizontal-relative:char;mso-position-vertical-relative:line" coordsize="54864,3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sSCAQAAMYQAAAOAAAAZHJzL2Uyb0RvYy54bWzsWN9v2zYQfh+w/4Hge2NJVmzZiFPYkT0M&#10;6H5g6bBnWqIkYhSpkbTl7K/fkZQdqXa6tlvTFkgeHMok7z7e3ffx5JvXh5qjPVWaSbHA4VWAERWZ&#10;zJkoF/j3t5tXCUbaEJETLgVd4Aeq8evb77+7aZs5jWQleU4VAiNCz9tmgStjmvlopLOK1kRfyYYK&#10;mCykqomBR1WOckVasF7zURQEk1ErVd4omVGt4dvUT+JbZ78oaGZ+KQpNDeILDNiM+1Tuc2s/R7c3&#10;ZF4q0lQs62CQT0BREybA6clUSgxBO8XOTNUsU1LLwlxlsh7JomAZdWeA04TBO6e5I2JPtDtMBtE5&#10;AoTR/2h3W3a48w3jHBWcQRoEJAsjJc0fzFT3FWkgdYE/oH6jjduhUSP18Wutyu0dV2hPINDLJA2S&#10;1MZ2BBHR/dXXAfw5Q4Md62i9SWcXd4R2x4UtZ06crw4cZwIRW4JhMvP7kc4Ipzl843NuGKe/QXl0&#10;IBVxxwfEEN25jYn930J9UgufC9TC1mgKSFBGIEIFJwaGdQMmtSgxIrwEBmRG+dNJzjqLZD446gC3&#10;7i9rlDYp0ZUPopvyWGtmgCSc1Quc+NO4sq0oydciR+bBpsenDFDWNMeIUwBjR26lIYx/yEoIIRdd&#10;DLqztw0QUzcnikLG3+HoR5W0qyVX0Xqe/bz/VSEGAYwxEqSGQ7ylB4NW8oDiOLLQrXdYdt/AQnOA&#10;CZs/mxDdvJHZnxoJeVdBoulSKdnagAA+l2HI42mrt6OtkW37k8zBEdkZ6QwdClVbg0BFBNYnsUvx&#10;A4zGk3HYFYtFlcFsNIlsPUHeYUGUJGEUJxYmxO1oxybxByprZAcLrKDEnB+yh9L0S49LHC+6wvtk&#10;rm3iVZCMOxAfxLXNah2n1xd3PMW1MycfwzW79kSvIZVcJvsUGDBl4HXAlPcTol/yPuK2qMmcuvug&#10;Uwi5A07dV3mLcmYTFSXjGdxVOYPLYZwEk2A27XP6Yn4GaJNovApWPte8qYhnsdc7j6Jb7srl5N49&#10;9ZC5urWl6ovWHLYHR5HQ5dgW9VbmD1DJIM5WfO3lC4NKqr8xauEiAzn6a0cUyDf/UQAbZmEc25vP&#10;PcTX0wgeVH9m258hIgNTCwza5od3xt+Wu0axsgJPnn9CLoFBBXMl/YjKaYcTDA//syvH5IJynCL1&#10;rMoRJeEU1Bmjp7TjOownL9rh6r08NhH/dk+/aEen0/9NO2Jr5ZGlL9rhJBXk/qzrOEXqWbUjjCPQ&#10;Za8dU2hA3td2xONpGEy7svhSXUeyXi7T1cUe4okOP52to83lPuWpruPMybN0HQOvX33XEW7G08n4&#10;83Udrk/8lpTDvb/Bu5u/Z/yLvX0b7z+7LuXx54fbfwAAAP//AwBQSwMEFAAGAAgAAAAhAFKrN13d&#10;AAAABQEAAA8AAABkcnMvZG93bnJldi54bWxMj8FKAzEQhu+C7xBG8FJsotVY182WIggearFVsMd0&#10;M+4ubibLJm3Xt3fqpV4Gfv7hm2/y2eBbscc+NoEMXI8VCKQyuIYqAx/vz1dTEDFZcrYNhAZ+MMKs&#10;OD/LbebCgVa4X6dKMIRiZg3UKXWZlLGs0ds4Dh0Sd1+h9zZx7CvpentguG/ljVJaetsQX6hth081&#10;lt/rnWfKw2g+Wn7Sy+tyWJR6tVGTzZsy5vJimD+CSDik0zIc9VkdCnbahh25KFoD/Ej6m9xN9S3H&#10;rYE7fa9BFrn8b1/8AgAA//8DAFBLAQItABQABgAIAAAAIQC2gziS/gAAAOEBAAATAAAAAAAAAAAA&#10;AAAAAAAAAABbQ29udGVudF9UeXBlc10ueG1sUEsBAi0AFAAGAAgAAAAhADj9If/WAAAAlAEAAAsA&#10;AAAAAAAAAAAAAAAALwEAAF9yZWxzLy5yZWxzUEsBAi0AFAAGAAgAAAAhAAliuxIIBAAAxhAAAA4A&#10;AAAAAAAAAAAAAAAALgIAAGRycy9lMm9Eb2MueG1sUEsBAi0AFAAGAAgAAAAhAFKrN13dAAAABQEA&#10;AA8AAAAAAAAAAAAAAAAAYgYAAGRycy9kb3ducmV2LnhtbFBLBQYAAAAABAAEAPMAAABsBwAAAAA=&#10;">
                      <v:shape id="_x0000_s1040" type="#_x0000_t75" style="position:absolute;width:54864;height:36042;visibility:visible;mso-wrap-style:square" filled="t" fillcolor="#a8d08d" stroked="t" strokecolor="#a8d08d" strokeweight="1pt">
                        <v:fill color2="#e2efd9" o:detectmouseclick="t" angle="135" focus="50%" type="gradient"/>
                        <v:path o:connecttype="none"/>
                      </v:shape>
                      <v:shape id="Text Box 442" o:spid="_x0000_s1041" type="#_x0000_t202" style="position:absolute;left:647;top:6363;width:26289;height:28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Jh8IA&#10;AADaAAAADwAAAGRycy9kb3ducmV2LnhtbESPQWvCQBSE70L/w/IKvemmUqzGbEQKgtBLa7x4e2Sf&#10;2WD2bcg+Ne2v7xYKPQ4z8w1TbEbfqRsNsQ1s4HmWgSKug225MXCsdtMlqCjIFrvAZOCLImzKh0mB&#10;uQ13/qTbQRqVIBxzNOBE+lzrWDvyGGehJ07eOQweJcmh0XbAe4L7Ts+zbKE9tpwWHPb05qi+HK7e&#10;QLbyQqfq6uKcTq9i+4/3xffWmKfHcbsGJTTKf/ivvbcGXuD3SroBu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wmHwgAAANoAAAAPAAAAAAAAAAAAAAAAAJgCAABkcnMvZG93&#10;bnJldi54bWxQSwUGAAAAAAQABAD1AAAAhwMAAAAA&#10;" fillcolor="#f4b083" strokecolor="#f4b083" strokeweight="1pt">
                        <v:fill color2="#fbe4d5" angle="135" focus="50%" type="gradient"/>
                        <v:shadow on="t" color="#823b0b" opacity=".5" offset="1pt"/>
                        <v:textbox>
                          <w:txbxContent>
                            <w:p w:rsidR="008E6FA3" w:rsidRPr="00B508F4" w:rsidRDefault="008E6FA3" w:rsidP="00037695">
                              <w:pPr>
                                <w:autoSpaceDE w:val="0"/>
                                <w:autoSpaceDN w:val="0"/>
                                <w:adjustRightInd w:val="0"/>
                                <w:spacing w:line="240" w:lineRule="auto"/>
                                <w:jc w:val="lowKashida"/>
                                <w:rPr>
                                  <w:rFonts w:ascii="Simplified Arabic" w:hAnsi="Simplified Arabic" w:cs="Simplified Arabic"/>
                                  <w:bCs/>
                                  <w:i/>
                                  <w:iCs/>
                                  <w:sz w:val="22"/>
                                  <w:szCs w:val="22"/>
                                </w:rPr>
                              </w:pPr>
                              <w:r w:rsidRPr="00B508F4">
                                <w:rPr>
                                  <w:rFonts w:ascii="Simplified Arabic" w:hAnsi="Simplified Arabic" w:cs="Simplified Arabic"/>
                                  <w:bCs/>
                                  <w:i/>
                                  <w:sz w:val="22"/>
                                  <w:szCs w:val="22"/>
                                  <w:cs/>
                                </w:rPr>
                                <w:t>المنهج الاستباقي</w:t>
                              </w:r>
                            </w:p>
                            <w:p w:rsidR="008E6FA3" w:rsidRPr="00B508F4" w:rsidRDefault="008E6FA3" w:rsidP="00037695">
                              <w:pPr>
                                <w:autoSpaceDE w:val="0"/>
                                <w:autoSpaceDN w:val="0"/>
                                <w:adjustRightInd w:val="0"/>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أ</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الإفصاح على نطاق واسع عن خلفية المشروع</w:t>
                              </w:r>
                            </w:p>
                            <w:p w:rsidR="008E6FA3" w:rsidRPr="00B508F4" w:rsidRDefault="008E6FA3" w:rsidP="00037695">
                              <w:pPr>
                                <w:autoSpaceDE w:val="0"/>
                                <w:autoSpaceDN w:val="0"/>
                                <w:adjustRightInd w:val="0"/>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ب</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توضيح المعايير الخاص بالأهلية للحصول على المساعدة وفقا لإطار عمل سياسة إعادة التوطين</w:t>
                              </w:r>
                              <w:r w:rsidRPr="00B508F4">
                                <w:rPr>
                                  <w:rFonts w:ascii="Simplified Arabic" w:hAnsi="Simplified Arabic" w:cs="Simplified Arabic"/>
                                  <w:sz w:val="22"/>
                                  <w:szCs w:val="22"/>
                                  <w:lang w:bidi="ar-SA"/>
                                </w:rPr>
                                <w:t>.</w:t>
                              </w:r>
                            </w:p>
                            <w:p w:rsidR="008E6FA3" w:rsidRPr="00B508F4" w:rsidRDefault="008E6FA3" w:rsidP="00037695">
                              <w:pPr>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ج</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 xml:space="preserve">تأسيس لجنة مكونة من أشخاص موقرين ومحترمين </w:t>
                              </w:r>
                              <w:r w:rsidRPr="00B508F4">
                                <w:rPr>
                                  <w:rFonts w:ascii="Simplified Arabic" w:hAnsi="Simplified Arabic" w:cs="Simplified Arabic"/>
                                  <w:sz w:val="22"/>
                                  <w:szCs w:val="22"/>
                                  <w:lang w:bidi="ar-SA"/>
                                </w:rPr>
                                <w:t>(</w:t>
                              </w:r>
                              <w:r w:rsidRPr="00B508F4">
                                <w:rPr>
                                  <w:rFonts w:ascii="Simplified Arabic" w:hAnsi="Simplified Arabic" w:cs="Simplified Arabic"/>
                                  <w:sz w:val="22"/>
                                  <w:szCs w:val="22"/>
                                </w:rPr>
                                <w:t>قادة</w:t>
                              </w:r>
                              <w:r w:rsidRPr="00B508F4">
                                <w:rPr>
                                  <w:rFonts w:ascii="Simplified Arabic" w:hAnsi="Simplified Arabic" w:cs="Simplified Arabic"/>
                                  <w:sz w:val="22"/>
                                  <w:szCs w:val="22"/>
                                  <w:cs/>
                                </w:rPr>
                                <w:t xml:space="preserve"> المجتمع، المجالس المحلية، رجال الدين، وغيرهم</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 xml:space="preserve">للنظر في أي تظلمات تنشأ عن المشروع </w:t>
                              </w:r>
                              <w:r w:rsidRPr="00B508F4">
                                <w:rPr>
                                  <w:rFonts w:ascii="Simplified Arabic" w:hAnsi="Simplified Arabic" w:cs="Simplified Arabic"/>
                                  <w:sz w:val="22"/>
                                  <w:szCs w:val="22"/>
                                  <w:lang w:bidi="ar-SA"/>
                                </w:rPr>
                                <w:t>(</w:t>
                              </w:r>
                              <w:r w:rsidRPr="00B508F4">
                                <w:rPr>
                                  <w:rFonts w:ascii="Simplified Arabic" w:hAnsi="Simplified Arabic" w:cs="Simplified Arabic"/>
                                  <w:sz w:val="22"/>
                                  <w:szCs w:val="22"/>
                                  <w:cs/>
                                </w:rPr>
                                <w:t>على سبيل المثال، لجنة إعادة التوطين المحلية</w:t>
                              </w:r>
                              <w:r w:rsidRPr="00B508F4">
                                <w:rPr>
                                  <w:rFonts w:ascii="Simplified Arabic" w:hAnsi="Simplified Arabic" w:cs="Simplified Arabic"/>
                                  <w:sz w:val="22"/>
                                  <w:szCs w:val="22"/>
                                  <w:lang w:bidi="ar-SA"/>
                                </w:rPr>
                                <w:t>)</w:t>
                              </w:r>
                            </w:p>
                            <w:p w:rsidR="008E6FA3" w:rsidRDefault="008E6FA3" w:rsidP="00037695">
                              <w:pPr>
                                <w:rPr>
                                  <w:rtl w:val="0"/>
                                </w:rPr>
                              </w:pPr>
                            </w:p>
                          </w:txbxContent>
                        </v:textbox>
                      </v:shape>
                      <v:shape id="Text Box 443" o:spid="_x0000_s1042" type="#_x0000_t202" style="position:absolute;left:28178;top:6363;width:25146;height:28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a8EA&#10;AADaAAAADwAAAGRycy9kb3ducmV2LnhtbESPQWvCQBSE7wX/w/IKvTWbeogaXUUEQeilVS/eHtln&#10;Nph9G7JPTfvruwXB4zAz3zCL1eBbdaM+NoENfGQ5KOIq2IZrA8fD9n0KKgqyxTYwGfihCKvl6GWB&#10;pQ13/qbbXmqVIBxLNOBEulLrWDnyGLPQESfvHHqPkmRfa9vjPcF9q8d5XmiPDacFhx1tHFWX/dUb&#10;yGde6HS4ujim00Rs9/VZ/K6NeXsd1nNQQoM8w4/2zhoo4P9Ku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lMmvBAAAA2gAAAA8AAAAAAAAAAAAAAAAAmAIAAGRycy9kb3du&#10;cmV2LnhtbFBLBQYAAAAABAAEAPUAAACGAwAAAAA=&#10;" fillcolor="#f4b083" strokecolor="#f4b083" strokeweight="1pt">
                        <v:fill color2="#fbe4d5" angle="135" focus="50%" type="gradient"/>
                        <v:shadow on="t" color="#823b0b" opacity=".5" offset="1pt"/>
                        <v:textbox>
                          <w:txbxContent>
                            <w:p w:rsidR="008E6FA3" w:rsidRPr="00B508F4" w:rsidRDefault="008E6FA3" w:rsidP="00037695">
                              <w:pPr>
                                <w:autoSpaceDE w:val="0"/>
                                <w:autoSpaceDN w:val="0"/>
                                <w:adjustRightInd w:val="0"/>
                                <w:spacing w:line="240" w:lineRule="auto"/>
                                <w:jc w:val="lowKashida"/>
                                <w:rPr>
                                  <w:rFonts w:ascii="Simplified Arabic" w:hAnsi="Simplified Arabic" w:cs="Simplified Arabic"/>
                                  <w:bCs/>
                                  <w:i/>
                                  <w:iCs/>
                                  <w:sz w:val="22"/>
                                  <w:szCs w:val="22"/>
                                </w:rPr>
                              </w:pPr>
                              <w:r w:rsidRPr="00B508F4">
                                <w:rPr>
                                  <w:rFonts w:ascii="Simplified Arabic" w:hAnsi="Simplified Arabic" w:cs="Simplified Arabic"/>
                                  <w:bCs/>
                                  <w:i/>
                                  <w:sz w:val="22"/>
                                  <w:szCs w:val="22"/>
                                  <w:cs/>
                                </w:rPr>
                                <w:t>النهج التفاعلي</w:t>
                              </w:r>
                            </w:p>
                            <w:p w:rsidR="008E6FA3" w:rsidRPr="00B508F4" w:rsidRDefault="008E6FA3" w:rsidP="00037695">
                              <w:pPr>
                                <w:autoSpaceDE w:val="0"/>
                                <w:autoSpaceDN w:val="0"/>
                                <w:adjustRightInd w:val="0"/>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أ</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تسوية المنازعات وديًا</w:t>
                              </w:r>
                            </w:p>
                            <w:p w:rsidR="008E6FA3" w:rsidRPr="00B508F4" w:rsidRDefault="008E6FA3" w:rsidP="00037695">
                              <w:pPr>
                                <w:autoSpaceDE w:val="0"/>
                                <w:autoSpaceDN w:val="0"/>
                                <w:adjustRightInd w:val="0"/>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ب</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التعامل مع المنازعات إلى أقصى حد ممكن على الصعيد المحلي باستخدام الآليات المحلية، ولاسيما تلك الآليات التي تضمن حصول الفئات المعرضة للخطر على معاملة عادلة</w:t>
                              </w:r>
                            </w:p>
                            <w:p w:rsidR="008E6FA3" w:rsidRPr="00B508F4" w:rsidRDefault="008E6FA3" w:rsidP="00037695">
                              <w:pPr>
                                <w:spacing w:line="240" w:lineRule="auto"/>
                                <w:jc w:val="lowKashida"/>
                                <w:rPr>
                                  <w:rFonts w:ascii="Simplified Arabic" w:hAnsi="Simplified Arabic" w:cs="Simplified Arabic"/>
                                  <w:sz w:val="22"/>
                                  <w:szCs w:val="22"/>
                                </w:rPr>
                              </w:pPr>
                              <w:r w:rsidRPr="00B508F4">
                                <w:rPr>
                                  <w:rFonts w:ascii="Simplified Arabic" w:hAnsi="Simplified Arabic" w:cs="Simplified Arabic"/>
                                  <w:sz w:val="22"/>
                                  <w:szCs w:val="22"/>
                                  <w:cs/>
                                </w:rPr>
                                <w:t>ج</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إذا تعذر تسوية المنازعات على الصعيد المحلي، يتعين على وحدة إدارة المشروع والمؤسسات الأخرى ذات الصلة أن تراجع الشكاوى المحددة</w:t>
                              </w:r>
                              <w:r w:rsidRPr="00B508F4">
                                <w:rPr>
                                  <w:rFonts w:ascii="Simplified Arabic" w:hAnsi="Simplified Arabic" w:cs="Simplified Arabic"/>
                                  <w:sz w:val="22"/>
                                  <w:szCs w:val="22"/>
                                  <w:lang w:bidi="ar-SA"/>
                                </w:rPr>
                                <w:t xml:space="preserve">. </w:t>
                              </w:r>
                              <w:r w:rsidRPr="00B508F4">
                                <w:rPr>
                                  <w:rFonts w:ascii="Simplified Arabic" w:hAnsi="Simplified Arabic" w:cs="Simplified Arabic"/>
                                  <w:sz w:val="22"/>
                                  <w:szCs w:val="22"/>
                                  <w:cs/>
                                </w:rPr>
                                <w:t>ينبغي أن ينظر الأشخاص ذوي المهارة العالية في التواصل وفض المنازعات في تظلمات الأشخاص المتأثرين بالمشروع</w:t>
                              </w:r>
                              <w:r>
                                <w:rPr>
                                  <w:rFonts w:ascii="Simplified Arabic" w:hAnsi="Simplified Arabic" w:cs="Simplified Arabic" w:hint="cs"/>
                                  <w:sz w:val="22"/>
                                  <w:szCs w:val="22"/>
                                  <w:cs/>
                                </w:rPr>
                                <w:t>.</w:t>
                              </w:r>
                            </w:p>
                          </w:txbxContent>
                        </v:textbox>
                      </v:shape>
                      <v:shape id="Text Box 444" o:spid="_x0000_s1043" type="#_x0000_t202" style="position:absolute;left:14272;top:770;width:26289;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hILkA&#10;AADaAAAADwAAAGRycy9kb3ducmV2LnhtbERPuwrCMBTdBf8hXMFNUwUfVKOIIrqqHRwvzbUtNjcl&#10;ibX+vRkEx8N5r7edqUVLzleWFUzGCQji3OqKCwXZ7ThagvABWWNtmRR8yMN20++tMdX2zRdqr6EQ&#10;MYR9igrKEJpUSp+XZNCPbUMcuYd1BkOErpDa4TuGm1pOk2QuDVYcG0psaF9S/ry+jIIFFt29bl46&#10;a0+c4MHpaZhppYaDbrcCEagLf/HPfdYK4tZ4Jd4AufkC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IwuEguQAAANoAAAAPAAAAAAAAAAAAAAAAAJgCAABkcnMvZG93bnJldi54bWxQ&#10;SwUGAAAAAAQABAD1AAAAfgMAAAAA&#10;" fillcolor="#8eaadb" strokecolor="#8eaadb" strokeweight="1pt">
                        <v:fill color2="#d9e2f3" angle="135" focus="50%" type="gradient"/>
                        <v:shadow on="t" color="#1f3763" opacity=".5" offset="1pt"/>
                        <v:textbox>
                          <w:txbxContent>
                            <w:p w:rsidR="008E6FA3" w:rsidRPr="00B508F4" w:rsidRDefault="008E6FA3" w:rsidP="00037695">
                              <w:pPr>
                                <w:spacing w:before="120" w:after="120" w:line="240" w:lineRule="auto"/>
                                <w:jc w:val="center"/>
                                <w:rPr>
                                  <w:rFonts w:ascii="Simplified Arabic" w:hAnsi="Simplified Arabic" w:cs="Simplified Arabic"/>
                                  <w:bCs/>
                                </w:rPr>
                              </w:pPr>
                              <w:r w:rsidRPr="00B508F4">
                                <w:rPr>
                                  <w:rFonts w:ascii="Simplified Arabic" w:hAnsi="Simplified Arabic" w:cs="Simplified Arabic"/>
                                  <w:bCs/>
                                  <w:cs/>
                                </w:rPr>
                                <w:t>نهج التظلمات</w:t>
                              </w:r>
                            </w:p>
                          </w:txbxContent>
                        </v:textbox>
                      </v:shape>
                      <w10:anchorlock/>
                    </v:group>
                  </w:pict>
                </mc:Fallback>
              </mc:AlternateContent>
            </w:r>
          </w:p>
        </w:tc>
      </w:tr>
    </w:tbl>
    <w:p w:rsidR="00037695" w:rsidRPr="00037695" w:rsidRDefault="00037695" w:rsidP="00037695">
      <w:pPr>
        <w:spacing w:after="160" w:line="240" w:lineRule="auto"/>
        <w:rPr>
          <w:rFonts w:ascii="Simplified Arabic" w:hAnsi="Simplified Arabic" w:cs="Simplified Arabic"/>
          <w:b/>
          <w:bCs/>
          <w:color w:val="404040"/>
          <w:sz w:val="20"/>
          <w:szCs w:val="20"/>
        </w:rPr>
      </w:pPr>
      <w:bookmarkStart w:id="153" w:name="_Toc330278960"/>
      <w:bookmarkStart w:id="154" w:name="_Toc330283655"/>
      <w:bookmarkStart w:id="155" w:name="_Toc477700856"/>
      <w:bookmarkStart w:id="156" w:name="_Toc502241797"/>
      <w:bookmarkStart w:id="157" w:name="_Toc330273018"/>
      <w:bookmarkStart w:id="158" w:name="_Toc330282200"/>
      <w:bookmarkStart w:id="159" w:name="_Toc330283069"/>
      <w:r w:rsidRPr="00037695">
        <w:rPr>
          <w:rFonts w:ascii="Calibri" w:hAnsi="Calibri" w:cs="Arial"/>
          <w:b/>
          <w:bCs/>
          <w:color w:val="404040"/>
          <w:sz w:val="20"/>
          <w:szCs w:val="20"/>
        </w:rPr>
        <w:t xml:space="preserve">شكل رقم </w:t>
      </w:r>
      <w:r w:rsidRPr="00037695">
        <w:rPr>
          <w:rFonts w:ascii="Calibri" w:hAnsi="Calibri" w:cs="Arial"/>
          <w:b/>
          <w:bCs/>
          <w:color w:val="404040"/>
          <w:sz w:val="20"/>
          <w:szCs w:val="20"/>
        </w:rPr>
        <w:fldChar w:fldCharType="begin"/>
      </w:r>
      <w:r w:rsidRPr="00037695">
        <w:rPr>
          <w:rFonts w:ascii="Calibri" w:hAnsi="Calibri" w:cs="Arial"/>
          <w:b/>
          <w:bCs/>
          <w:color w:val="404040"/>
          <w:sz w:val="20"/>
          <w:szCs w:val="20"/>
        </w:rPr>
        <w:instrText xml:space="preserve"> </w:instrText>
      </w:r>
      <w:r w:rsidRPr="00037695">
        <w:rPr>
          <w:rFonts w:ascii="Calibri" w:hAnsi="Calibri" w:cs="Calibri"/>
          <w:b/>
          <w:bCs/>
          <w:color w:val="404040"/>
          <w:sz w:val="20"/>
          <w:szCs w:val="20"/>
        </w:rPr>
        <w:instrText>SEQ</w:instrText>
      </w:r>
      <w:r w:rsidRPr="00037695">
        <w:rPr>
          <w:rFonts w:ascii="Calibri" w:hAnsi="Calibri" w:cs="Arial"/>
          <w:b/>
          <w:bCs/>
          <w:color w:val="404040"/>
          <w:sz w:val="20"/>
          <w:szCs w:val="20"/>
        </w:rPr>
        <w:instrText xml:space="preserve"> شكل_رقم \* </w:instrText>
      </w:r>
      <w:r w:rsidRPr="00037695">
        <w:rPr>
          <w:rFonts w:ascii="Calibri" w:hAnsi="Calibri" w:cs="Calibri"/>
          <w:b/>
          <w:bCs/>
          <w:color w:val="404040"/>
          <w:sz w:val="20"/>
          <w:szCs w:val="20"/>
        </w:rPr>
        <w:instrText>ARABIC</w:instrText>
      </w:r>
      <w:r w:rsidRPr="00037695">
        <w:rPr>
          <w:rFonts w:ascii="Calibri" w:hAnsi="Calibri" w:cs="Arial"/>
          <w:b/>
          <w:bCs/>
          <w:color w:val="404040"/>
          <w:sz w:val="20"/>
          <w:szCs w:val="20"/>
        </w:rPr>
        <w:instrText xml:space="preserve"> </w:instrText>
      </w:r>
      <w:r w:rsidRPr="00037695">
        <w:rPr>
          <w:rFonts w:ascii="Calibri" w:hAnsi="Calibri" w:cs="Arial"/>
          <w:b/>
          <w:bCs/>
          <w:color w:val="404040"/>
          <w:sz w:val="20"/>
          <w:szCs w:val="20"/>
        </w:rPr>
        <w:fldChar w:fldCharType="separate"/>
      </w:r>
      <w:r w:rsidR="00AD4564">
        <w:rPr>
          <w:rFonts w:ascii="Calibri" w:hAnsi="Calibri" w:cs="Arial"/>
          <w:b/>
          <w:bCs/>
          <w:noProof/>
          <w:color w:val="404040"/>
          <w:sz w:val="20"/>
          <w:szCs w:val="20"/>
        </w:rPr>
        <w:t>6</w:t>
      </w:r>
      <w:r w:rsidRPr="00037695">
        <w:rPr>
          <w:rFonts w:ascii="Calibri" w:hAnsi="Calibri" w:cs="Arial"/>
          <w:b/>
          <w:bCs/>
          <w:color w:val="404040"/>
          <w:sz w:val="20"/>
          <w:szCs w:val="20"/>
        </w:rPr>
        <w:fldChar w:fldCharType="end"/>
      </w:r>
      <w:r w:rsidRPr="00037695">
        <w:rPr>
          <w:rFonts w:ascii="Simplified Arabic" w:hAnsi="Simplified Arabic" w:cs="Simplified Arabic"/>
          <w:b/>
          <w:bCs/>
          <w:color w:val="404040"/>
          <w:sz w:val="20"/>
          <w:szCs w:val="20"/>
        </w:rPr>
        <w:t xml:space="preserve">: </w:t>
      </w:r>
      <w:r w:rsidRPr="00037695">
        <w:rPr>
          <w:rFonts w:ascii="Simplified Arabic" w:hAnsi="Simplified Arabic" w:cs="Simplified Arabic"/>
          <w:b/>
          <w:bCs/>
          <w:color w:val="404040"/>
          <w:sz w:val="20"/>
          <w:szCs w:val="20"/>
          <w:cs/>
        </w:rPr>
        <w:t xml:space="preserve">النُهج الرئيسية </w:t>
      </w:r>
      <w:r w:rsidRPr="00037695">
        <w:rPr>
          <w:rFonts w:ascii="Simplified Arabic" w:hAnsi="Simplified Arabic" w:cs="Simplified Arabic" w:hint="cs"/>
          <w:b/>
          <w:bCs/>
          <w:color w:val="404040"/>
          <w:sz w:val="20"/>
          <w:szCs w:val="20"/>
          <w:cs/>
        </w:rPr>
        <w:t>ل</w:t>
      </w:r>
      <w:r w:rsidRPr="00037695">
        <w:rPr>
          <w:rFonts w:ascii="Simplified Arabic" w:hAnsi="Simplified Arabic" w:cs="Simplified Arabic"/>
          <w:b/>
          <w:bCs/>
          <w:color w:val="404040"/>
          <w:sz w:val="20"/>
          <w:szCs w:val="20"/>
          <w:cs/>
        </w:rPr>
        <w:t>لتظلمات</w:t>
      </w:r>
      <w:bookmarkEnd w:id="153"/>
      <w:bookmarkEnd w:id="154"/>
      <w:bookmarkEnd w:id="155"/>
      <w:bookmarkEnd w:id="156"/>
    </w:p>
    <w:p w:rsidR="00037695" w:rsidRPr="00037695" w:rsidRDefault="00037695" w:rsidP="00037695">
      <w:pPr>
        <w:keepNext/>
        <w:keepLines/>
        <w:numPr>
          <w:ilvl w:val="2"/>
          <w:numId w:val="3"/>
        </w:numPr>
        <w:spacing w:before="240" w:after="120" w:line="240" w:lineRule="auto"/>
        <w:outlineLvl w:val="2"/>
        <w:rPr>
          <w:rFonts w:ascii="Simplified Arabic" w:hAnsi="Simplified Arabic" w:cs="Simplified Arabic"/>
          <w:bCs/>
          <w:iCs/>
          <w:caps/>
          <w:color w:val="000000" w:themeColor="text1"/>
          <w:cs/>
        </w:rPr>
      </w:pPr>
      <w:bookmarkStart w:id="160" w:name="_Toc479586048"/>
      <w:bookmarkStart w:id="161" w:name="_Toc507013698"/>
      <w:r w:rsidRPr="00037695">
        <w:rPr>
          <w:rFonts w:ascii="Simplified Arabic" w:hAnsi="Simplified Arabic" w:cs="Simplified Arabic"/>
          <w:bCs/>
          <w:iCs/>
          <w:caps/>
          <w:color w:val="000000" w:themeColor="text1"/>
          <w:cs/>
        </w:rPr>
        <w:t>خطة عمل إعادة التوطين أثناء المراقبة والتقييم</w:t>
      </w:r>
      <w:bookmarkEnd w:id="157"/>
      <w:bookmarkEnd w:id="158"/>
      <w:bookmarkEnd w:id="159"/>
      <w:bookmarkEnd w:id="160"/>
      <w:bookmarkEnd w:id="161"/>
    </w:p>
    <w:p w:rsidR="00037695" w:rsidRPr="00037695" w:rsidRDefault="00037695" w:rsidP="00037695">
      <w:pPr>
        <w:autoSpaceDE w:val="0"/>
        <w:autoSpaceDN w:val="0"/>
        <w:adjustRightInd w:val="0"/>
        <w:jc w:val="lowKashida"/>
        <w:rPr>
          <w:rFonts w:ascii="Simplified Arabic" w:hAnsi="Simplified Arabic" w:cs="Simplified Arabic"/>
        </w:rPr>
      </w:pPr>
      <w:r w:rsidRPr="00037695">
        <w:rPr>
          <w:rFonts w:ascii="Simplified Arabic" w:hAnsi="Simplified Arabic" w:cs="Simplified Arabic"/>
          <w:cs/>
        </w:rPr>
        <w:t>تُعد المراقبة والتقييم مكونين رئيسيين من مكونات خطة عمل إعادة التوطين</w:t>
      </w:r>
      <w:r w:rsidRPr="00037695">
        <w:rPr>
          <w:rFonts w:ascii="Simplified Arabic" w:hAnsi="Simplified Arabic" w:cs="Simplified Arabic"/>
        </w:rPr>
        <w:t xml:space="preserve">/ </w:t>
      </w:r>
      <w:r w:rsidRPr="00037695">
        <w:rPr>
          <w:rFonts w:ascii="Simplified Arabic" w:hAnsi="Simplified Arabic" w:cs="Simplified Arabic"/>
          <w:cs/>
        </w:rPr>
        <w:t>خطة إعادة التوطين المختصرة ولها الأهداف التالية</w:t>
      </w:r>
      <w:r w:rsidRPr="00037695">
        <w:rPr>
          <w:rFonts w:ascii="Simplified Arabic" w:hAnsi="Simplified Arabic" w:cs="Simplified Arabic"/>
        </w:rPr>
        <w:t>:</w:t>
      </w:r>
    </w:p>
    <w:p w:rsidR="00037695" w:rsidRPr="00037695" w:rsidRDefault="00037695" w:rsidP="00037695">
      <w:pPr>
        <w:numPr>
          <w:ilvl w:val="0"/>
          <w:numId w:val="95"/>
        </w:numPr>
        <w:autoSpaceDE w:val="0"/>
        <w:autoSpaceDN w:val="0"/>
        <w:adjustRightInd w:val="0"/>
        <w:spacing w:line="240" w:lineRule="auto"/>
        <w:jc w:val="both"/>
        <w:rPr>
          <w:rFonts w:ascii="Simplified Arabic" w:hAnsi="Simplified Arabic" w:cs="Simplified Arabic"/>
        </w:rPr>
      </w:pPr>
      <w:r w:rsidRPr="00037695">
        <w:rPr>
          <w:rFonts w:ascii="Simplified Arabic" w:hAnsi="Simplified Arabic" w:cs="Simplified Arabic"/>
          <w:cs/>
        </w:rPr>
        <w:t>مراقبة الأوضاع والصعوبات المحددة الناشئة عن تنفيذ أو الامتثال لتنفيذ الأهداف والطرق في خطة عمل إعادة التوطين</w:t>
      </w:r>
      <w:r w:rsidRPr="00037695">
        <w:rPr>
          <w:rFonts w:ascii="Simplified Arabic" w:hAnsi="Simplified Arabic" w:cs="Simplified Arabic"/>
        </w:rPr>
        <w:t xml:space="preserve">/ </w:t>
      </w:r>
      <w:r w:rsidRPr="00037695">
        <w:rPr>
          <w:rFonts w:ascii="Simplified Arabic" w:hAnsi="Simplified Arabic" w:cs="Simplified Arabic"/>
          <w:cs/>
        </w:rPr>
        <w:t xml:space="preserve">خطة إعادة التوطين المختصرة؛ </w:t>
      </w:r>
    </w:p>
    <w:p w:rsidR="00037695" w:rsidRPr="00037695" w:rsidRDefault="00037695" w:rsidP="00037695">
      <w:pPr>
        <w:numPr>
          <w:ilvl w:val="0"/>
          <w:numId w:val="95"/>
        </w:numPr>
        <w:autoSpaceDE w:val="0"/>
        <w:autoSpaceDN w:val="0"/>
        <w:adjustRightInd w:val="0"/>
        <w:spacing w:line="240" w:lineRule="auto"/>
        <w:jc w:val="both"/>
        <w:rPr>
          <w:rFonts w:ascii="Simplified Arabic" w:hAnsi="Simplified Arabic" w:cs="Simplified Arabic"/>
        </w:rPr>
      </w:pPr>
      <w:r w:rsidRPr="00037695">
        <w:rPr>
          <w:rFonts w:ascii="Simplified Arabic" w:hAnsi="Simplified Arabic" w:cs="Simplified Arabic"/>
          <w:cs/>
        </w:rPr>
        <w:t>التحقق من إتمام أنشطة المشروع بفعالية فيما يتعلق بالكم والجودة وحسن التوقيت؛</w:t>
      </w:r>
    </w:p>
    <w:p w:rsidR="00037695" w:rsidRPr="00037695" w:rsidRDefault="00037695" w:rsidP="00037695">
      <w:pPr>
        <w:numPr>
          <w:ilvl w:val="0"/>
          <w:numId w:val="95"/>
        </w:numPr>
        <w:autoSpaceDE w:val="0"/>
        <w:autoSpaceDN w:val="0"/>
        <w:adjustRightInd w:val="0"/>
        <w:spacing w:line="240" w:lineRule="auto"/>
        <w:jc w:val="both"/>
        <w:rPr>
          <w:rFonts w:ascii="Simplified Arabic" w:hAnsi="Simplified Arabic" w:cs="Simplified Arabic"/>
        </w:rPr>
      </w:pPr>
      <w:r w:rsidRPr="00037695">
        <w:rPr>
          <w:rFonts w:ascii="Simplified Arabic" w:hAnsi="Simplified Arabic" w:cs="Simplified Arabic"/>
          <w:cs/>
        </w:rPr>
        <w:t>تقييم وسائل وتأثيرات إعادة التوطين على المدى البعيد على سُبل معيشة الأسر المتأثرة وبيئتها وقدراتها المحلية والتنمية الاقتصادية</w:t>
      </w:r>
      <w:r w:rsidRPr="00037695">
        <w:rPr>
          <w:rFonts w:ascii="Simplified Arabic" w:hAnsi="Simplified Arabic" w:cs="Simplified Arabic"/>
        </w:rPr>
        <w:t>.</w:t>
      </w:r>
    </w:p>
    <w:p w:rsidR="00037695" w:rsidRPr="00037695" w:rsidRDefault="00037695" w:rsidP="00037695">
      <w:pPr>
        <w:spacing w:before="120"/>
        <w:jc w:val="lowKashida"/>
        <w:rPr>
          <w:rFonts w:ascii="Simplified Arabic" w:hAnsi="Simplified Arabic" w:cs="Simplified Arabic"/>
        </w:rPr>
      </w:pPr>
      <w:r w:rsidRPr="00037695">
        <w:rPr>
          <w:rFonts w:ascii="Simplified Arabic" w:hAnsi="Simplified Arabic" w:cs="Simplified Arabic"/>
          <w:cs/>
        </w:rPr>
        <w:t>خلال تنفيذ كافة الأنشطة المتعلقة بالمراقبة والتقييم والإشراف، يجب أخذ قضايا التعرض للخطر في الاعتبار</w:t>
      </w:r>
      <w:r w:rsidRPr="00037695">
        <w:rPr>
          <w:rFonts w:ascii="Simplified Arabic" w:hAnsi="Simplified Arabic" w:cs="Simplified Arabic"/>
        </w:rPr>
        <w:t xml:space="preserve">. </w:t>
      </w:r>
      <w:r w:rsidRPr="00037695">
        <w:rPr>
          <w:rFonts w:ascii="Simplified Arabic" w:hAnsi="Simplified Arabic" w:cs="Simplified Arabic"/>
          <w:cs/>
        </w:rPr>
        <w:t>ينبغي التشاور مع مختلف الفئات المعرضة للخطر المشار إليها أعلاه خلال عملية المراقبة من أجل ضمان معالجة مخاوفهم بطريقة عادلة</w:t>
      </w:r>
      <w:r w:rsidRPr="00037695">
        <w:rPr>
          <w:rFonts w:ascii="Simplified Arabic" w:hAnsi="Simplified Arabic" w:cs="Simplified Arabic"/>
        </w:rPr>
        <w:t xml:space="preserve">. </w:t>
      </w:r>
      <w:r w:rsidRPr="00037695">
        <w:rPr>
          <w:rFonts w:ascii="Simplified Arabic" w:hAnsi="Simplified Arabic" w:cs="Simplified Arabic"/>
          <w:cs/>
        </w:rPr>
        <w:t>ستُجرى المراقبة المنتظمة لتنفيذ خطة عمل إعادة التوطين داخليًا من خلال</w:t>
      </w:r>
      <w:r w:rsidRPr="00037695">
        <w:rPr>
          <w:rFonts w:ascii="Simplified Arabic" w:hAnsi="Simplified Arabic" w:cs="Simplified Arabic" w:hint="cs"/>
          <w:lang w:val="en-GB"/>
        </w:rPr>
        <w:t>سلطة المياه الفلسطينية</w:t>
      </w:r>
      <w:r w:rsidRPr="00037695">
        <w:rPr>
          <w:rFonts w:ascii="Simplified Arabic" w:hAnsi="Simplified Arabic" w:cs="Simplified Arabic"/>
          <w:cs/>
        </w:rPr>
        <w:t>، بالإضافة إلى مراقبتها خارجيًا من جانب وكالة مراقبة مستقلة</w:t>
      </w:r>
      <w:r w:rsidRPr="00037695">
        <w:rPr>
          <w:rFonts w:ascii="Simplified Arabic" w:hAnsi="Simplified Arabic" w:cs="Simplified Arabic"/>
        </w:rPr>
        <w:t>.</w:t>
      </w:r>
    </w:p>
    <w:p w:rsidR="00037695" w:rsidRPr="00037695" w:rsidRDefault="00037695" w:rsidP="00037695">
      <w:pPr>
        <w:keepNext/>
        <w:keepLines/>
        <w:spacing w:before="240" w:after="240" w:line="240" w:lineRule="auto"/>
        <w:ind w:left="576"/>
        <w:outlineLvl w:val="2"/>
        <w:rPr>
          <w:rFonts w:ascii="Simplified Arabic" w:hAnsi="Simplified Arabic" w:cs="Simplified Arabic"/>
          <w:bCs/>
          <w:i/>
          <w:caps/>
          <w:color w:val="000000" w:themeColor="text1"/>
        </w:rPr>
      </w:pPr>
    </w:p>
    <w:p w:rsidR="00037695" w:rsidRPr="00037695" w:rsidRDefault="00AD4564" w:rsidP="00037695">
      <w:pPr>
        <w:keepNext/>
        <w:keepLines/>
        <w:rPr>
          <w:rFonts w:ascii="Garamond" w:hAnsi="Garamond" w:cs="Garamond"/>
          <w:b/>
          <w:bCs/>
          <w:sz w:val="20"/>
          <w:szCs w:val="20"/>
        </w:rPr>
      </w:pPr>
      <w:r>
        <w:rPr>
          <w:noProof/>
          <w:lang w:val="en-US" w:eastAsia="en-US" w:bidi="ar-SA"/>
        </w:rPr>
        <mc:AlternateContent>
          <mc:Choice Requires="wps">
            <w:drawing>
              <wp:anchor distT="0" distB="0" distL="114300" distR="114300" simplePos="0" relativeHeight="251675648" behindDoc="0" locked="0" layoutInCell="1" allowOverlap="1">
                <wp:simplePos x="0" y="0"/>
                <wp:positionH relativeFrom="column">
                  <wp:posOffset>9525</wp:posOffset>
                </wp:positionH>
                <wp:positionV relativeFrom="paragraph">
                  <wp:posOffset>67310</wp:posOffset>
                </wp:positionV>
                <wp:extent cx="5873750" cy="328930"/>
                <wp:effectExtent l="0" t="0" r="31750" b="52070"/>
                <wp:wrapNone/>
                <wp:docPr id="3"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328930"/>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rsidR="008E6FA3" w:rsidRPr="007850E5" w:rsidRDefault="008E6FA3" w:rsidP="00037695">
                            <w:pPr>
                              <w:spacing w:after="120"/>
                              <w:jc w:val="center"/>
                              <w:rPr>
                                <w:rFonts w:ascii="Simplified Arabic" w:hAnsi="Simplified Arabic" w:cs="Simplified Arabic"/>
                                <w:b/>
                                <w:bCs/>
                                <w:sz w:val="22"/>
                                <w:szCs w:val="22"/>
                              </w:rPr>
                            </w:pPr>
                            <w:r w:rsidRPr="007850E5">
                              <w:rPr>
                                <w:rFonts w:ascii="Simplified Arabic" w:hAnsi="Simplified Arabic" w:cs="Simplified Arabic"/>
                                <w:b/>
                                <w:bCs/>
                                <w:sz w:val="22"/>
                                <w:szCs w:val="22"/>
                                <w:lang w:val="en-GB"/>
                              </w:rPr>
                              <w:t>المبادئ التوجيهية لمؤشرات المراقبة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44" type="#_x0000_t202" style="position:absolute;left:0;text-align:left;margin-left:.75pt;margin-top:5.3pt;width:462.5pt;height:2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XPwQIAAMAFAAAOAAAAZHJzL2Uyb0RvYy54bWysVMlu2zAQvRfoPxC8N9q8yEbkwInjokA3&#10;ICl6pilKIkqRLElbTr++Q9J21Sa9FNVBIDkzb5Y3M9c3x16gAzOWK1nh7CrFiEmqai7bCn953L4p&#10;MbKOyJoIJVmFn5jFN6vXr64HvWS56pSomUEAIu1y0BXunNPLJLG0Yz2xV0ozCcJGmZ44uJo2qQ0Z&#10;AL0XSZ6ms2RQptZGUWYtvG6iEK8CftMw6j41jWUOiQpDbC78Tfjv/D9ZXZNla4juOD2FQf4hip5w&#10;CU4vUBviCNob/gyq59Qoqxp3RVWfqKbhlIUcIJss/SObh45oFnKB4lh9KZP9f7D04+GzQbyucIGR&#10;JD1Q9MiODt2qI5pMM1+fQdslqD1oUHRHEADPIVer3yv6zSKp7joiW7Y2Rg0dIzXEFyyTkWnEsR5k&#10;N3xQNTgie6cC0LExvS8elAMBOvD0dOHGB0PhcVrOi/kURBRkRV4uikBeQpZna22se8tUj/yhwga4&#10;D+jk8N46yANUzyonpuotFwIZ5b5y14Vie7dBaMEmHpBWkE98tqbd3QmDDgTaqbxfrze3vkKA3Nqx&#10;9jSFL9ZobLFZ3Ofb4kWLzFu8YPLMSfB1Ck5wiaDwUO1yEe2RpUQwYDPWP/RjyNJHJyQaQJLPz46U&#10;4Bfh31OzY7WeO5hXwXvIP7oME+RZv5d1ODvCRTxDrEJ6zyxM4ilqtQeIh64eUM09UXlZLGBL1BzG&#10;sijTWbqYY0REC/uEOoNf5Oe3aLNtMZ8VkWuhOxLpiRxEdk7qgamL+3AbRRa61TdobFV33B3DYGSz&#10;8xTsVP0E/QsN4xvCrz04dMr8wGiAFVJh+31PDMNIvJPQM4tsMvE7J1wm03kOFzOW7MYSIilAVdhB&#10;8uF45+Ke2mvD2w48xamTag1z0/DQ0n7AYlSQjb/Amoj9GFea30Pje9D6tXhXPwEAAP//AwBQSwME&#10;FAAGAAgAAAAhALc1lG/XAAAABwEAAA8AAABkcnMvZG93bnJldi54bWxMjrFOxDAQRHsk/sFaJDrO&#10;JuIChDgnBELUHFdQ7sVLEhGvI9vJhb9nqaBazc5o5tW71Y9qoZiGwBauNwYUcRvcwJ2Fw/vL1R2o&#10;lJEdjoHJwjcl2DXnZzVWLpz4jZZ97pSUcKrQQp/zVGmd2p48pk2YiMX7DNFjFhk77SKepNyPujCm&#10;1B4HloUeJ3rqqf3az97CLXbrxzjN7rC8ssHn6Iq8ddZeXqyPD6AyrfkvDL/4gg6NMB3DzC6pUfRW&#10;gnJMCUrs+6KUx9FCWdyAbmr9n7/5AQAA//8DAFBLAQItABQABgAIAAAAIQC2gziS/gAAAOEBAAAT&#10;AAAAAAAAAAAAAAAAAAAAAABbQ29udGVudF9UeXBlc10ueG1sUEsBAi0AFAAGAAgAAAAhADj9If/W&#10;AAAAlAEAAAsAAAAAAAAAAAAAAAAALwEAAF9yZWxzLy5yZWxzUEsBAi0AFAAGAAgAAAAhALCvVc/B&#10;AgAAwAUAAA4AAAAAAAAAAAAAAAAALgIAAGRycy9lMm9Eb2MueG1sUEsBAi0AFAAGAAgAAAAhALc1&#10;lG/XAAAABwEAAA8AAAAAAAAAAAAAAAAAGwUAAGRycy9kb3ducmV2LnhtbFBLBQYAAAAABAAEAPMA&#10;AAAfBgAAAAA=&#10;" fillcolor="#8eaadb" strokecolor="#8eaadb" strokeweight="1pt">
                <v:fill color2="#d9e2f3" angle="135" focus="50%" type="gradient"/>
                <v:shadow on="t" color="#1f3763" opacity=".5" offset="1pt"/>
                <v:textbox>
                  <w:txbxContent>
                    <w:p w:rsidR="008E6FA3" w:rsidRPr="007850E5" w:rsidRDefault="008E6FA3" w:rsidP="00037695">
                      <w:pPr>
                        <w:spacing w:after="120"/>
                        <w:jc w:val="center"/>
                        <w:rPr>
                          <w:rFonts w:ascii="Simplified Arabic" w:hAnsi="Simplified Arabic" w:cs="Simplified Arabic"/>
                          <w:b/>
                          <w:bCs/>
                          <w:sz w:val="22"/>
                          <w:szCs w:val="22"/>
                        </w:rPr>
                      </w:pPr>
                      <w:r w:rsidRPr="007850E5">
                        <w:rPr>
                          <w:rFonts w:ascii="Simplified Arabic" w:hAnsi="Simplified Arabic" w:cs="Simplified Arabic"/>
                          <w:b/>
                          <w:bCs/>
                          <w:sz w:val="22"/>
                          <w:szCs w:val="22"/>
                          <w:lang w:val="en-GB"/>
                        </w:rPr>
                        <w:t>المبادئ التوجيهية لمؤشرات المراقبة</w:t>
                      </w:r>
                    </w:p>
                  </w:txbxContent>
                </v:textbox>
              </v:shape>
            </w:pict>
          </mc:Fallback>
        </mc:AlternateContent>
      </w:r>
    </w:p>
    <w:p w:rsidR="00037695" w:rsidRPr="00037695" w:rsidRDefault="00037695" w:rsidP="00037695">
      <w:pPr>
        <w:keepNext/>
        <w:keepLines/>
      </w:pPr>
    </w:p>
    <w:p w:rsidR="00037695" w:rsidRPr="00037695" w:rsidRDefault="00AD4564" w:rsidP="00037695">
      <w:pPr>
        <w:keepNext/>
        <w:keepLines/>
        <w:jc w:val="right"/>
      </w:pPr>
      <w:r>
        <w:rPr>
          <w:noProof/>
          <w:lang w:val="en-US" w:eastAsia="en-US" w:bidi="ar-SA"/>
        </w:rPr>
        <mc:AlternateContent>
          <mc:Choice Requires="wps">
            <w:drawing>
              <wp:anchor distT="0" distB="0" distL="114300" distR="114300" simplePos="0" relativeHeight="251676672" behindDoc="0" locked="0" layoutInCell="1" allowOverlap="1">
                <wp:simplePos x="0" y="0"/>
                <wp:positionH relativeFrom="column">
                  <wp:posOffset>28575</wp:posOffset>
                </wp:positionH>
                <wp:positionV relativeFrom="paragraph">
                  <wp:posOffset>151765</wp:posOffset>
                </wp:positionV>
                <wp:extent cx="5811520" cy="2413635"/>
                <wp:effectExtent l="0" t="0" r="36830" b="62865"/>
                <wp:wrapNone/>
                <wp:docPr id="7"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2413635"/>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8E6FA3" w:rsidRPr="00114C5B" w:rsidRDefault="008E6FA3" w:rsidP="00037695">
                            <w:pPr>
                              <w:autoSpaceDE w:val="0"/>
                              <w:autoSpaceDN w:val="0"/>
                              <w:adjustRightInd w:val="0"/>
                              <w:jc w:val="lowKashida"/>
                              <w:rPr>
                                <w:rFonts w:ascii="Arial" w:hAnsi="Arial" w:cs="Arial"/>
                                <w:sz w:val="22"/>
                                <w:szCs w:val="22"/>
                              </w:rPr>
                            </w:pPr>
                            <w:r w:rsidRPr="00114C5B">
                              <w:rPr>
                                <w:rFonts w:ascii="Arial" w:hAnsi="Arial" w:cs="Arial"/>
                                <w:sz w:val="22"/>
                                <w:cs/>
                              </w:rPr>
                              <w:t xml:space="preserve">المؤشرات الأساسية التي سوف يتم مراقبتها على نحو منتظم هي ما </w:t>
                            </w:r>
                            <w:r w:rsidRPr="00114C5B">
                              <w:rPr>
                                <w:rFonts w:ascii="Arial" w:hAnsi="Arial" w:cs="Arial"/>
                                <w:sz w:val="22"/>
                              </w:rPr>
                              <w:t>يلي</w:t>
                            </w:r>
                            <w:r w:rsidRPr="00114C5B">
                              <w:rPr>
                                <w:rFonts w:ascii="Arial" w:hAnsi="Arial" w:cs="Arial"/>
                                <w:sz w:val="22"/>
                                <w:lang w:bidi="ar-SA"/>
                              </w:rPr>
                              <w:t>: -</w:t>
                            </w:r>
                          </w:p>
                          <w:p w:rsidR="008E6FA3" w:rsidRPr="00114C5B" w:rsidRDefault="008E6FA3" w:rsidP="00037695">
                            <w:pPr>
                              <w:numPr>
                                <w:ilvl w:val="0"/>
                                <w:numId w:val="9"/>
                              </w:numPr>
                              <w:autoSpaceDE w:val="0"/>
                              <w:autoSpaceDN w:val="0"/>
                              <w:adjustRightInd w:val="0"/>
                              <w:spacing w:before="120"/>
                              <w:rPr>
                                <w:rFonts w:ascii="Arial" w:hAnsi="Arial" w:cs="Arial"/>
                                <w:b/>
                                <w:bCs/>
                                <w:sz w:val="20"/>
                                <w:szCs w:val="20"/>
                              </w:rPr>
                            </w:pPr>
                            <w:r w:rsidRPr="00114C5B">
                              <w:rPr>
                                <w:rFonts w:ascii="Arial" w:hAnsi="Arial" w:cs="Arial"/>
                                <w:b/>
                                <w:sz w:val="20"/>
                                <w:cs/>
                              </w:rPr>
                              <w:t>التحقق من أن نشاطات الفرز قد تم تنفيذها من أج</w:t>
                            </w:r>
                            <w:r>
                              <w:rPr>
                                <w:rFonts w:ascii="Arial" w:hAnsi="Arial" w:cs="Arial"/>
                                <w:b/>
                                <w:sz w:val="20"/>
                                <w:cs/>
                              </w:rPr>
                              <w:t xml:space="preserve">ل تحديد الضرورة والحاجة لإعداد </w:t>
                            </w:r>
                            <w:r>
                              <w:rPr>
                                <w:rFonts w:ascii="Arial" w:hAnsi="Arial" w:cs="Arial" w:hint="cs"/>
                                <w:b/>
                                <w:sz w:val="20"/>
                                <w:cs/>
                              </w:rPr>
                              <w:t>خ</w:t>
                            </w:r>
                            <w:r w:rsidRPr="00114C5B">
                              <w:rPr>
                                <w:rFonts w:ascii="Arial" w:hAnsi="Arial" w:cs="Arial"/>
                                <w:b/>
                                <w:sz w:val="20"/>
                                <w:cs/>
                              </w:rPr>
                              <w:t>طة عمل إعادة التوطين</w:t>
                            </w:r>
                            <w:r w:rsidRPr="00114C5B">
                              <w:rPr>
                                <w:rFonts w:ascii="Arial" w:hAnsi="Arial" w:cs="Arial"/>
                                <w:b/>
                                <w:sz w:val="20"/>
                                <w:lang w:bidi="ar-SA"/>
                              </w:rPr>
                              <w:t>.</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سداد التعويض للأشخاص المتأثرين بالمشروع من كافة الفئات وفقا لسياسة التعويض المقرر في خطة عمل إعادة التوطين مع التركيز بشكل خاص على الفئات المعرضة للخطر وعدم وجود تمييز للجنس أو الخلفيات القبلية أو أي عامل أخر</w:t>
                            </w:r>
                            <w:r w:rsidRPr="00114C5B">
                              <w:rPr>
                                <w:rFonts w:ascii="Arial" w:hAnsi="Arial" w:cs="Arial"/>
                                <w:b/>
                                <w:sz w:val="20"/>
                                <w:lang w:bidi="ar-SA"/>
                              </w:rPr>
                              <w:t>.</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سداد تعويض الدخل واستحقاقات الدعم الاجتماعي</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نشر المعلومات العامة واجراءات التشاور</w:t>
                            </w:r>
                            <w:r w:rsidRPr="00114C5B">
                              <w:rPr>
                                <w:rFonts w:ascii="Arial" w:hAnsi="Arial" w:cs="Arial"/>
                                <w:b/>
                                <w:sz w:val="20"/>
                                <w:lang w:bidi="ar-SA"/>
                              </w:rPr>
                              <w:t>.</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الالتزام بإجراء التظلم والقضايا العالقة التي تتطلب اهتمام الإدارة تساوي الفرص</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 xml:space="preserve"> الاهتمام بأولويات الأشخاص المتأثرين بالمشروع فيما يتعلق بالخيارات المقدمة</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والتعاون واتمام نشاطات إعادة التوطين ومنح عقود الأعمال المدنية</w:t>
                            </w:r>
                            <w:r w:rsidRPr="00114C5B">
                              <w:rPr>
                                <w:rFonts w:ascii="Arial" w:hAnsi="Arial" w:cs="Arial"/>
                                <w:b/>
                                <w:sz w:val="20"/>
                                <w:lang w:bidi="ar-S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45" type="#_x0000_t202" style="position:absolute;margin-left:2.25pt;margin-top:11.95pt;width:457.6pt;height:19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BwwgIAAMEFAAAOAAAAZHJzL2Uyb0RvYy54bWysVMlu2zAQvRfoPxC8N1osx7IQOYizFAXS&#10;BUiKnmmKkohSJEvSltKv75C0XSdNL0V1EEjOzJvlzczF5TQItGPGciVrnJ2lGDFJVcNlV+Ovj3fv&#10;SoysI7IhQklW4ydm8eXq7ZuLUVcsV70SDTMIQKStRl3j3jldJYmlPRuIPVOaSRC2ygzEwdV0SWPI&#10;COiDSPI0PU9GZRptFGXWwutNFOJVwG9bRt3ntrXMIVFjiM2Fvwn/jf8nqwtSdYbontN9GOQfohgI&#10;l+D0CHVDHEFbw/+AGjg1yqrWnVE1JKptOWUhB8gmS19k89ATzUIuUByrj2Wy/w+Wftp9MYg3NV5g&#10;JMkAFD2yyaG1mlAxn/n6jNpWoPagQdFNIACeQ65W3yv63SKprnsiO3ZljBp7RhqIL/OWyYlpxLEe&#10;ZDN+VA04IlunAtDUmsEXD8qBAB14ejpy44Oh8Dgvs2yeg4iCLC+y2flsHnyQ6mCujXXvmRqQP9TY&#10;APkBnuzurfPhkOqgsqequeNCIKPcN+76UG3vNwgt2MQD0goSis/WdJtrYdCOQD/dFeu0DCUC5M6e&#10;as9T+GKRnlmsb4ubQ9jPLTJv8ZrJSyfB1z44wSWCykO5y2W0R5YSwYDOSEBoyJClj05INIIkXxwc&#10;KcGPwr+nZk/VBu5gYAUfalxGl2GEPO23sglnR7iIZ4hVSO+ZhVHcR622APHQNyNquCcqL2dLWBMN&#10;h7mclel5uoReJKKDhUKdwa/y8yzaMp+t03XkWuieRHoiB5H3vXrogaP7cDuJLLSr79DYq27aTGEy&#10;ssVhDDaqeYIGhobxDeH3Hhx6ZX5iNMIOqbH9sSWGYSQ+SOiZZVYUfumESzFf5HAxp5LNqYRIClA1&#10;dpB8OF67uKi22vCuB09x7KS6gsFpeWhpP2Exqv24wZ4Iee13ml9Ep/eg9Xvzrn4BAAD//wMAUEsD&#10;BBQABgAIAAAAIQDzmNyr3QAAAAgBAAAPAAAAZHJzL2Rvd25yZXYueG1sTI/BTsMwEETvSPyDtUjc&#10;qN1QWpLGqSokTlyg5dKbG2/jiHgdxU4b+HqWEz3OzmjmbbmZfCfOOMQ2kIb5TIFAqoNtqdHwuX99&#10;eAYRkyFrukCo4RsjbKrbm9IUNlzoA8+71AguoVgYDS6lvpAy1g69ibPQI7F3CoM3ieXQSDuYC5f7&#10;TmZKLaU3LfGCMz2+OKy/dqPXoHKf8LAfXczwsEq2f39b/my1vr+btmsQCaf0H4Y/fEaHipmOYSQb&#10;Radh8cRBDdljDoLtfJ6vQBz5rhYKZFXK6weqXwAAAP//AwBQSwECLQAUAAYACAAAACEAtoM4kv4A&#10;AADhAQAAEwAAAAAAAAAAAAAAAAAAAAAAW0NvbnRlbnRfVHlwZXNdLnhtbFBLAQItABQABgAIAAAA&#10;IQA4/SH/1gAAAJQBAAALAAAAAAAAAAAAAAAAAC8BAABfcmVscy8ucmVsc1BLAQItABQABgAIAAAA&#10;IQDAoIBwwgIAAMEFAAAOAAAAAAAAAAAAAAAAAC4CAABkcnMvZTJvRG9jLnhtbFBLAQItABQABgAI&#10;AAAAIQDzmNyr3QAAAAgBAAAPAAAAAAAAAAAAAAAAABwFAABkcnMvZG93bnJldi54bWxQSwUGAAAA&#10;AAQABADzAAAAJgYAAAAA&#10;" fillcolor="#f4b083" strokecolor="#f4b083" strokeweight="1pt">
                <v:fill color2="#fbe4d5" angle="135" focus="50%" type="gradient"/>
                <v:shadow on="t" color="#823b0b" opacity=".5" offset="1pt"/>
                <v:textbox>
                  <w:txbxContent>
                    <w:p w:rsidR="008E6FA3" w:rsidRPr="00114C5B" w:rsidRDefault="008E6FA3" w:rsidP="00037695">
                      <w:pPr>
                        <w:autoSpaceDE w:val="0"/>
                        <w:autoSpaceDN w:val="0"/>
                        <w:adjustRightInd w:val="0"/>
                        <w:jc w:val="lowKashida"/>
                        <w:rPr>
                          <w:rFonts w:ascii="Arial" w:hAnsi="Arial" w:cs="Arial"/>
                          <w:sz w:val="22"/>
                          <w:szCs w:val="22"/>
                        </w:rPr>
                      </w:pPr>
                      <w:r w:rsidRPr="00114C5B">
                        <w:rPr>
                          <w:rFonts w:ascii="Arial" w:hAnsi="Arial" w:cs="Arial"/>
                          <w:sz w:val="22"/>
                          <w:cs/>
                        </w:rPr>
                        <w:t xml:space="preserve">المؤشرات الأساسية التي سوف يتم مراقبتها على نحو منتظم هي ما </w:t>
                      </w:r>
                      <w:r w:rsidRPr="00114C5B">
                        <w:rPr>
                          <w:rFonts w:ascii="Arial" w:hAnsi="Arial" w:cs="Arial"/>
                          <w:sz w:val="22"/>
                        </w:rPr>
                        <w:t>يلي</w:t>
                      </w:r>
                      <w:r w:rsidRPr="00114C5B">
                        <w:rPr>
                          <w:rFonts w:ascii="Arial" w:hAnsi="Arial" w:cs="Arial"/>
                          <w:sz w:val="22"/>
                          <w:lang w:bidi="ar-SA"/>
                        </w:rPr>
                        <w:t>: -</w:t>
                      </w:r>
                    </w:p>
                    <w:p w:rsidR="008E6FA3" w:rsidRPr="00114C5B" w:rsidRDefault="008E6FA3" w:rsidP="00037695">
                      <w:pPr>
                        <w:numPr>
                          <w:ilvl w:val="0"/>
                          <w:numId w:val="9"/>
                        </w:numPr>
                        <w:autoSpaceDE w:val="0"/>
                        <w:autoSpaceDN w:val="0"/>
                        <w:adjustRightInd w:val="0"/>
                        <w:spacing w:before="120"/>
                        <w:rPr>
                          <w:rFonts w:ascii="Arial" w:hAnsi="Arial" w:cs="Arial"/>
                          <w:b/>
                          <w:bCs/>
                          <w:sz w:val="20"/>
                          <w:szCs w:val="20"/>
                        </w:rPr>
                      </w:pPr>
                      <w:r w:rsidRPr="00114C5B">
                        <w:rPr>
                          <w:rFonts w:ascii="Arial" w:hAnsi="Arial" w:cs="Arial"/>
                          <w:b/>
                          <w:sz w:val="20"/>
                          <w:cs/>
                        </w:rPr>
                        <w:t>التحقق من أن نشاطات الفرز قد تم تنفيذها من أج</w:t>
                      </w:r>
                      <w:r>
                        <w:rPr>
                          <w:rFonts w:ascii="Arial" w:hAnsi="Arial" w:cs="Arial"/>
                          <w:b/>
                          <w:sz w:val="20"/>
                          <w:cs/>
                        </w:rPr>
                        <w:t xml:space="preserve">ل تحديد الضرورة والحاجة لإعداد </w:t>
                      </w:r>
                      <w:r>
                        <w:rPr>
                          <w:rFonts w:ascii="Arial" w:hAnsi="Arial" w:cs="Arial" w:hint="cs"/>
                          <w:b/>
                          <w:sz w:val="20"/>
                          <w:cs/>
                        </w:rPr>
                        <w:t>خ</w:t>
                      </w:r>
                      <w:r w:rsidRPr="00114C5B">
                        <w:rPr>
                          <w:rFonts w:ascii="Arial" w:hAnsi="Arial" w:cs="Arial"/>
                          <w:b/>
                          <w:sz w:val="20"/>
                          <w:cs/>
                        </w:rPr>
                        <w:t>طة عمل إعادة التوطين</w:t>
                      </w:r>
                      <w:r w:rsidRPr="00114C5B">
                        <w:rPr>
                          <w:rFonts w:ascii="Arial" w:hAnsi="Arial" w:cs="Arial"/>
                          <w:b/>
                          <w:sz w:val="20"/>
                          <w:lang w:bidi="ar-SA"/>
                        </w:rPr>
                        <w:t>.</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سداد التعويض للأشخاص المتأثرين بالمشروع من كافة الفئات وفقا لسياسة التعويض المقرر في خطة عمل إعادة التوطين مع التركيز بشكل خاص على الفئات المعرضة للخطر وعدم وجود تمييز للجنس أو الخلفيات القبلية أو أي عامل أخر</w:t>
                      </w:r>
                      <w:r w:rsidRPr="00114C5B">
                        <w:rPr>
                          <w:rFonts w:ascii="Arial" w:hAnsi="Arial" w:cs="Arial"/>
                          <w:b/>
                          <w:sz w:val="20"/>
                          <w:lang w:bidi="ar-SA"/>
                        </w:rPr>
                        <w:t>.</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سداد تعويض الدخل واستحقاقات الدعم الاجتماعي</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نشر المعلومات العامة واجراءات التشاور</w:t>
                      </w:r>
                      <w:r w:rsidRPr="00114C5B">
                        <w:rPr>
                          <w:rFonts w:ascii="Arial" w:hAnsi="Arial" w:cs="Arial"/>
                          <w:b/>
                          <w:sz w:val="20"/>
                          <w:lang w:bidi="ar-SA"/>
                        </w:rPr>
                        <w:t>.</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الالتزام بإجراء التظلم والقضايا العالقة التي تتطلب اهتمام الإدارة تساوي الفرص</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 xml:space="preserve"> الاهتمام بأولويات الأشخاص المتأثرين بالمشروع فيما يتعلق بالخيارات المقدمة</w:t>
                      </w:r>
                    </w:p>
                    <w:p w:rsidR="008E6FA3" w:rsidRPr="00114C5B" w:rsidRDefault="008E6FA3" w:rsidP="00037695">
                      <w:pPr>
                        <w:numPr>
                          <w:ilvl w:val="0"/>
                          <w:numId w:val="9"/>
                        </w:numPr>
                        <w:autoSpaceDE w:val="0"/>
                        <w:autoSpaceDN w:val="0"/>
                        <w:adjustRightInd w:val="0"/>
                        <w:rPr>
                          <w:rFonts w:ascii="Arial" w:hAnsi="Arial" w:cs="Arial"/>
                          <w:b/>
                          <w:bCs/>
                          <w:sz w:val="20"/>
                          <w:szCs w:val="20"/>
                        </w:rPr>
                      </w:pPr>
                      <w:r w:rsidRPr="00114C5B">
                        <w:rPr>
                          <w:rFonts w:ascii="Arial" w:hAnsi="Arial" w:cs="Arial"/>
                          <w:b/>
                          <w:sz w:val="20"/>
                          <w:cs/>
                        </w:rPr>
                        <w:t>والتعاون واتمام نشاطات إعادة التوطين ومنح عقود الأعمال المدنية</w:t>
                      </w:r>
                      <w:r w:rsidRPr="00114C5B">
                        <w:rPr>
                          <w:rFonts w:ascii="Arial" w:hAnsi="Arial" w:cs="Arial"/>
                          <w:b/>
                          <w:sz w:val="20"/>
                          <w:lang w:bidi="ar-SA"/>
                        </w:rPr>
                        <w:t>.</w:t>
                      </w:r>
                    </w:p>
                  </w:txbxContent>
                </v:textbox>
              </v:shape>
            </w:pict>
          </mc:Fallback>
        </mc:AlternateContent>
      </w:r>
    </w:p>
    <w:p w:rsidR="00037695" w:rsidRPr="00037695" w:rsidRDefault="00037695" w:rsidP="00037695">
      <w:pPr>
        <w:keepNext/>
        <w:keepLines/>
        <w:jc w:val="center"/>
      </w:pPr>
    </w:p>
    <w:p w:rsidR="00037695" w:rsidRPr="00037695" w:rsidRDefault="00037695" w:rsidP="00037695">
      <w:pPr>
        <w:keepNext/>
        <w:keepLines/>
        <w:jc w:val="center"/>
      </w:pPr>
    </w:p>
    <w:p w:rsidR="00037695" w:rsidRPr="00037695" w:rsidRDefault="00037695" w:rsidP="00037695">
      <w:pPr>
        <w:keepNext/>
        <w:keepLines/>
        <w:jc w:val="center"/>
      </w:pPr>
    </w:p>
    <w:p w:rsidR="00037695" w:rsidRPr="00037695" w:rsidRDefault="00037695" w:rsidP="00037695">
      <w:pPr>
        <w:keepNext/>
        <w:keepLines/>
        <w:autoSpaceDE w:val="0"/>
        <w:autoSpaceDN w:val="0"/>
        <w:adjustRightInd w:val="0"/>
        <w:spacing w:before="240" w:after="120"/>
        <w:jc w:val="both"/>
        <w:rPr>
          <w:rFonts w:ascii="Simplified Arabic" w:hAnsi="Simplified Arabic" w:cs="Simplified Arabic"/>
          <w:b/>
          <w:bCs/>
          <w:i/>
          <w:iCs/>
          <w:color w:val="000000"/>
        </w:rPr>
      </w:pPr>
    </w:p>
    <w:p w:rsidR="00037695" w:rsidRPr="00037695" w:rsidRDefault="00037695" w:rsidP="00037695">
      <w:pPr>
        <w:keepNext/>
        <w:keepLines/>
        <w:autoSpaceDE w:val="0"/>
        <w:autoSpaceDN w:val="0"/>
        <w:adjustRightInd w:val="0"/>
        <w:spacing w:before="240" w:after="120"/>
        <w:jc w:val="both"/>
        <w:rPr>
          <w:rFonts w:ascii="Simplified Arabic" w:hAnsi="Simplified Arabic" w:cs="Simplified Arabic"/>
          <w:b/>
          <w:bCs/>
          <w:i/>
          <w:iCs/>
          <w:color w:val="000000"/>
        </w:rPr>
      </w:pPr>
    </w:p>
    <w:p w:rsidR="00037695" w:rsidRPr="00037695" w:rsidRDefault="00037695" w:rsidP="00037695">
      <w:pPr>
        <w:keepNext/>
        <w:keepLines/>
        <w:autoSpaceDE w:val="0"/>
        <w:autoSpaceDN w:val="0"/>
        <w:adjustRightInd w:val="0"/>
        <w:spacing w:before="240" w:after="120"/>
        <w:jc w:val="both"/>
        <w:rPr>
          <w:rFonts w:ascii="Simplified Arabic" w:hAnsi="Simplified Arabic" w:cs="Simplified Arabic"/>
          <w:b/>
          <w:bCs/>
          <w:i/>
          <w:iCs/>
          <w:color w:val="000000"/>
        </w:rPr>
      </w:pPr>
    </w:p>
    <w:p w:rsidR="00037695" w:rsidRPr="00037695" w:rsidRDefault="00037695" w:rsidP="00037695">
      <w:pPr>
        <w:keepNext/>
        <w:keepLines/>
        <w:autoSpaceDE w:val="0"/>
        <w:autoSpaceDN w:val="0"/>
        <w:adjustRightInd w:val="0"/>
        <w:spacing w:before="240" w:after="120"/>
        <w:jc w:val="both"/>
        <w:rPr>
          <w:rFonts w:ascii="Simplified Arabic" w:hAnsi="Simplified Arabic" w:cs="Simplified Arabic"/>
          <w:b/>
          <w:bCs/>
          <w:i/>
          <w:iCs/>
          <w:color w:val="000000"/>
        </w:rPr>
      </w:pPr>
    </w:p>
    <w:p w:rsidR="00037695" w:rsidRPr="00037695" w:rsidRDefault="00037695" w:rsidP="00037695">
      <w:pPr>
        <w:spacing w:before="240" w:after="160" w:line="240" w:lineRule="auto"/>
        <w:ind w:left="468"/>
        <w:rPr>
          <w:rFonts w:ascii="Simplified Arabic" w:hAnsi="Simplified Arabic" w:cs="Simplified Arabic"/>
          <w:i/>
          <w:iCs/>
          <w:sz w:val="22"/>
          <w:szCs w:val="22"/>
          <w:cs/>
          <w:lang w:val="en-GB"/>
        </w:rPr>
      </w:pPr>
      <w:bookmarkStart w:id="162" w:name="_Toc502241798"/>
      <w:r w:rsidRPr="00037695">
        <w:rPr>
          <w:rFonts w:ascii="Calibri" w:hAnsi="Calibri" w:cs="Arial"/>
          <w:b/>
          <w:bCs/>
          <w:color w:val="404040"/>
          <w:sz w:val="22"/>
          <w:szCs w:val="22"/>
        </w:rPr>
        <w:t xml:space="preserve">شكل رقم </w:t>
      </w:r>
      <w:r w:rsidRPr="00037695">
        <w:rPr>
          <w:rFonts w:ascii="Calibri" w:hAnsi="Calibri" w:cs="Arial"/>
          <w:b/>
          <w:bCs/>
          <w:color w:val="404040"/>
          <w:sz w:val="22"/>
          <w:szCs w:val="22"/>
        </w:rPr>
        <w:fldChar w:fldCharType="begin"/>
      </w:r>
      <w:r w:rsidRPr="00037695">
        <w:rPr>
          <w:rFonts w:ascii="Calibri" w:hAnsi="Calibri" w:cs="Arial"/>
          <w:b/>
          <w:bCs/>
          <w:color w:val="404040"/>
          <w:sz w:val="22"/>
          <w:szCs w:val="22"/>
        </w:rPr>
        <w:instrText xml:space="preserve"> </w:instrText>
      </w:r>
      <w:r w:rsidRPr="00037695">
        <w:rPr>
          <w:rFonts w:ascii="Calibri" w:hAnsi="Calibri" w:cs="Calibri"/>
          <w:b/>
          <w:bCs/>
          <w:color w:val="404040"/>
          <w:sz w:val="22"/>
          <w:szCs w:val="22"/>
        </w:rPr>
        <w:instrText>SEQ</w:instrText>
      </w:r>
      <w:r w:rsidRPr="00037695">
        <w:rPr>
          <w:rFonts w:ascii="Calibri" w:hAnsi="Calibri" w:cs="Arial"/>
          <w:b/>
          <w:bCs/>
          <w:color w:val="404040"/>
          <w:sz w:val="22"/>
          <w:szCs w:val="22"/>
        </w:rPr>
        <w:instrText xml:space="preserve"> شكل_رقم \* </w:instrText>
      </w:r>
      <w:r w:rsidRPr="00037695">
        <w:rPr>
          <w:rFonts w:ascii="Calibri" w:hAnsi="Calibri" w:cs="Calibri"/>
          <w:b/>
          <w:bCs/>
          <w:color w:val="404040"/>
          <w:sz w:val="22"/>
          <w:szCs w:val="22"/>
        </w:rPr>
        <w:instrText>ARABIC</w:instrText>
      </w:r>
      <w:r w:rsidRPr="00037695">
        <w:rPr>
          <w:rFonts w:ascii="Calibri" w:hAnsi="Calibri" w:cs="Arial"/>
          <w:b/>
          <w:bCs/>
          <w:color w:val="404040"/>
          <w:sz w:val="22"/>
          <w:szCs w:val="22"/>
        </w:rPr>
        <w:instrText xml:space="preserve"> </w:instrText>
      </w:r>
      <w:r w:rsidRPr="00037695">
        <w:rPr>
          <w:rFonts w:ascii="Calibri" w:hAnsi="Calibri" w:cs="Arial"/>
          <w:b/>
          <w:bCs/>
          <w:color w:val="404040"/>
          <w:sz w:val="22"/>
          <w:szCs w:val="22"/>
        </w:rPr>
        <w:fldChar w:fldCharType="separate"/>
      </w:r>
      <w:r w:rsidR="00AD4564">
        <w:rPr>
          <w:rFonts w:ascii="Calibri" w:hAnsi="Calibri" w:cs="Arial"/>
          <w:b/>
          <w:bCs/>
          <w:noProof/>
          <w:color w:val="404040"/>
          <w:sz w:val="22"/>
          <w:szCs w:val="22"/>
        </w:rPr>
        <w:t>7</w:t>
      </w:r>
      <w:r w:rsidRPr="00037695">
        <w:rPr>
          <w:rFonts w:ascii="Calibri" w:hAnsi="Calibri" w:cs="Arial"/>
          <w:b/>
          <w:bCs/>
          <w:color w:val="404040"/>
          <w:sz w:val="22"/>
          <w:szCs w:val="22"/>
        </w:rPr>
        <w:fldChar w:fldCharType="end"/>
      </w:r>
      <w:r w:rsidRPr="00037695">
        <w:rPr>
          <w:rFonts w:ascii="Calibri" w:hAnsi="Calibri" w:cs="Arial" w:hint="cs"/>
          <w:b/>
          <w:bCs/>
          <w:color w:val="404040"/>
          <w:sz w:val="22"/>
          <w:szCs w:val="22"/>
        </w:rPr>
        <w:t xml:space="preserve">: </w:t>
      </w:r>
      <w:r w:rsidRPr="00037695">
        <w:rPr>
          <w:rFonts w:ascii="Calibri" w:hAnsi="Calibri" w:cs="Arial" w:hint="cs"/>
          <w:b/>
          <w:bCs/>
          <w:color w:val="404040"/>
          <w:sz w:val="22"/>
          <w:szCs w:val="22"/>
          <w:lang w:val="en-GB"/>
        </w:rPr>
        <w:t>المبادئ التوجيهية لمؤشرات المراقبة</w:t>
      </w:r>
      <w:bookmarkEnd w:id="162"/>
    </w:p>
    <w:p w:rsidR="00037695" w:rsidRPr="00A96344" w:rsidRDefault="00037695" w:rsidP="00037695">
      <w:pPr>
        <w:keepNext/>
        <w:keepLines/>
        <w:numPr>
          <w:ilvl w:val="0"/>
          <w:numId w:val="3"/>
        </w:numPr>
        <w:spacing w:before="240" w:line="240" w:lineRule="auto"/>
        <w:ind w:left="144" w:hanging="230"/>
        <w:outlineLvl w:val="0"/>
        <w:rPr>
          <w:rFonts w:ascii="Simplified Arabic" w:hAnsi="Simplified Arabic" w:cs="Simplified Arabic"/>
          <w:color w:val="000000"/>
          <w:kern w:val="32"/>
          <w:sz w:val="28"/>
          <w:szCs w:val="28"/>
          <w:cs/>
        </w:rPr>
      </w:pPr>
      <w:r w:rsidRPr="00037695">
        <w:rPr>
          <w:rFonts w:ascii="Simplified Arabic" w:hAnsi="Simplified Arabic" w:cs="Simplified Arabic"/>
          <w:b/>
          <w:bCs/>
          <w:kern w:val="32"/>
          <w:sz w:val="32"/>
          <w:szCs w:val="32"/>
        </w:rPr>
        <w:br w:type="page"/>
      </w:r>
      <w:bookmarkStart w:id="163" w:name="_Toc507013699"/>
      <w:r w:rsidRPr="00A96344">
        <w:rPr>
          <w:rFonts w:ascii="Garamond" w:hAnsi="Garamond"/>
          <w:b/>
          <w:bCs/>
          <w:color w:val="000000"/>
          <w:kern w:val="32"/>
          <w:sz w:val="28"/>
          <w:szCs w:val="28"/>
          <w:cs/>
        </w:rPr>
        <w:lastRenderedPageBreak/>
        <w:t xml:space="preserve">الفصل </w:t>
      </w:r>
      <w:r w:rsidRPr="00A96344">
        <w:rPr>
          <w:rFonts w:ascii="Garamond" w:hAnsi="Garamond" w:hint="cs"/>
          <w:b/>
          <w:bCs/>
          <w:color w:val="000000"/>
          <w:kern w:val="32"/>
          <w:sz w:val="28"/>
          <w:szCs w:val="28"/>
          <w:cs/>
        </w:rPr>
        <w:t>السابع</w:t>
      </w:r>
      <w:r w:rsidRPr="00A96344">
        <w:rPr>
          <w:rFonts w:ascii="Garamond" w:hAnsi="Garamond"/>
          <w:b/>
          <w:bCs/>
          <w:color w:val="000000"/>
          <w:kern w:val="32"/>
          <w:sz w:val="28"/>
          <w:szCs w:val="28"/>
        </w:rPr>
        <w:t xml:space="preserve">: </w:t>
      </w:r>
      <w:r w:rsidRPr="00A96344">
        <w:rPr>
          <w:rFonts w:ascii="Garamond" w:hAnsi="Garamond" w:hint="cs"/>
          <w:b/>
          <w:bCs/>
          <w:color w:val="000000"/>
          <w:kern w:val="32"/>
          <w:sz w:val="28"/>
          <w:szCs w:val="28"/>
          <w:cs/>
        </w:rPr>
        <w:t>معايير الاستحقاق للأشخاص المتأثرين</w:t>
      </w:r>
      <w:bookmarkEnd w:id="163"/>
    </w:p>
    <w:p w:rsidR="00037695" w:rsidRPr="00037695" w:rsidRDefault="00037695" w:rsidP="00037695">
      <w:pPr>
        <w:spacing w:before="120" w:line="240" w:lineRule="auto"/>
        <w:jc w:val="lowKashida"/>
        <w:rPr>
          <w:rFonts w:ascii="Simplified Arabic" w:eastAsia="Calibri" w:hAnsi="Simplified Arabic" w:cs="Simplified Arabic"/>
          <w:sz w:val="22"/>
          <w:szCs w:val="22"/>
          <w:lang w:val="en-US" w:eastAsia="en-US"/>
        </w:rPr>
      </w:pPr>
      <w:r w:rsidRPr="00037695">
        <w:rPr>
          <w:rFonts w:ascii="Simplified Arabic" w:eastAsia="Calibri" w:hAnsi="Simplified Arabic" w:cs="Simplified Arabic" w:hint="cs"/>
          <w:sz w:val="22"/>
          <w:szCs w:val="22"/>
          <w:lang w:val="en-US" w:eastAsia="en-US" w:bidi="ar-SA"/>
        </w:rPr>
        <w:t xml:space="preserve">يعد الهدف من تحديد معايير التأهل للحصول على التعويضات في </w:t>
      </w:r>
      <w:r w:rsidRPr="00037695">
        <w:rPr>
          <w:rFonts w:ascii="Simplified Arabic" w:eastAsia="Calibri" w:hAnsi="Simplified Arabic" w:cs="Simplified Arabic" w:hint="cs"/>
          <w:sz w:val="22"/>
          <w:szCs w:val="22"/>
          <w:lang w:val="en-US" w:eastAsia="en-US"/>
        </w:rPr>
        <w:t>إطار سياسة إعادة التوطين هو التأكد من أن الأشخاص المتأثرين بالمشروع الذين يعانون من خسارة كلية أو جزئية في الأرض أو المحاصيل، أو الأشجار، أو الأصول، أو تعذر الوصول إليها سيتم تعريفهم تعريفاً واضحاً وتحديدهم كأشخاص مؤهلين للحصول على نوع من المساعدة بغض النظر عن حقوقهم القانونية في الأرض.</w:t>
      </w:r>
    </w:p>
    <w:p w:rsidR="00037695" w:rsidRPr="00037695" w:rsidRDefault="00037695" w:rsidP="00037695">
      <w:pPr>
        <w:keepNext/>
        <w:keepLines/>
        <w:numPr>
          <w:ilvl w:val="1"/>
          <w:numId w:val="3"/>
        </w:numPr>
        <w:pBdr>
          <w:bottom w:val="single" w:sz="4" w:space="1" w:color="auto"/>
        </w:pBdr>
        <w:spacing w:before="120" w:after="120" w:line="240" w:lineRule="auto"/>
        <w:outlineLvl w:val="1"/>
        <w:rPr>
          <w:rFonts w:ascii="Simplified Arabic" w:hAnsi="Simplified Arabic" w:cs="Simplified Arabic"/>
          <w:bCs/>
          <w:i/>
          <w:color w:val="1F4E79" w:themeColor="accent1" w:themeShade="80"/>
        </w:rPr>
      </w:pPr>
      <w:bookmarkStart w:id="164" w:name="_Toc507013700"/>
      <w:r w:rsidRPr="00037695">
        <w:rPr>
          <w:rFonts w:ascii="Simplified Arabic" w:hAnsi="Simplified Arabic" w:cs="Simplified Arabic" w:hint="cs"/>
          <w:bCs/>
          <w:i/>
          <w:color w:val="1F4E79" w:themeColor="accent1" w:themeShade="80"/>
        </w:rPr>
        <w:t>تعريف الأشخاص المتأثرين</w:t>
      </w:r>
      <w:bookmarkEnd w:id="164"/>
    </w:p>
    <w:p w:rsidR="00037695" w:rsidRPr="00037695" w:rsidRDefault="00037695" w:rsidP="00037695">
      <w:pPr>
        <w:spacing w:before="120" w:after="120" w:line="240" w:lineRule="auto"/>
        <w:jc w:val="lowKashida"/>
        <w:rPr>
          <w:rFonts w:ascii="Simplified Arabic" w:eastAsia="Calibri" w:hAnsi="Simplified Arabic" w:cs="Simplified Arabic"/>
          <w:sz w:val="22"/>
          <w:szCs w:val="22"/>
          <w:lang w:val="en-US" w:eastAsia="en-US"/>
        </w:rPr>
      </w:pPr>
      <w:r w:rsidRPr="00037695">
        <w:rPr>
          <w:rFonts w:ascii="Simplified Arabic" w:eastAsia="Calibri" w:hAnsi="Simplified Arabic" w:cs="Simplified Arabic" w:hint="cs"/>
          <w:sz w:val="22"/>
          <w:szCs w:val="22"/>
          <w:lang w:val="en-US" w:eastAsia="en-US"/>
        </w:rPr>
        <w:t xml:space="preserve">يعرف الأشخاص المتأثرين بالمشروع في إطار السياسة بأنهم الأفراد الذين قد يتعرضون إلى تأثيرات اقتصادية، أو اجتماعية، أو ثقافية سلبية من قبل المشروعات التي يدعمها البنك الدولي. وقد تشكل هذه التأثيرات أي شيء من فقدان الأصول المادية مثل الأراضي، والأراضي الزراعية، والمحاصيل، والممتلكات التجارية، والمنازل، والمتعلقات الشخصية، ومصادر الدخل،والمواقع الثقافية، والتاريخية، والدينية، إلى الأصول غير الملموسة مثل رأس المال الاجتماعي، والشبكات والأنشطة الثقافية. إضافة إلى ذلك تضم التأثيرات السلبية فقدان إمكانية الوصول إلى الأصول المادية وغير المادية وكذلك القيود الإلزامية للوصول إلى المتنزهات المخصصة بالقانون والمناطق المحمية. يلقي جدول 5 الضوء على بعض الخسائر الرئيسية التي قد </w:t>
      </w:r>
      <w:r w:rsidRPr="00037695">
        <w:rPr>
          <w:rFonts w:ascii="Simplified Arabic" w:eastAsia="SimSun" w:hAnsi="Simplified Arabic" w:cs="Simplified Arabic" w:hint="cs"/>
          <w:sz w:val="22"/>
          <w:szCs w:val="22"/>
          <w:lang w:val="en-US" w:eastAsia="zh-CN" w:bidi="ar-SA"/>
        </w:rPr>
        <w:t>تحدث نتيجة لنزع الملكية.</w:t>
      </w:r>
    </w:p>
    <w:p w:rsidR="00037695" w:rsidRPr="00037695" w:rsidRDefault="00037695" w:rsidP="00037695">
      <w:pPr>
        <w:spacing w:after="160" w:line="240" w:lineRule="auto"/>
        <w:rPr>
          <w:rFonts w:ascii="Simplified Arabic" w:eastAsia="Calibri" w:hAnsi="Simplified Arabic" w:cs="Simplified Arabic"/>
          <w:b/>
          <w:bCs/>
          <w:color w:val="404040"/>
          <w:sz w:val="22"/>
          <w:szCs w:val="22"/>
          <w:lang w:val="en-US" w:eastAsia="en-US" w:bidi="ar-SA"/>
        </w:rPr>
      </w:pPr>
      <w:bookmarkStart w:id="165" w:name="_Toc502242945"/>
      <w:r w:rsidRPr="00037695">
        <w:rPr>
          <w:rFonts w:ascii="Simplified Arabic" w:eastAsia="Calibri" w:hAnsi="Simplified Arabic" w:cs="Simplified Arabic"/>
          <w:b/>
          <w:bCs/>
          <w:color w:val="404040"/>
          <w:sz w:val="22"/>
          <w:szCs w:val="22"/>
          <w:lang w:val="en-US" w:eastAsia="en-US" w:bidi="ar-SA"/>
        </w:rPr>
        <w:t xml:space="preserve">جدول رقم </w:t>
      </w:r>
      <w:r w:rsidRPr="00037695">
        <w:rPr>
          <w:rFonts w:ascii="Simplified Arabic" w:eastAsia="Calibri" w:hAnsi="Simplified Arabic" w:cs="Simplified Arabic"/>
          <w:b/>
          <w:bCs/>
          <w:color w:val="404040"/>
          <w:sz w:val="22"/>
          <w:szCs w:val="22"/>
          <w:lang w:val="en-US" w:eastAsia="en-US" w:bidi="ar-SA"/>
        </w:rPr>
        <w:fldChar w:fldCharType="begin"/>
      </w:r>
      <w:r w:rsidRPr="00037695">
        <w:rPr>
          <w:rFonts w:ascii="Simplified Arabic" w:eastAsia="Calibri" w:hAnsi="Simplified Arabic" w:cs="Simplified Arabic"/>
          <w:b/>
          <w:bCs/>
          <w:color w:val="404040"/>
          <w:sz w:val="22"/>
          <w:szCs w:val="22"/>
          <w:lang w:val="en-US" w:eastAsia="en-US" w:bidi="ar-SA"/>
        </w:rPr>
        <w:instrText xml:space="preserve"> SEQ جدول_رقم \* ARABIC </w:instrText>
      </w:r>
      <w:r w:rsidRPr="00037695">
        <w:rPr>
          <w:rFonts w:ascii="Simplified Arabic" w:eastAsia="Calibri" w:hAnsi="Simplified Arabic" w:cs="Simplified Arabic"/>
          <w:b/>
          <w:bCs/>
          <w:color w:val="404040"/>
          <w:sz w:val="22"/>
          <w:szCs w:val="22"/>
          <w:lang w:val="en-US" w:eastAsia="en-US" w:bidi="ar-SA"/>
        </w:rPr>
        <w:fldChar w:fldCharType="separate"/>
      </w:r>
      <w:r w:rsidR="00AD4564">
        <w:rPr>
          <w:rFonts w:ascii="Simplified Arabic" w:eastAsia="Calibri" w:hAnsi="Simplified Arabic" w:cs="Simplified Arabic"/>
          <w:b/>
          <w:bCs/>
          <w:noProof/>
          <w:color w:val="404040"/>
          <w:sz w:val="22"/>
          <w:szCs w:val="22"/>
          <w:lang w:val="en-US" w:eastAsia="en-US" w:bidi="ar-SA"/>
        </w:rPr>
        <w:t>3</w:t>
      </w:r>
      <w:r w:rsidRPr="00037695">
        <w:rPr>
          <w:rFonts w:ascii="Simplified Arabic" w:eastAsia="Calibri" w:hAnsi="Simplified Arabic" w:cs="Simplified Arabic"/>
          <w:b/>
          <w:bCs/>
          <w:color w:val="404040"/>
          <w:sz w:val="22"/>
          <w:szCs w:val="22"/>
          <w:lang w:val="en-US" w:eastAsia="en-US" w:bidi="ar-SA"/>
        </w:rPr>
        <w:fldChar w:fldCharType="end"/>
      </w:r>
      <w:r w:rsidRPr="00037695">
        <w:rPr>
          <w:rFonts w:ascii="Simplified Arabic" w:eastAsia="Calibri" w:hAnsi="Simplified Arabic" w:cs="Simplified Arabic" w:hint="cs"/>
          <w:b/>
          <w:bCs/>
          <w:color w:val="404040"/>
          <w:sz w:val="22"/>
          <w:szCs w:val="22"/>
          <w:lang w:val="en-US" w:eastAsia="en-US" w:bidi="ar-SA"/>
        </w:rPr>
        <w:t>: الخسائر المحتمل حدوثها نتيجة لنزع ملكية الأرض</w:t>
      </w:r>
      <w:bookmarkEnd w:id="165"/>
    </w:p>
    <w:tbl>
      <w:tblPr>
        <w:tblStyle w:val="LightShading-Accent111"/>
        <w:bidiVisual/>
        <w:tblW w:w="0" w:type="auto"/>
        <w:tblLook w:val="01E0" w:firstRow="1" w:lastRow="1" w:firstColumn="1" w:lastColumn="1" w:noHBand="0" w:noVBand="0"/>
      </w:tblPr>
      <w:tblGrid>
        <w:gridCol w:w="2610"/>
        <w:gridCol w:w="5760"/>
      </w:tblGrid>
      <w:tr w:rsidR="00037695" w:rsidRPr="00037695" w:rsidTr="00037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695" w:rsidRPr="00037695" w:rsidRDefault="00037695" w:rsidP="00037695">
            <w:pPr>
              <w:autoSpaceDE w:val="0"/>
              <w:autoSpaceDN w:val="0"/>
              <w:adjustRightInd w:val="0"/>
              <w:spacing w:before="120" w:after="120"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الأرض</w:t>
            </w:r>
          </w:p>
        </w:tc>
        <w:tc>
          <w:tcPr>
            <w:cnfStyle w:val="000100000000" w:firstRow="0" w:lastRow="0" w:firstColumn="0" w:lastColumn="1" w:oddVBand="0" w:evenVBand="0" w:oddHBand="0" w:evenHBand="0" w:firstRowFirstColumn="0" w:firstRowLastColumn="0" w:lastRowFirstColumn="0" w:lastRowLastColumn="0"/>
            <w:tcW w:w="5760" w:type="dxa"/>
          </w:tcPr>
          <w:p w:rsidR="00037695" w:rsidRPr="00037695" w:rsidRDefault="00037695" w:rsidP="00037695">
            <w:pPr>
              <w:numPr>
                <w:ilvl w:val="0"/>
                <w:numId w:val="63"/>
              </w:numPr>
              <w:autoSpaceDE w:val="0"/>
              <w:autoSpaceDN w:val="0"/>
              <w:adjustRightInd w:val="0"/>
              <w:spacing w:before="120"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أرض زراعية (مستأجرة أو مملوكة)</w:t>
            </w:r>
          </w:p>
          <w:p w:rsidR="00037695" w:rsidRPr="00037695" w:rsidRDefault="00037695" w:rsidP="00037695">
            <w:pPr>
              <w:numPr>
                <w:ilvl w:val="0"/>
                <w:numId w:val="63"/>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الوصول إلى الأرض</w:t>
            </w:r>
          </w:p>
        </w:tc>
      </w:tr>
      <w:tr w:rsidR="00037695" w:rsidRPr="00037695" w:rsidTr="0003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695" w:rsidRPr="00037695" w:rsidRDefault="00037695" w:rsidP="00037695">
            <w:pPr>
              <w:autoSpaceDE w:val="0"/>
              <w:autoSpaceDN w:val="0"/>
              <w:adjustRightInd w:val="0"/>
              <w:spacing w:before="120" w:after="120"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 xml:space="preserve">المنشآت </w:t>
            </w:r>
          </w:p>
        </w:tc>
        <w:tc>
          <w:tcPr>
            <w:cnfStyle w:val="000100000000" w:firstRow="0" w:lastRow="0" w:firstColumn="0" w:lastColumn="1" w:oddVBand="0" w:evenVBand="0" w:oddHBand="0" w:evenHBand="0" w:firstRowFirstColumn="0" w:firstRowLastColumn="0" w:lastRowFirstColumn="0" w:lastRowLastColumn="0"/>
            <w:tcW w:w="5760" w:type="dxa"/>
          </w:tcPr>
          <w:p w:rsidR="00037695" w:rsidRPr="00037695" w:rsidRDefault="00037695" w:rsidP="00037695">
            <w:pPr>
              <w:numPr>
                <w:ilvl w:val="0"/>
                <w:numId w:val="65"/>
              </w:numPr>
              <w:autoSpaceDE w:val="0"/>
              <w:autoSpaceDN w:val="0"/>
              <w:adjustRightInd w:val="0"/>
              <w:spacing w:before="120"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منازل أو مساكن (مستأجرة أو مملوكة)</w:t>
            </w:r>
          </w:p>
          <w:p w:rsidR="00037695" w:rsidRPr="00037695" w:rsidRDefault="00037695" w:rsidP="00037695">
            <w:pPr>
              <w:numPr>
                <w:ilvl w:val="0"/>
                <w:numId w:val="65"/>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منشآت عمرانية أخرى (مستأجرة أو مملوكة)</w:t>
            </w:r>
          </w:p>
        </w:tc>
      </w:tr>
      <w:tr w:rsidR="00037695" w:rsidRPr="00037695" w:rsidTr="00037695">
        <w:tc>
          <w:tcPr>
            <w:cnfStyle w:val="001000000000" w:firstRow="0" w:lastRow="0" w:firstColumn="1" w:lastColumn="0" w:oddVBand="0" w:evenVBand="0" w:oddHBand="0" w:evenHBand="0" w:firstRowFirstColumn="0" w:firstRowLastColumn="0" w:lastRowFirstColumn="0" w:lastRowLastColumn="0"/>
            <w:tcW w:w="2610" w:type="dxa"/>
          </w:tcPr>
          <w:p w:rsidR="00037695" w:rsidRPr="00037695" w:rsidRDefault="00037695" w:rsidP="00037695">
            <w:pPr>
              <w:autoSpaceDE w:val="0"/>
              <w:autoSpaceDN w:val="0"/>
              <w:adjustRightInd w:val="0"/>
              <w:spacing w:before="120" w:after="120"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الدخل</w:t>
            </w:r>
          </w:p>
        </w:tc>
        <w:tc>
          <w:tcPr>
            <w:cnfStyle w:val="000100000000" w:firstRow="0" w:lastRow="0" w:firstColumn="0" w:lastColumn="1" w:oddVBand="0" w:evenVBand="0" w:oddHBand="0" w:evenHBand="0" w:firstRowFirstColumn="0" w:firstRowLastColumn="0" w:lastRowFirstColumn="0" w:lastRowLastColumn="0"/>
            <w:tcW w:w="5760" w:type="dxa"/>
          </w:tcPr>
          <w:p w:rsidR="00037695" w:rsidRPr="00037695" w:rsidRDefault="00037695" w:rsidP="00037695">
            <w:pPr>
              <w:numPr>
                <w:ilvl w:val="0"/>
                <w:numId w:val="64"/>
              </w:numPr>
              <w:autoSpaceDE w:val="0"/>
              <w:autoSpaceDN w:val="0"/>
              <w:adjustRightInd w:val="0"/>
              <w:spacing w:before="120"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دخل من المحاصيل</w:t>
            </w:r>
          </w:p>
          <w:p w:rsidR="00037695" w:rsidRPr="00037695" w:rsidRDefault="00037695" w:rsidP="00037695">
            <w:pPr>
              <w:numPr>
                <w:ilvl w:val="0"/>
                <w:numId w:val="64"/>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دخل من الأجور</w:t>
            </w:r>
          </w:p>
          <w:p w:rsidR="00037695" w:rsidRPr="00037695" w:rsidRDefault="00037695" w:rsidP="00037695">
            <w:pPr>
              <w:numPr>
                <w:ilvl w:val="0"/>
                <w:numId w:val="64"/>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دخل من الأعمال المتضررة</w:t>
            </w:r>
          </w:p>
          <w:p w:rsidR="00037695" w:rsidRPr="00037695" w:rsidRDefault="00037695" w:rsidP="00037695">
            <w:pPr>
              <w:numPr>
                <w:ilvl w:val="0"/>
                <w:numId w:val="64"/>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الحصول على فرص التوظيف الرسمية</w:t>
            </w:r>
          </w:p>
        </w:tc>
      </w:tr>
      <w:tr w:rsidR="00037695" w:rsidRPr="00037695" w:rsidTr="0003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695" w:rsidRPr="00037695" w:rsidRDefault="00037695" w:rsidP="00037695">
            <w:pPr>
              <w:autoSpaceDE w:val="0"/>
              <w:autoSpaceDN w:val="0"/>
              <w:adjustRightInd w:val="0"/>
              <w:spacing w:before="120" w:after="120"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الاجتماعية</w:t>
            </w:r>
            <w:r w:rsidRPr="00037695">
              <w:rPr>
                <w:rFonts w:ascii="Simplified Arabic" w:eastAsia="SimSun" w:hAnsi="Simplified Arabic" w:cs="Simplified Arabic"/>
                <w:color w:val="000000"/>
                <w:vertAlign w:val="superscript"/>
                <w:lang w:val="en-US" w:eastAsia="en-US" w:bidi="ar-SA"/>
              </w:rPr>
              <w:footnoteReference w:id="2"/>
            </w:r>
          </w:p>
        </w:tc>
        <w:tc>
          <w:tcPr>
            <w:cnfStyle w:val="000100000000" w:firstRow="0" w:lastRow="0" w:firstColumn="0" w:lastColumn="1" w:oddVBand="0" w:evenVBand="0" w:oddHBand="0" w:evenHBand="0" w:firstRowFirstColumn="0" w:firstRowLastColumn="0" w:lastRowFirstColumn="0" w:lastRowLastColumn="0"/>
            <w:tcW w:w="5760" w:type="dxa"/>
          </w:tcPr>
          <w:p w:rsidR="00037695" w:rsidRPr="00037695" w:rsidRDefault="00037695" w:rsidP="00A96344">
            <w:pPr>
              <w:numPr>
                <w:ilvl w:val="0"/>
                <w:numId w:val="67"/>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المدارس العامة</w:t>
            </w:r>
          </w:p>
          <w:p w:rsidR="00037695" w:rsidRPr="00037695" w:rsidRDefault="00037695" w:rsidP="00A96344">
            <w:pPr>
              <w:numPr>
                <w:ilvl w:val="0"/>
                <w:numId w:val="67"/>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المستشفيات العامة</w:t>
            </w:r>
          </w:p>
          <w:p w:rsidR="00037695" w:rsidRPr="00037695" w:rsidRDefault="00037695" w:rsidP="00A96344">
            <w:pPr>
              <w:numPr>
                <w:ilvl w:val="0"/>
                <w:numId w:val="67"/>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الأسواق</w:t>
            </w:r>
          </w:p>
          <w:p w:rsidR="00037695" w:rsidRPr="00037695" w:rsidRDefault="00037695" w:rsidP="00A96344">
            <w:pPr>
              <w:numPr>
                <w:ilvl w:val="0"/>
                <w:numId w:val="67"/>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المقابر</w:t>
            </w:r>
          </w:p>
          <w:p w:rsidR="00037695" w:rsidRPr="00037695" w:rsidRDefault="00037695" w:rsidP="00A96344">
            <w:pPr>
              <w:numPr>
                <w:ilvl w:val="0"/>
                <w:numId w:val="67"/>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 xml:space="preserve"> رأس المال الاجتماعي: الشبكات، العلاقات، الأنشطة </w:t>
            </w:r>
          </w:p>
        </w:tc>
      </w:tr>
      <w:tr w:rsidR="00037695" w:rsidRPr="00037695" w:rsidTr="0003769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rsidR="00037695" w:rsidRPr="00037695" w:rsidRDefault="00037695" w:rsidP="00037695">
            <w:pPr>
              <w:autoSpaceDE w:val="0"/>
              <w:autoSpaceDN w:val="0"/>
              <w:adjustRightInd w:val="0"/>
              <w:spacing w:before="120" w:after="120"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البيئية</w:t>
            </w:r>
          </w:p>
        </w:tc>
        <w:tc>
          <w:tcPr>
            <w:cnfStyle w:val="000100000000" w:firstRow="0" w:lastRow="0" w:firstColumn="0" w:lastColumn="1" w:oddVBand="0" w:evenVBand="0" w:oddHBand="0" w:evenHBand="0" w:firstRowFirstColumn="0" w:firstRowLastColumn="0" w:lastRowFirstColumn="0" w:lastRowLastColumn="0"/>
            <w:tcW w:w="5760" w:type="dxa"/>
          </w:tcPr>
          <w:p w:rsidR="00037695" w:rsidRPr="00037695" w:rsidRDefault="00037695" w:rsidP="00A96344">
            <w:pPr>
              <w:numPr>
                <w:ilvl w:val="0"/>
                <w:numId w:val="66"/>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الوصول إلى الموارد الطبيعية</w:t>
            </w:r>
          </w:p>
          <w:p w:rsidR="00037695" w:rsidRPr="00037695" w:rsidRDefault="00037695" w:rsidP="00A96344">
            <w:pPr>
              <w:numPr>
                <w:ilvl w:val="0"/>
                <w:numId w:val="66"/>
              </w:numPr>
              <w:autoSpaceDE w:val="0"/>
              <w:autoSpaceDN w:val="0"/>
              <w:adjustRightInd w:val="0"/>
              <w:spacing w:line="240" w:lineRule="auto"/>
              <w:jc w:val="lowKashida"/>
              <w:rPr>
                <w:rFonts w:ascii="Simplified Arabic" w:eastAsia="SimSun" w:hAnsi="Simplified Arabic" w:cs="Simplified Arabic"/>
                <w:color w:val="000000"/>
                <w:lang w:val="en-US" w:eastAsia="en-US" w:bidi="ar-SA"/>
              </w:rPr>
            </w:pPr>
            <w:r w:rsidRPr="00037695">
              <w:rPr>
                <w:rFonts w:ascii="Simplified Arabic" w:eastAsia="SimSun" w:hAnsi="Simplified Arabic" w:cs="Simplified Arabic" w:hint="cs"/>
                <w:color w:val="000000"/>
                <w:lang w:val="en-US" w:eastAsia="en-US" w:bidi="ar-SA"/>
              </w:rPr>
              <w:t>التأثيرات البيئية السلبية الناتجة عن نزع الملكية من المشروع نفسه</w:t>
            </w:r>
          </w:p>
        </w:tc>
      </w:tr>
    </w:tbl>
    <w:p w:rsidR="00037695" w:rsidRPr="00037695" w:rsidRDefault="00037695" w:rsidP="00037695">
      <w:pPr>
        <w:keepNext/>
        <w:keepLines/>
        <w:numPr>
          <w:ilvl w:val="1"/>
          <w:numId w:val="3"/>
        </w:numPr>
        <w:pBdr>
          <w:bottom w:val="single" w:sz="4" w:space="1" w:color="auto"/>
        </w:pBdr>
        <w:spacing w:before="240" w:after="240" w:line="240" w:lineRule="auto"/>
        <w:outlineLvl w:val="1"/>
        <w:rPr>
          <w:rFonts w:ascii="Simplified Arabic" w:eastAsia="Calibri" w:hAnsi="Simplified Arabic" w:cs="Simplified Arabic"/>
          <w:b/>
          <w:bCs/>
          <w:lang w:val="en-US" w:eastAsia="en-US" w:bidi="ar-SA"/>
        </w:rPr>
      </w:pPr>
      <w:bookmarkStart w:id="166" w:name="_Toc507013701"/>
      <w:r w:rsidRPr="00037695">
        <w:rPr>
          <w:rFonts w:ascii="Simplified Arabic" w:hAnsi="Simplified Arabic" w:cs="Simplified Arabic" w:hint="cs"/>
          <w:bCs/>
          <w:i/>
          <w:color w:val="1F4E79" w:themeColor="accent1" w:themeShade="80"/>
        </w:rPr>
        <w:lastRenderedPageBreak/>
        <w:t>معايير التأهل للحصول على التعويض</w:t>
      </w:r>
      <w:bookmarkEnd w:id="166"/>
    </w:p>
    <w:p w:rsidR="00037695" w:rsidRPr="00037695" w:rsidRDefault="00037695" w:rsidP="00037695">
      <w:pPr>
        <w:autoSpaceDE w:val="0"/>
        <w:autoSpaceDN w:val="0"/>
        <w:adjustRightInd w:val="0"/>
        <w:spacing w:before="120" w:after="120"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hint="cs"/>
          <w:sz w:val="22"/>
          <w:szCs w:val="22"/>
          <w:lang w:val="en-US" w:eastAsia="en-US" w:bidi="ar-SA"/>
        </w:rPr>
        <w:t xml:space="preserve">يحق لجميع الأشخاص المتأثرين من المشروع الذين يعانون من فقدان كلي أو جزئي للأصول أو الوصول إليها الحصول على نوع من المساعدة، وفقاً لحقوقهم القانونية في الأرض، إذا أمكن إثبات حيازتهم للأرض قبل انتهاء تاريخ المطالبة. وتقترح سياسة البنك الدولي التشغيلية رقم 4.12 ثلاث فئات عامة مؤهلة للحصول على التعويضات هو موضح في جدول 4. </w:t>
      </w:r>
    </w:p>
    <w:p w:rsidR="00037695" w:rsidRPr="00037695" w:rsidRDefault="00037695" w:rsidP="00037695">
      <w:pPr>
        <w:spacing w:after="160" w:line="240" w:lineRule="auto"/>
        <w:rPr>
          <w:rFonts w:ascii="Simplified Arabic" w:eastAsia="Calibri" w:hAnsi="Simplified Arabic" w:cs="Simplified Arabic"/>
          <w:b/>
          <w:bCs/>
          <w:color w:val="404040"/>
          <w:sz w:val="22"/>
          <w:szCs w:val="22"/>
          <w:lang w:val="en-US" w:eastAsia="en-US" w:bidi="ar-SA"/>
        </w:rPr>
      </w:pPr>
      <w:bookmarkStart w:id="167" w:name="_Toc502242946"/>
      <w:r w:rsidRPr="00037695">
        <w:rPr>
          <w:rFonts w:ascii="Simplified Arabic" w:eastAsia="Calibri" w:hAnsi="Simplified Arabic" w:cs="Simplified Arabic"/>
          <w:b/>
          <w:bCs/>
          <w:color w:val="404040"/>
          <w:sz w:val="22"/>
          <w:szCs w:val="22"/>
          <w:lang w:val="en-US" w:eastAsia="en-US" w:bidi="ar-SA"/>
        </w:rPr>
        <w:t xml:space="preserve">جدول رقم </w:t>
      </w:r>
      <w:r w:rsidRPr="00037695">
        <w:rPr>
          <w:rFonts w:ascii="Simplified Arabic" w:eastAsia="Calibri" w:hAnsi="Simplified Arabic" w:cs="Simplified Arabic"/>
          <w:b/>
          <w:bCs/>
          <w:color w:val="404040"/>
          <w:sz w:val="22"/>
          <w:szCs w:val="22"/>
          <w:lang w:val="en-US" w:eastAsia="en-US" w:bidi="ar-SA"/>
        </w:rPr>
        <w:fldChar w:fldCharType="begin"/>
      </w:r>
      <w:r w:rsidRPr="00037695">
        <w:rPr>
          <w:rFonts w:ascii="Simplified Arabic" w:eastAsia="Calibri" w:hAnsi="Simplified Arabic" w:cs="Simplified Arabic"/>
          <w:b/>
          <w:bCs/>
          <w:color w:val="404040"/>
          <w:sz w:val="22"/>
          <w:szCs w:val="22"/>
          <w:lang w:val="en-US" w:eastAsia="en-US" w:bidi="ar-SA"/>
        </w:rPr>
        <w:instrText xml:space="preserve"> SEQ جدول_رقم \* ARABIC </w:instrText>
      </w:r>
      <w:r w:rsidRPr="00037695">
        <w:rPr>
          <w:rFonts w:ascii="Simplified Arabic" w:eastAsia="Calibri" w:hAnsi="Simplified Arabic" w:cs="Simplified Arabic"/>
          <w:b/>
          <w:bCs/>
          <w:color w:val="404040"/>
          <w:sz w:val="22"/>
          <w:szCs w:val="22"/>
          <w:lang w:val="en-US" w:eastAsia="en-US" w:bidi="ar-SA"/>
        </w:rPr>
        <w:fldChar w:fldCharType="separate"/>
      </w:r>
      <w:r w:rsidR="00AD4564">
        <w:rPr>
          <w:rFonts w:ascii="Simplified Arabic" w:eastAsia="Calibri" w:hAnsi="Simplified Arabic" w:cs="Simplified Arabic"/>
          <w:b/>
          <w:bCs/>
          <w:noProof/>
          <w:color w:val="404040"/>
          <w:sz w:val="22"/>
          <w:szCs w:val="22"/>
          <w:lang w:val="en-US" w:eastAsia="en-US" w:bidi="ar-SA"/>
        </w:rPr>
        <w:t>4</w:t>
      </w:r>
      <w:r w:rsidRPr="00037695">
        <w:rPr>
          <w:rFonts w:ascii="Simplified Arabic" w:eastAsia="Calibri" w:hAnsi="Simplified Arabic" w:cs="Simplified Arabic"/>
          <w:b/>
          <w:bCs/>
          <w:color w:val="404040"/>
          <w:sz w:val="22"/>
          <w:szCs w:val="22"/>
          <w:lang w:val="en-US" w:eastAsia="en-US" w:bidi="ar-SA"/>
        </w:rPr>
        <w:fldChar w:fldCharType="end"/>
      </w:r>
      <w:r w:rsidRPr="00037695">
        <w:rPr>
          <w:rFonts w:ascii="Simplified Arabic" w:eastAsia="Calibri" w:hAnsi="Simplified Arabic" w:cs="Simplified Arabic" w:hint="cs"/>
          <w:b/>
          <w:bCs/>
          <w:color w:val="404040"/>
          <w:sz w:val="22"/>
          <w:szCs w:val="22"/>
          <w:lang w:val="en-US" w:eastAsia="en-US" w:bidi="ar-SA"/>
        </w:rPr>
        <w:t>: معايير التأهل للحصول على التعويضات (سياسة البنك الدولي التشغيلية رقم 4.12)</w:t>
      </w:r>
      <w:bookmarkEnd w:id="167"/>
    </w:p>
    <w:tbl>
      <w:tblPr>
        <w:bidiVisual/>
        <w:tblW w:w="964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510"/>
        <w:gridCol w:w="6138"/>
      </w:tblGrid>
      <w:tr w:rsidR="00037695" w:rsidRPr="00037695" w:rsidTr="00037695">
        <w:trPr>
          <w:trHeight w:val="418"/>
        </w:trPr>
        <w:tc>
          <w:tcPr>
            <w:tcW w:w="3510" w:type="dxa"/>
            <w:tcBorders>
              <w:top w:val="single" w:sz="4" w:space="0" w:color="auto"/>
              <w:bottom w:val="single" w:sz="4" w:space="0" w:color="auto"/>
              <w:right w:val="single" w:sz="4" w:space="0" w:color="auto"/>
            </w:tcBorders>
            <w:shd w:val="clear" w:color="auto" w:fill="95B3D7"/>
            <w:vAlign w:val="center"/>
          </w:tcPr>
          <w:p w:rsidR="00037695" w:rsidRPr="00037695" w:rsidRDefault="00037695" w:rsidP="00037695">
            <w:pPr>
              <w:autoSpaceDE w:val="0"/>
              <w:autoSpaceDN w:val="0"/>
              <w:adjustRightInd w:val="0"/>
              <w:spacing w:before="120" w:after="120" w:line="240" w:lineRule="auto"/>
              <w:jc w:val="lowKashida"/>
              <w:rPr>
                <w:rFonts w:ascii="Simplified Arabic" w:eastAsia="SimSun" w:hAnsi="Simplified Arabic" w:cs="Simplified Arabic"/>
                <w:b/>
                <w:bCs/>
                <w:szCs w:val="22"/>
                <w:lang w:val="en-US" w:eastAsia="en-US" w:bidi="ar-SA"/>
              </w:rPr>
            </w:pPr>
            <w:r w:rsidRPr="00037695">
              <w:rPr>
                <w:rFonts w:ascii="Simplified Arabic" w:eastAsia="SimSun" w:hAnsi="Simplified Arabic" w:cs="Simplified Arabic" w:hint="cs"/>
                <w:b/>
                <w:bCs/>
                <w:sz w:val="22"/>
                <w:szCs w:val="22"/>
                <w:lang w:val="en-US" w:eastAsia="en-US" w:bidi="ar-SA"/>
              </w:rPr>
              <w:t xml:space="preserve">الفئة النازحة </w:t>
            </w:r>
          </w:p>
        </w:tc>
        <w:tc>
          <w:tcPr>
            <w:tcW w:w="6138" w:type="dxa"/>
            <w:tcBorders>
              <w:top w:val="single" w:sz="4" w:space="0" w:color="auto"/>
              <w:left w:val="single" w:sz="4" w:space="0" w:color="auto"/>
              <w:bottom w:val="single" w:sz="4" w:space="0" w:color="auto"/>
            </w:tcBorders>
            <w:shd w:val="clear" w:color="auto" w:fill="95B3D7"/>
            <w:vAlign w:val="center"/>
          </w:tcPr>
          <w:p w:rsidR="00037695" w:rsidRPr="00037695" w:rsidRDefault="00037695" w:rsidP="00037695">
            <w:pPr>
              <w:autoSpaceDE w:val="0"/>
              <w:autoSpaceDN w:val="0"/>
              <w:adjustRightInd w:val="0"/>
              <w:spacing w:before="120" w:after="120" w:line="240" w:lineRule="auto"/>
              <w:jc w:val="lowKashida"/>
              <w:rPr>
                <w:rFonts w:ascii="Simplified Arabic" w:eastAsia="SimSun" w:hAnsi="Simplified Arabic" w:cs="Simplified Arabic"/>
                <w:b/>
                <w:bCs/>
                <w:szCs w:val="22"/>
                <w:lang w:val="en-US" w:eastAsia="en-US" w:bidi="ar-SA"/>
              </w:rPr>
            </w:pPr>
            <w:r w:rsidRPr="00037695">
              <w:rPr>
                <w:rFonts w:ascii="Simplified Arabic" w:eastAsia="SimSun" w:hAnsi="Simplified Arabic" w:cs="Simplified Arabic" w:hint="cs"/>
                <w:b/>
                <w:bCs/>
                <w:sz w:val="22"/>
                <w:szCs w:val="22"/>
                <w:lang w:val="en-US" w:eastAsia="en-US" w:bidi="ar-SA"/>
              </w:rPr>
              <w:t>التأهل</w:t>
            </w:r>
          </w:p>
        </w:tc>
      </w:tr>
      <w:tr w:rsidR="00037695" w:rsidRPr="00037695" w:rsidTr="00037695">
        <w:trPr>
          <w:trHeight w:val="3122"/>
        </w:trPr>
        <w:tc>
          <w:tcPr>
            <w:tcW w:w="3510" w:type="dxa"/>
            <w:tcBorders>
              <w:top w:val="single" w:sz="4" w:space="0" w:color="auto"/>
              <w:bottom w:val="single" w:sz="4" w:space="0" w:color="auto"/>
              <w:right w:val="single" w:sz="4" w:space="0" w:color="auto"/>
            </w:tcBorders>
            <w:shd w:val="clear" w:color="auto" w:fill="auto"/>
          </w:tcPr>
          <w:p w:rsidR="00037695" w:rsidRPr="00037695" w:rsidRDefault="00037695" w:rsidP="00037695">
            <w:pPr>
              <w:autoSpaceDE w:val="0"/>
              <w:autoSpaceDN w:val="0"/>
              <w:adjustRightInd w:val="0"/>
              <w:spacing w:line="240" w:lineRule="auto"/>
              <w:jc w:val="lowKashida"/>
              <w:rPr>
                <w:rFonts w:ascii="Simplified Arabic" w:eastAsia="SimSun" w:hAnsi="Simplified Arabic" w:cs="Simplified Arabic"/>
                <w:b/>
                <w:bCs/>
                <w:color w:val="000000"/>
                <w:szCs w:val="22"/>
                <w:u w:val="single"/>
                <w:lang w:val="en-US" w:eastAsia="en-US"/>
              </w:rPr>
            </w:pPr>
            <w:r w:rsidRPr="00037695">
              <w:rPr>
                <w:rFonts w:ascii="Simplified Arabic" w:eastAsia="SimSun" w:hAnsi="Simplified Arabic" w:cs="Simplified Arabic" w:hint="cs"/>
                <w:b/>
                <w:bCs/>
                <w:color w:val="000000"/>
                <w:sz w:val="22"/>
                <w:szCs w:val="22"/>
                <w:u w:val="single"/>
                <w:lang w:val="en-US" w:eastAsia="en-US"/>
              </w:rPr>
              <w:t>المعيار الأول للتأهل هو التاريخ القطعي</w:t>
            </w:r>
          </w:p>
          <w:p w:rsidR="00037695" w:rsidRPr="00037695" w:rsidRDefault="00037695" w:rsidP="00037695">
            <w:pPr>
              <w:autoSpaceDE w:val="0"/>
              <w:autoSpaceDN w:val="0"/>
              <w:adjustRightInd w:val="0"/>
              <w:spacing w:line="240" w:lineRule="auto"/>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 w:val="22"/>
                <w:szCs w:val="22"/>
                <w:lang w:val="en-US" w:eastAsia="en-US" w:bidi="ar-SA"/>
              </w:rPr>
              <w:t>الأفراد اللذين لديهم حقوق قانونية في الأرض (بما في ذلك الحقوق العرفية المعترف بها بموجب القوانين الفلسطينية)</w:t>
            </w:r>
          </w:p>
          <w:p w:rsidR="00037695" w:rsidRPr="00037695" w:rsidRDefault="00037695" w:rsidP="00037695">
            <w:pPr>
              <w:autoSpaceDE w:val="0"/>
              <w:autoSpaceDN w:val="0"/>
              <w:adjustRightInd w:val="0"/>
              <w:spacing w:line="240" w:lineRule="auto"/>
              <w:jc w:val="lowKashida"/>
              <w:rPr>
                <w:rFonts w:ascii="Simplified Arabic" w:eastAsia="SimSun" w:hAnsi="Simplified Arabic" w:cs="Simplified Arabic"/>
                <w:szCs w:val="22"/>
                <w:lang w:val="en-US" w:eastAsia="en-US" w:bidi="ar-SA"/>
              </w:rPr>
            </w:pPr>
          </w:p>
        </w:tc>
        <w:tc>
          <w:tcPr>
            <w:tcW w:w="6138" w:type="dxa"/>
            <w:tcBorders>
              <w:top w:val="single" w:sz="4" w:space="0" w:color="auto"/>
              <w:left w:val="single" w:sz="4" w:space="0" w:color="auto"/>
              <w:bottom w:val="single" w:sz="4" w:space="0" w:color="auto"/>
            </w:tcBorders>
            <w:shd w:val="clear" w:color="auto" w:fill="auto"/>
          </w:tcPr>
          <w:p w:rsidR="00037695" w:rsidRPr="00037695" w:rsidRDefault="00037695" w:rsidP="00037695">
            <w:pPr>
              <w:numPr>
                <w:ilvl w:val="0"/>
                <w:numId w:val="72"/>
              </w:numPr>
              <w:tabs>
                <w:tab w:val="num" w:pos="270"/>
              </w:tabs>
              <w:autoSpaceDE w:val="0"/>
              <w:autoSpaceDN w:val="0"/>
              <w:adjustRightInd w:val="0"/>
              <w:spacing w:line="240" w:lineRule="auto"/>
              <w:ind w:left="360"/>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 w:val="22"/>
                <w:szCs w:val="22"/>
                <w:lang w:val="en-US" w:eastAsia="en-US" w:bidi="ar-SA"/>
              </w:rPr>
              <w:t xml:space="preserve">التعويض عن الخسائر في الأرض أو الأصول بتكلفة الاستبدال الكاملة </w:t>
            </w:r>
          </w:p>
          <w:p w:rsidR="00037695" w:rsidRPr="00037695" w:rsidRDefault="00037695" w:rsidP="00037695">
            <w:pPr>
              <w:numPr>
                <w:ilvl w:val="0"/>
                <w:numId w:val="72"/>
              </w:numPr>
              <w:tabs>
                <w:tab w:val="num" w:pos="270"/>
              </w:tabs>
              <w:autoSpaceDE w:val="0"/>
              <w:autoSpaceDN w:val="0"/>
              <w:adjustRightInd w:val="0"/>
              <w:spacing w:line="240" w:lineRule="auto"/>
              <w:ind w:left="360"/>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 w:val="22"/>
                <w:szCs w:val="22"/>
                <w:lang w:val="en-US" w:eastAsia="en-US" w:bidi="ar-SA"/>
              </w:rPr>
              <w:t>في حالة الترحيل المادي، تقدم المساعدة أثناء النقل (أي بدل انتقال) والمباني السكنية والمواقع الزراعية أو كليهما بمزايا إنتاجية أو مزايا ترتبط بالموقع بما يعادل المواقع المفقودة.</w:t>
            </w:r>
          </w:p>
          <w:p w:rsidR="00037695" w:rsidRPr="00037695" w:rsidRDefault="00037695" w:rsidP="00037695">
            <w:pPr>
              <w:numPr>
                <w:ilvl w:val="0"/>
                <w:numId w:val="72"/>
              </w:numPr>
              <w:tabs>
                <w:tab w:val="num" w:pos="270"/>
              </w:tabs>
              <w:autoSpaceDE w:val="0"/>
              <w:autoSpaceDN w:val="0"/>
              <w:adjustRightInd w:val="0"/>
              <w:spacing w:line="240" w:lineRule="auto"/>
              <w:ind w:left="360"/>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Cs w:val="22"/>
                <w:lang w:val="en-US" w:eastAsia="en-US" w:bidi="ar-SA"/>
              </w:rPr>
              <w:t>تقديم الدعم بعد النزوح إلى أن يتم استعادة سبل العيش ومستويات المعيشة إلى مستوياتها قبل النزوح.</w:t>
            </w:r>
          </w:p>
          <w:p w:rsidR="00037695" w:rsidRPr="00037695" w:rsidRDefault="00037695" w:rsidP="00037695">
            <w:pPr>
              <w:numPr>
                <w:ilvl w:val="0"/>
                <w:numId w:val="72"/>
              </w:numPr>
              <w:tabs>
                <w:tab w:val="num" w:pos="270"/>
              </w:tabs>
              <w:autoSpaceDE w:val="0"/>
              <w:autoSpaceDN w:val="0"/>
              <w:adjustRightInd w:val="0"/>
              <w:spacing w:line="240" w:lineRule="auto"/>
              <w:ind w:left="360"/>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Cs w:val="22"/>
                <w:lang w:val="en-US" w:eastAsia="en-US" w:bidi="ar-SA"/>
              </w:rPr>
              <w:t xml:space="preserve">تقديم الدعم التنموي بالإضافة إلى إجراءات التعويض (أي إعداد الأرض، التسهيلات الائتمانية، التدريب، فرص العمل). </w:t>
            </w:r>
          </w:p>
        </w:tc>
      </w:tr>
      <w:tr w:rsidR="00037695" w:rsidRPr="00037695" w:rsidTr="00037695">
        <w:trPr>
          <w:trHeight w:val="2920"/>
        </w:trPr>
        <w:tc>
          <w:tcPr>
            <w:tcW w:w="3510" w:type="dxa"/>
            <w:tcBorders>
              <w:top w:val="single" w:sz="4" w:space="0" w:color="auto"/>
              <w:bottom w:val="single" w:sz="4" w:space="0" w:color="auto"/>
              <w:right w:val="single" w:sz="4" w:space="0" w:color="auto"/>
            </w:tcBorders>
            <w:shd w:val="clear" w:color="auto" w:fill="auto"/>
          </w:tcPr>
          <w:p w:rsidR="00037695" w:rsidRPr="00037695" w:rsidRDefault="00037695" w:rsidP="00037695">
            <w:pPr>
              <w:autoSpaceDE w:val="0"/>
              <w:autoSpaceDN w:val="0"/>
              <w:adjustRightInd w:val="0"/>
              <w:spacing w:line="240" w:lineRule="auto"/>
              <w:jc w:val="lowKashida"/>
              <w:rPr>
                <w:rFonts w:ascii="Simplified Arabic" w:eastAsia="SimSun" w:hAnsi="Simplified Arabic" w:cs="Simplified Arabic"/>
                <w:b/>
                <w:bCs/>
                <w:szCs w:val="22"/>
                <w:u w:val="single"/>
                <w:lang w:val="en-US" w:eastAsia="en-US" w:bidi="ar-SA"/>
              </w:rPr>
            </w:pPr>
            <w:r w:rsidRPr="00037695">
              <w:rPr>
                <w:rFonts w:ascii="Simplified Arabic" w:eastAsia="SimSun" w:hAnsi="Simplified Arabic" w:cs="Simplified Arabic" w:hint="cs"/>
                <w:b/>
                <w:bCs/>
                <w:sz w:val="22"/>
                <w:szCs w:val="22"/>
                <w:u w:val="single"/>
                <w:lang w:val="en-US" w:eastAsia="en-US" w:bidi="ar-SA"/>
              </w:rPr>
              <w:t>المعيار الثاني للتأهل هو الوضع القانوني</w:t>
            </w:r>
          </w:p>
          <w:p w:rsidR="00037695" w:rsidRPr="00037695" w:rsidRDefault="00037695" w:rsidP="00037695">
            <w:pPr>
              <w:autoSpaceDE w:val="0"/>
              <w:autoSpaceDN w:val="0"/>
              <w:adjustRightInd w:val="0"/>
              <w:spacing w:line="240" w:lineRule="auto"/>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 w:val="22"/>
                <w:szCs w:val="22"/>
                <w:lang w:val="en-US" w:eastAsia="en-US" w:bidi="ar-SA"/>
              </w:rPr>
              <w:t>الأفراد الذين ليس لديهم حقوق قانونية رسمية في الأرض، لكن لديهم حق للمطالبة في هذه الأرض أو الأصول (شريطة أن تكون حقوق المطالبة هذه معترف بها بموجب القوانين الفلسطينية أو يتم الاعتراف بها من خلال عملية يتم تحديدها في خطة إعادة التوطين)</w:t>
            </w:r>
          </w:p>
          <w:p w:rsidR="00037695" w:rsidRPr="00037695" w:rsidRDefault="00037695" w:rsidP="00037695">
            <w:pPr>
              <w:autoSpaceDE w:val="0"/>
              <w:autoSpaceDN w:val="0"/>
              <w:adjustRightInd w:val="0"/>
              <w:spacing w:line="240" w:lineRule="auto"/>
              <w:jc w:val="lowKashida"/>
              <w:rPr>
                <w:rFonts w:ascii="Simplified Arabic" w:eastAsia="SimSun" w:hAnsi="Simplified Arabic" w:cs="Simplified Arabic"/>
                <w:szCs w:val="22"/>
                <w:lang w:val="en-US" w:eastAsia="en-US" w:bidi="ar-SA"/>
              </w:rPr>
            </w:pPr>
          </w:p>
        </w:tc>
        <w:tc>
          <w:tcPr>
            <w:tcW w:w="6138" w:type="dxa"/>
            <w:tcBorders>
              <w:top w:val="single" w:sz="4" w:space="0" w:color="auto"/>
              <w:left w:val="single" w:sz="4" w:space="0" w:color="auto"/>
              <w:bottom w:val="single" w:sz="4" w:space="0" w:color="auto"/>
            </w:tcBorders>
            <w:shd w:val="clear" w:color="auto" w:fill="auto"/>
          </w:tcPr>
          <w:p w:rsidR="00037695" w:rsidRPr="00037695" w:rsidRDefault="00037695" w:rsidP="00037695">
            <w:pPr>
              <w:numPr>
                <w:ilvl w:val="0"/>
                <w:numId w:val="72"/>
              </w:numPr>
              <w:tabs>
                <w:tab w:val="num" w:pos="432"/>
              </w:tabs>
              <w:autoSpaceDE w:val="0"/>
              <w:autoSpaceDN w:val="0"/>
              <w:adjustRightInd w:val="0"/>
              <w:spacing w:line="240" w:lineRule="auto"/>
              <w:ind w:left="432"/>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 w:val="22"/>
                <w:szCs w:val="22"/>
                <w:lang w:val="en-US" w:eastAsia="en-US" w:bidi="ar-SA"/>
              </w:rPr>
              <w:t>التعويض عن فقدان الأرض والأصول بتكلفة الاستبدال الكاملة.</w:t>
            </w:r>
          </w:p>
          <w:p w:rsidR="00037695" w:rsidRPr="00037695" w:rsidRDefault="00037695" w:rsidP="00037695">
            <w:pPr>
              <w:numPr>
                <w:ilvl w:val="0"/>
                <w:numId w:val="72"/>
              </w:numPr>
              <w:tabs>
                <w:tab w:val="num" w:pos="432"/>
              </w:tabs>
              <w:autoSpaceDE w:val="0"/>
              <w:autoSpaceDN w:val="0"/>
              <w:adjustRightInd w:val="0"/>
              <w:spacing w:line="240" w:lineRule="auto"/>
              <w:ind w:left="432"/>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 w:val="22"/>
                <w:szCs w:val="22"/>
                <w:lang w:val="en-US" w:eastAsia="en-US" w:bidi="ar-SA"/>
              </w:rPr>
              <w:t>في حالة الترحيل المادي، تقدم المساعدة أثناء النقل (أي بدل انتقال) والمباني السكنية والمواقع الزراعية أو كليهما بمزايا إنتاجية أو مزايا ترتبط بالموقع بما يعادل المواقع المفقودة.</w:t>
            </w:r>
          </w:p>
          <w:p w:rsidR="00037695" w:rsidRPr="00037695" w:rsidRDefault="00037695" w:rsidP="00037695">
            <w:pPr>
              <w:numPr>
                <w:ilvl w:val="0"/>
                <w:numId w:val="72"/>
              </w:numPr>
              <w:tabs>
                <w:tab w:val="num" w:pos="432"/>
              </w:tabs>
              <w:autoSpaceDE w:val="0"/>
              <w:autoSpaceDN w:val="0"/>
              <w:adjustRightInd w:val="0"/>
              <w:spacing w:line="240" w:lineRule="auto"/>
              <w:ind w:left="432"/>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Cs w:val="22"/>
                <w:lang w:val="en-US" w:eastAsia="en-US" w:bidi="ar-SA"/>
              </w:rPr>
              <w:t>تقديم الدعم بعد النزوح إلى أن يتم استعادة سبل العيش ومستويات المعيشة إلى مستوياتها قبل النزوح.</w:t>
            </w:r>
          </w:p>
          <w:p w:rsidR="00037695" w:rsidRPr="00037695" w:rsidRDefault="00037695" w:rsidP="00037695">
            <w:pPr>
              <w:numPr>
                <w:ilvl w:val="0"/>
                <w:numId w:val="72"/>
              </w:numPr>
              <w:tabs>
                <w:tab w:val="num" w:pos="432"/>
              </w:tabs>
              <w:autoSpaceDE w:val="0"/>
              <w:autoSpaceDN w:val="0"/>
              <w:adjustRightInd w:val="0"/>
              <w:spacing w:line="240" w:lineRule="auto"/>
              <w:ind w:left="432"/>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Cs w:val="22"/>
                <w:lang w:val="en-US" w:eastAsia="en-US" w:bidi="ar-SA"/>
              </w:rPr>
              <w:t>تقديم الدعم التنموي بالإضافة إلى إجراءات التعويض (أي إعداد الأرض، التسهيلات الائتمانية، التدريب، فرص العمل).</w:t>
            </w:r>
          </w:p>
        </w:tc>
      </w:tr>
      <w:tr w:rsidR="00037695" w:rsidRPr="00037695" w:rsidTr="00037695">
        <w:tc>
          <w:tcPr>
            <w:tcW w:w="3510" w:type="dxa"/>
            <w:tcBorders>
              <w:top w:val="single" w:sz="4" w:space="0" w:color="auto"/>
              <w:bottom w:val="single" w:sz="4" w:space="0" w:color="auto"/>
              <w:right w:val="single" w:sz="4" w:space="0" w:color="auto"/>
            </w:tcBorders>
            <w:shd w:val="clear" w:color="auto" w:fill="auto"/>
          </w:tcPr>
          <w:p w:rsidR="00037695" w:rsidRPr="00037695" w:rsidRDefault="00037695" w:rsidP="00037695">
            <w:pPr>
              <w:autoSpaceDE w:val="0"/>
              <w:autoSpaceDN w:val="0"/>
              <w:adjustRightInd w:val="0"/>
              <w:spacing w:after="120" w:line="240" w:lineRule="auto"/>
              <w:jc w:val="lowKashida"/>
              <w:rPr>
                <w:rFonts w:ascii="Simplified Arabic" w:eastAsia="Calibri" w:hAnsi="Simplified Arabic" w:cs="Simplified Arabic"/>
                <w:b/>
                <w:bCs/>
                <w:color w:val="000000"/>
                <w:szCs w:val="22"/>
                <w:u w:val="single"/>
                <w:lang w:val="en-US" w:eastAsia="en-US"/>
              </w:rPr>
            </w:pPr>
            <w:r w:rsidRPr="00037695">
              <w:rPr>
                <w:rFonts w:ascii="Simplified Arabic" w:eastAsia="Calibri" w:hAnsi="Simplified Arabic" w:cs="Simplified Arabic" w:hint="cs"/>
                <w:b/>
                <w:bCs/>
                <w:color w:val="000000"/>
                <w:sz w:val="22"/>
                <w:szCs w:val="22"/>
                <w:u w:val="single"/>
                <w:lang w:val="en-US" w:eastAsia="en-US"/>
              </w:rPr>
              <w:t xml:space="preserve">المعيار الثالث للتأهل هو </w:t>
            </w:r>
          </w:p>
          <w:p w:rsidR="00037695" w:rsidRPr="00037695" w:rsidRDefault="00037695" w:rsidP="00037695">
            <w:pPr>
              <w:autoSpaceDE w:val="0"/>
              <w:autoSpaceDN w:val="0"/>
              <w:adjustRightInd w:val="0"/>
              <w:spacing w:after="120" w:line="240" w:lineRule="auto"/>
              <w:jc w:val="lowKashida"/>
              <w:rPr>
                <w:rFonts w:ascii="Simplified Arabic" w:eastAsia="Calibri" w:hAnsi="Simplified Arabic" w:cs="Simplified Arabic"/>
                <w:color w:val="000000"/>
                <w:szCs w:val="22"/>
                <w:lang w:val="en-US" w:eastAsia="en-US"/>
              </w:rPr>
            </w:pPr>
            <w:r w:rsidRPr="00037695">
              <w:rPr>
                <w:rFonts w:ascii="Simplified Arabic" w:eastAsia="Calibri" w:hAnsi="Simplified Arabic" w:cs="Simplified Arabic" w:hint="cs"/>
                <w:color w:val="000000"/>
                <w:sz w:val="22"/>
                <w:szCs w:val="22"/>
                <w:lang w:val="en-US" w:eastAsia="en-US"/>
              </w:rPr>
              <w:t>الأفراد الذين ليس لديهم حقوق أو مطالبات قانونية معترف بها في الأرض التي تقع تحت حيازتهم (أي المستوطنات العشوائية، الملكية المتنازع عليها)</w:t>
            </w:r>
          </w:p>
        </w:tc>
        <w:tc>
          <w:tcPr>
            <w:tcW w:w="6138" w:type="dxa"/>
            <w:tcBorders>
              <w:top w:val="single" w:sz="4" w:space="0" w:color="auto"/>
              <w:left w:val="single" w:sz="4" w:space="0" w:color="auto"/>
              <w:bottom w:val="single" w:sz="4" w:space="0" w:color="auto"/>
            </w:tcBorders>
            <w:shd w:val="clear" w:color="auto" w:fill="auto"/>
          </w:tcPr>
          <w:p w:rsidR="00037695" w:rsidRPr="00037695" w:rsidRDefault="00037695" w:rsidP="00037695">
            <w:pPr>
              <w:numPr>
                <w:ilvl w:val="0"/>
                <w:numId w:val="75"/>
              </w:numPr>
              <w:autoSpaceDE w:val="0"/>
              <w:autoSpaceDN w:val="0"/>
              <w:adjustRightInd w:val="0"/>
              <w:spacing w:before="120" w:after="120" w:line="240" w:lineRule="auto"/>
              <w:ind w:left="360"/>
              <w:jc w:val="lowKashida"/>
              <w:rPr>
                <w:rFonts w:ascii="Simplified Arabic" w:eastAsia="SimSun" w:hAnsi="Simplified Arabic" w:cs="Simplified Arabic"/>
                <w:szCs w:val="22"/>
                <w:lang w:val="en-US" w:eastAsia="en-US" w:bidi="ar-SA"/>
              </w:rPr>
            </w:pPr>
            <w:r w:rsidRPr="00037695">
              <w:rPr>
                <w:rFonts w:ascii="Simplified Arabic" w:eastAsia="SimSun" w:hAnsi="Simplified Arabic" w:cs="Simplified Arabic" w:hint="cs"/>
                <w:szCs w:val="22"/>
                <w:lang w:val="en-US" w:eastAsia="en-US" w:bidi="ar-SA"/>
              </w:rPr>
              <w:t>المساعدة في إعادة التوطين بما يتناسب (أي الأرض، الأصول، النقدية، التوظيف...الخ)</w:t>
            </w:r>
          </w:p>
        </w:tc>
      </w:tr>
    </w:tbl>
    <w:p w:rsidR="00037695" w:rsidRPr="00037695" w:rsidRDefault="00037695" w:rsidP="00037695">
      <w:pPr>
        <w:autoSpaceDE w:val="0"/>
        <w:autoSpaceDN w:val="0"/>
        <w:adjustRightInd w:val="0"/>
        <w:spacing w:before="240" w:after="120"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 xml:space="preserve">يتعين على أي مشروع ممول من البنك الدولي وينطبق عليه سياسة البنك التشغيلية رقم 4.12 إتباع الأحكام الواردة في السياسة ووضع الأدوات المناسبة (وتسمى أدوات الحماية). وتضع هذه الأدوات، سواء إطار السياسة العامة للنزوح، أو خطة عمل النزوح، أو إطار العملية، أو الخلط فيما بينها، معايير تحديد من هم الأفراد المتأثرين، ومستحقاتهم، وآلية التشاور، وآلية التعامل مع الشكاوى، ومتابعة التنفيذ والميزانية والجدول الزمني. </w:t>
      </w:r>
    </w:p>
    <w:p w:rsidR="00037695" w:rsidRPr="00037695" w:rsidRDefault="00037695" w:rsidP="00037695">
      <w:pPr>
        <w:spacing w:before="120" w:after="120"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lastRenderedPageBreak/>
        <w:t xml:space="preserve">وتغطي هذه السياسة التأثيرات الاقتصادية والاجتماعية المباشرة الناتجة عن المشروعات الاستثمارية الممولة من البنك، والتي تنتج عما يلي:  </w:t>
      </w:r>
    </w:p>
    <w:p w:rsidR="00037695" w:rsidRPr="00037695" w:rsidRDefault="00037695" w:rsidP="00037695">
      <w:pPr>
        <w:numPr>
          <w:ilvl w:val="0"/>
          <w:numId w:val="74"/>
        </w:numPr>
        <w:spacing w:before="120" w:after="120"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نزع الملكية الإلزامية للأرض والتي ينتح عنها:</w:t>
      </w:r>
    </w:p>
    <w:p w:rsidR="00037695" w:rsidRPr="00037695" w:rsidRDefault="00037695" w:rsidP="00037695">
      <w:pPr>
        <w:numPr>
          <w:ilvl w:val="1"/>
          <w:numId w:val="73"/>
        </w:numPr>
        <w:spacing w:line="240" w:lineRule="auto"/>
        <w:ind w:left="1818"/>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نقل أو فقدان المأوى،</w:t>
      </w:r>
    </w:p>
    <w:p w:rsidR="00037695" w:rsidRPr="00037695" w:rsidRDefault="00037695" w:rsidP="00037695">
      <w:pPr>
        <w:numPr>
          <w:ilvl w:val="1"/>
          <w:numId w:val="73"/>
        </w:numPr>
        <w:spacing w:line="240" w:lineRule="auto"/>
        <w:ind w:left="1818"/>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فقدان الأصول أو تعذر الوصول إليها،</w:t>
      </w:r>
    </w:p>
    <w:p w:rsidR="00037695" w:rsidRPr="00037695" w:rsidRDefault="00037695" w:rsidP="00037695">
      <w:pPr>
        <w:numPr>
          <w:ilvl w:val="1"/>
          <w:numId w:val="73"/>
        </w:numPr>
        <w:spacing w:line="240" w:lineRule="auto"/>
        <w:ind w:left="1818"/>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فقدان مصادر الدخل أو سبل العيش، سواء ما إذا كان يجب انتقال الأشخاص المتأثرين إلى موقع آخر أم لا.</w:t>
      </w:r>
    </w:p>
    <w:p w:rsidR="00037695" w:rsidRPr="00037695" w:rsidRDefault="00037695" w:rsidP="00037695">
      <w:pPr>
        <w:numPr>
          <w:ilvl w:val="0"/>
          <w:numId w:val="74"/>
        </w:numPr>
        <w:spacing w:before="120" w:after="120"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القيود الإلزامية على الوصول إلى المتنزهات المخصصة قانوناً والمناطق المحمية التي ينتج عنها تأثيرات سلبية على سبل العيش الخاصة بالنازحين.</w:t>
      </w:r>
    </w:p>
    <w:p w:rsidR="00037695" w:rsidRPr="00037695" w:rsidRDefault="00037695" w:rsidP="00037695">
      <w:pPr>
        <w:autoSpaceDE w:val="0"/>
        <w:autoSpaceDN w:val="0"/>
        <w:adjustRightInd w:val="0"/>
        <w:spacing w:before="120" w:after="120"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 xml:space="preserve">تنطبق سياسة البنك الدولي رقم 4.12 على كافة مكونات المشروع التي ينتج عنها إعادة التوطين االقسري، بغض النظر عن مصادر التمويل. كما تنطبق على الأنشطة الأخرى الناتجة عن إعادة التوطين القسري، والتي فقاً لأحكام البنك:  </w:t>
      </w:r>
    </w:p>
    <w:p w:rsidR="00037695" w:rsidRPr="00037695" w:rsidRDefault="00037695" w:rsidP="00037695">
      <w:pPr>
        <w:numPr>
          <w:ilvl w:val="0"/>
          <w:numId w:val="70"/>
        </w:numPr>
        <w:autoSpaceDE w:val="0"/>
        <w:autoSpaceDN w:val="0"/>
        <w:adjustRightInd w:val="0"/>
        <w:spacing w:line="240" w:lineRule="auto"/>
        <w:ind w:left="648"/>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ترتبط بشكل مباشر بالمشروع المدعم من البنك،</w:t>
      </w:r>
    </w:p>
    <w:p w:rsidR="00037695" w:rsidRPr="00037695" w:rsidRDefault="00037695" w:rsidP="00037695">
      <w:pPr>
        <w:numPr>
          <w:ilvl w:val="0"/>
          <w:numId w:val="70"/>
        </w:numPr>
        <w:autoSpaceDE w:val="0"/>
        <w:autoSpaceDN w:val="0"/>
        <w:adjustRightInd w:val="0"/>
        <w:spacing w:line="240" w:lineRule="auto"/>
        <w:ind w:left="648"/>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ضرورية لتحقيق أهدافها المنصوص عليها في المستندات الخاصة بالمشروع،</w:t>
      </w:r>
    </w:p>
    <w:p w:rsidR="00037695" w:rsidRPr="00037695" w:rsidRDefault="00037695" w:rsidP="00037695">
      <w:pPr>
        <w:numPr>
          <w:ilvl w:val="0"/>
          <w:numId w:val="70"/>
        </w:numPr>
        <w:autoSpaceDE w:val="0"/>
        <w:autoSpaceDN w:val="0"/>
        <w:adjustRightInd w:val="0"/>
        <w:spacing w:line="240" w:lineRule="auto"/>
        <w:ind w:left="648"/>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المنفذة أو المخطط لتنفيذها تزامناً مع المشروع.</w:t>
      </w:r>
    </w:p>
    <w:p w:rsidR="00037695" w:rsidRPr="00037695" w:rsidRDefault="00037695" w:rsidP="00037695">
      <w:pPr>
        <w:autoSpaceDE w:val="0"/>
        <w:autoSpaceDN w:val="0"/>
        <w:adjustRightInd w:val="0"/>
        <w:spacing w:before="120" w:after="120" w:line="240" w:lineRule="auto"/>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يعد الهدف من إدراج معايير التأهل للحصول على التعويض في خطة عمل النزوح هو التأكد من أن الأشخاص المتأثرين بالمشروع الذين يعانون من فقدان كلي أو جزئي للأصول أو تعذر الوصول إليها، قد تم تحديدهم بوضوح ومعترف بأهليتهم للحصول على المساعدة وفقاً لأحكام سياسة التشغيل رقم 4.12، بمجرد التأكد، ضمن معايير أخرى، من حيازتهم للأرض أو تأثر سبل معيشتهم أو أصولهم قبل التاريخ القاطع، وهم:</w:t>
      </w:r>
    </w:p>
    <w:p w:rsidR="00037695" w:rsidRPr="00037695" w:rsidRDefault="00037695" w:rsidP="00037695">
      <w:pPr>
        <w:numPr>
          <w:ilvl w:val="0"/>
          <w:numId w:val="71"/>
        </w:numPr>
        <w:autoSpaceDE w:val="0"/>
        <w:autoSpaceDN w:val="0"/>
        <w:adjustRightInd w:val="0"/>
        <w:spacing w:line="240" w:lineRule="auto"/>
        <w:ind w:left="648"/>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 xml:space="preserve">الأشخاص الذين لديهم حقوق قانونية رسمية في الأرض </w:t>
      </w:r>
      <w:r w:rsidRPr="00037695">
        <w:rPr>
          <w:rFonts w:ascii="Simplified Arabic" w:eastAsia="SimSun" w:hAnsi="Simplified Arabic" w:cs="Simplified Arabic" w:hint="cs"/>
          <w:sz w:val="22"/>
          <w:szCs w:val="22"/>
          <w:lang w:val="en-US" w:eastAsia="en-US" w:bidi="ar-SA"/>
        </w:rPr>
        <w:t>(بما في ذلك الحقوق العرفية المعترف بها بموجب قوانين الدولة)،</w:t>
      </w:r>
    </w:p>
    <w:p w:rsidR="00037695" w:rsidRPr="00037695" w:rsidRDefault="00037695" w:rsidP="00037695">
      <w:pPr>
        <w:numPr>
          <w:ilvl w:val="0"/>
          <w:numId w:val="71"/>
        </w:numPr>
        <w:autoSpaceDE w:val="0"/>
        <w:autoSpaceDN w:val="0"/>
        <w:adjustRightInd w:val="0"/>
        <w:spacing w:line="240" w:lineRule="auto"/>
        <w:ind w:left="648"/>
        <w:jc w:val="lowKashida"/>
        <w:rPr>
          <w:rFonts w:ascii="Simplified Arabic" w:eastAsia="Calibri" w:hAnsi="Simplified Arabic" w:cs="Simplified Arabic"/>
          <w:color w:val="000000"/>
          <w:sz w:val="22"/>
          <w:szCs w:val="22"/>
          <w:lang w:val="en-US" w:eastAsia="en-US" w:bidi="ar-SA"/>
        </w:rPr>
      </w:pPr>
      <w:r w:rsidRPr="00037695">
        <w:rPr>
          <w:rFonts w:ascii="Simplified Arabic" w:eastAsia="SimSun" w:hAnsi="Simplified Arabic" w:cs="Simplified Arabic" w:hint="cs"/>
          <w:sz w:val="22"/>
          <w:szCs w:val="22"/>
          <w:lang w:val="en-US" w:eastAsia="en-US" w:bidi="ar-SA"/>
        </w:rPr>
        <w:t>الأشخاص الذين ليس لديهم حقوق قانونية رسمية في الأرض عند بداية التعداد ، لكن لديهم حق للمطالبة في هذه الأرض أو الأصول (شريطة أن تكون حقوق المطالبة هذه معترف بها بموجب قوانين الدولة أو يتم الاعتراف بها من خلال عملية يتم تحديدها في خطة إعادة التوطين)</w:t>
      </w:r>
    </w:p>
    <w:p w:rsidR="00037695" w:rsidRPr="00037695" w:rsidRDefault="00037695" w:rsidP="00037695">
      <w:pPr>
        <w:numPr>
          <w:ilvl w:val="0"/>
          <w:numId w:val="71"/>
        </w:numPr>
        <w:autoSpaceDE w:val="0"/>
        <w:autoSpaceDN w:val="0"/>
        <w:adjustRightInd w:val="0"/>
        <w:spacing w:line="240" w:lineRule="auto"/>
        <w:ind w:left="648"/>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rPr>
        <w:t xml:space="preserve">الأشخاص الذين ليس لديهم حقوق أو مطالبات قانونية معترف بها في الأرض التي تقع تحت حيازتهم </w:t>
      </w:r>
    </w:p>
    <w:p w:rsidR="00037695" w:rsidRPr="00037695" w:rsidRDefault="00037695" w:rsidP="00D9541E">
      <w:pPr>
        <w:spacing w:before="120" w:after="120" w:line="240" w:lineRule="auto"/>
        <w:jc w:val="lowKashida"/>
        <w:rPr>
          <w:rFonts w:ascii="Simplified Arabic" w:eastAsia="Calibri" w:hAnsi="Simplified Arabic" w:cs="Simplified Arabic"/>
          <w:color w:val="000000"/>
          <w:sz w:val="22"/>
          <w:szCs w:val="22"/>
          <w:u w:val="single"/>
          <w:lang w:val="en-US" w:eastAsia="en-US"/>
        </w:rPr>
      </w:pPr>
      <w:r w:rsidRPr="00037695">
        <w:rPr>
          <w:rFonts w:ascii="Simplified Arabic" w:eastAsia="Calibri" w:hAnsi="Simplified Arabic" w:cs="Simplified Arabic" w:hint="cs"/>
          <w:color w:val="000000"/>
          <w:sz w:val="22"/>
          <w:szCs w:val="22"/>
          <w:u w:val="single"/>
          <w:lang w:val="en-US" w:eastAsia="en-US" w:bidi="ar-SA"/>
        </w:rPr>
        <w:t>جدير بالذكر أن السياسة التشغيلية رقم 4.12 لا تنطبق إذ تم بيع الأرض طوعاً بسعر السوق</w:t>
      </w:r>
      <w:r w:rsidRPr="00037695">
        <w:rPr>
          <w:rFonts w:ascii="Simplified Arabic" w:eastAsia="Calibri" w:hAnsi="Simplified Arabic" w:cs="Simplified Arabic" w:hint="cs"/>
          <w:color w:val="000000"/>
          <w:sz w:val="22"/>
          <w:szCs w:val="22"/>
          <w:lang w:val="en-US" w:eastAsia="en-US" w:bidi="ar-SA"/>
        </w:rPr>
        <w:t xml:space="preserve"> "رضا البائع/المشتري والتبرع بالأرض" (لمزيد من التفاصيل انظر الملحق </w:t>
      </w:r>
      <w:r w:rsidR="00D9541E">
        <w:rPr>
          <w:rFonts w:ascii="Simplified Arabic" w:eastAsia="Calibri" w:hAnsi="Simplified Arabic" w:cs="Simplified Arabic" w:hint="cs"/>
          <w:color w:val="000000"/>
          <w:sz w:val="22"/>
          <w:szCs w:val="22"/>
          <w:lang w:val="en-US" w:eastAsia="en-US" w:bidi="ar-SA"/>
        </w:rPr>
        <w:t>4</w:t>
      </w:r>
      <w:r w:rsidRPr="00037695">
        <w:rPr>
          <w:rFonts w:ascii="Simplified Arabic" w:eastAsia="Calibri" w:hAnsi="Simplified Arabic" w:cs="Simplified Arabic" w:hint="cs"/>
          <w:color w:val="000000"/>
          <w:sz w:val="22"/>
          <w:szCs w:val="22"/>
          <w:lang w:val="en-US" w:eastAsia="en-US" w:bidi="ar-SA"/>
        </w:rPr>
        <w:t xml:space="preserve">). في هذه الحالة يؤخذ ما يلي في الاعتبار:  </w:t>
      </w:r>
    </w:p>
    <w:p w:rsidR="00037695" w:rsidRDefault="00037695" w:rsidP="00037695">
      <w:pPr>
        <w:numPr>
          <w:ilvl w:val="0"/>
          <w:numId w:val="69"/>
        </w:numPr>
        <w:tabs>
          <w:tab w:val="left" w:pos="-90"/>
        </w:tabs>
        <w:autoSpaceDE w:val="0"/>
        <w:autoSpaceDN w:val="0"/>
        <w:adjustRightInd w:val="0"/>
        <w:spacing w:line="240" w:lineRule="auto"/>
        <w:ind w:left="360"/>
        <w:jc w:val="lowKashida"/>
        <w:rPr>
          <w:rFonts w:ascii="Simplified Arabic" w:eastAsia="Calibri" w:hAnsi="Simplified Arabic" w:cs="Simplified Arabic"/>
          <w:color w:val="000000"/>
          <w:sz w:val="22"/>
          <w:szCs w:val="22"/>
          <w:rtl w:val="0"/>
          <w:lang w:val="en-US" w:eastAsia="en-US" w:bidi="ar-SA"/>
        </w:rPr>
      </w:pPr>
      <w:r w:rsidRPr="00037695">
        <w:rPr>
          <w:rFonts w:ascii="Simplified Arabic" w:eastAsia="Calibri" w:hAnsi="Simplified Arabic" w:cs="Simplified Arabic" w:hint="cs"/>
          <w:color w:val="000000"/>
          <w:sz w:val="22"/>
          <w:szCs w:val="22"/>
          <w:lang w:val="en-US" w:eastAsia="en-US" w:bidi="ar-SA"/>
        </w:rPr>
        <w:t>لا يمكن أن يقتصر المشروع على موقع محدد (يجب وضع بدائل للموقع)</w:t>
      </w:r>
    </w:p>
    <w:p w:rsidR="005E4ACD" w:rsidRPr="00037695" w:rsidRDefault="005E4ACD" w:rsidP="00D9541E">
      <w:pPr>
        <w:numPr>
          <w:ilvl w:val="0"/>
          <w:numId w:val="69"/>
        </w:numPr>
        <w:tabs>
          <w:tab w:val="left" w:pos="-90"/>
        </w:tabs>
        <w:autoSpaceDE w:val="0"/>
        <w:autoSpaceDN w:val="0"/>
        <w:adjustRightInd w:val="0"/>
        <w:spacing w:line="240" w:lineRule="auto"/>
        <w:ind w:left="374"/>
        <w:jc w:val="lowKashida"/>
        <w:rPr>
          <w:rFonts w:ascii="Simplified Arabic" w:eastAsia="Calibri" w:hAnsi="Simplified Arabic" w:cs="Simplified Arabic"/>
          <w:color w:val="000000"/>
          <w:sz w:val="22"/>
          <w:szCs w:val="22"/>
          <w:lang w:val="en-US" w:eastAsia="en-US" w:bidi="ar-SA"/>
        </w:rPr>
      </w:pPr>
      <w:r>
        <w:rPr>
          <w:rFonts w:ascii="Simplified Arabic" w:eastAsia="Calibri" w:hAnsi="Simplified Arabic" w:cs="Simplified Arabic" w:hint="cs"/>
          <w:color w:val="000000"/>
          <w:sz w:val="22"/>
          <w:szCs w:val="22"/>
          <w:lang w:val="en-US" w:eastAsia="en-US" w:bidi="ar-SA"/>
        </w:rPr>
        <w:t>ي</w:t>
      </w:r>
      <w:r w:rsidRPr="005E4ACD">
        <w:rPr>
          <w:rFonts w:ascii="Simplified Arabic" w:eastAsia="Calibri" w:hAnsi="Simplified Arabic" w:cs="Simplified Arabic"/>
          <w:color w:val="000000"/>
          <w:sz w:val="22"/>
          <w:szCs w:val="22"/>
          <w:lang w:val="en-US" w:eastAsia="en-US" w:bidi="ar-SA"/>
        </w:rPr>
        <w:t xml:space="preserve">ضمن المشروع عدم وجود أي إكراه في </w:t>
      </w:r>
      <w:r>
        <w:rPr>
          <w:rFonts w:ascii="Simplified Arabic" w:eastAsia="Calibri" w:hAnsi="Simplified Arabic" w:cs="Simplified Arabic" w:hint="cs"/>
          <w:color w:val="000000"/>
          <w:sz w:val="22"/>
          <w:szCs w:val="22"/>
          <w:lang w:val="en-US" w:eastAsia="en-US" w:bidi="ar-SA"/>
        </w:rPr>
        <w:t>عملية شراء الأرض</w:t>
      </w:r>
      <w:r w:rsidRPr="005E4ACD">
        <w:rPr>
          <w:rFonts w:ascii="Simplified Arabic" w:eastAsia="Calibri" w:hAnsi="Simplified Arabic" w:cs="Simplified Arabic"/>
          <w:color w:val="000000"/>
          <w:sz w:val="22"/>
          <w:szCs w:val="22"/>
          <w:lang w:val="en-US" w:eastAsia="en-US" w:bidi="ar-SA"/>
        </w:rPr>
        <w:t xml:space="preserve">، أي أن الأشخاص المتضررين من المشروع يدركون حقهم في قول لا، وبالتالي فإن الأرض تباع فقط بموافقتها </w:t>
      </w:r>
      <w:r>
        <w:rPr>
          <w:rFonts w:ascii="Simplified Arabic" w:eastAsia="Calibri" w:hAnsi="Simplified Arabic" w:cs="Simplified Arabic" w:hint="cs"/>
          <w:color w:val="000000"/>
          <w:sz w:val="22"/>
          <w:szCs w:val="22"/>
          <w:lang w:val="en-US" w:eastAsia="en-US" w:bidi="ar-SA"/>
        </w:rPr>
        <w:t>والرضا التام</w:t>
      </w:r>
      <w:r w:rsidR="00D9541E">
        <w:rPr>
          <w:rStyle w:val="FootnoteReference"/>
          <w:rFonts w:ascii="Simplified Arabic" w:eastAsia="Calibri" w:hAnsi="Simplified Arabic" w:cs="Simplified Arabic"/>
          <w:color w:val="000000"/>
          <w:sz w:val="22"/>
          <w:szCs w:val="22"/>
          <w:rtl/>
        </w:rPr>
        <w:footnoteReference w:id="3"/>
      </w:r>
    </w:p>
    <w:p w:rsidR="00037695" w:rsidRPr="00037695" w:rsidRDefault="00037695" w:rsidP="00037695">
      <w:pPr>
        <w:numPr>
          <w:ilvl w:val="0"/>
          <w:numId w:val="69"/>
        </w:numPr>
        <w:tabs>
          <w:tab w:val="left" w:pos="-90"/>
        </w:tabs>
        <w:autoSpaceDE w:val="0"/>
        <w:autoSpaceDN w:val="0"/>
        <w:adjustRightInd w:val="0"/>
        <w:spacing w:line="240" w:lineRule="auto"/>
        <w:ind w:left="360"/>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لا يجب الإكراه في العملية</w:t>
      </w:r>
    </w:p>
    <w:p w:rsidR="00037695" w:rsidRPr="00037695" w:rsidRDefault="00037695" w:rsidP="00037695">
      <w:pPr>
        <w:numPr>
          <w:ilvl w:val="0"/>
          <w:numId w:val="69"/>
        </w:numPr>
        <w:tabs>
          <w:tab w:val="left" w:pos="-90"/>
        </w:tabs>
        <w:autoSpaceDE w:val="0"/>
        <w:autoSpaceDN w:val="0"/>
        <w:adjustRightInd w:val="0"/>
        <w:spacing w:line="240" w:lineRule="auto"/>
        <w:ind w:left="360"/>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 xml:space="preserve">لا يمكن أن يتبرع أي شخص أو أسرة بأكثر من 10% من أرضهم، لضمان ضئالة التأثيرات </w:t>
      </w:r>
    </w:p>
    <w:p w:rsidR="00037695" w:rsidRPr="00037695" w:rsidRDefault="00037695" w:rsidP="00037695">
      <w:pPr>
        <w:numPr>
          <w:ilvl w:val="0"/>
          <w:numId w:val="69"/>
        </w:numPr>
        <w:tabs>
          <w:tab w:val="left" w:pos="-90"/>
        </w:tabs>
        <w:autoSpaceDE w:val="0"/>
        <w:autoSpaceDN w:val="0"/>
        <w:adjustRightInd w:val="0"/>
        <w:spacing w:line="240" w:lineRule="auto"/>
        <w:ind w:left="360"/>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لا ينقل أي شخص أو أسرة نتيجة للتبرع بالأرض للمشروعات.</w:t>
      </w:r>
    </w:p>
    <w:p w:rsidR="00037695" w:rsidRPr="00037695" w:rsidRDefault="00037695" w:rsidP="00037695">
      <w:pPr>
        <w:numPr>
          <w:ilvl w:val="0"/>
          <w:numId w:val="69"/>
        </w:numPr>
        <w:tabs>
          <w:tab w:val="left" w:pos="-90"/>
        </w:tabs>
        <w:autoSpaceDE w:val="0"/>
        <w:autoSpaceDN w:val="0"/>
        <w:adjustRightInd w:val="0"/>
        <w:spacing w:line="240" w:lineRule="auto"/>
        <w:ind w:left="360"/>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يجب تحديد الأرض اللازمة لتلبية معايير مشروع فني من قبل المجتمع المتأثر، لا من قبل الهيئات المعنية أو هيئة المشروع</w:t>
      </w:r>
    </w:p>
    <w:p w:rsidR="00037695" w:rsidRPr="00037695" w:rsidRDefault="00037695" w:rsidP="00037695">
      <w:pPr>
        <w:numPr>
          <w:ilvl w:val="0"/>
          <w:numId w:val="69"/>
        </w:numPr>
        <w:tabs>
          <w:tab w:val="left" w:pos="-90"/>
        </w:tabs>
        <w:autoSpaceDE w:val="0"/>
        <w:autoSpaceDN w:val="0"/>
        <w:adjustRightInd w:val="0"/>
        <w:spacing w:line="240" w:lineRule="auto"/>
        <w:ind w:left="360"/>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lastRenderedPageBreak/>
        <w:t>التحقق (على سبيل المثال، البيانات المصدقة أو الموثقة) من الطبيعة التطوعية للتبرع بالأرض من كل شخص يتبرع بها</w:t>
      </w:r>
    </w:p>
    <w:p w:rsidR="00037695" w:rsidRPr="00037695" w:rsidRDefault="00037695" w:rsidP="00037695">
      <w:pPr>
        <w:numPr>
          <w:ilvl w:val="0"/>
          <w:numId w:val="69"/>
        </w:numPr>
        <w:tabs>
          <w:tab w:val="left" w:pos="-90"/>
        </w:tabs>
        <w:autoSpaceDE w:val="0"/>
        <w:autoSpaceDN w:val="0"/>
        <w:adjustRightInd w:val="0"/>
        <w:spacing w:line="240" w:lineRule="auto"/>
        <w:ind w:left="360"/>
        <w:jc w:val="lowKashida"/>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hint="cs"/>
          <w:color w:val="000000"/>
          <w:sz w:val="22"/>
          <w:szCs w:val="22"/>
          <w:lang w:val="en-US" w:eastAsia="en-US" w:bidi="ar-SA"/>
        </w:rPr>
        <w:t>في حالة تصور حدوث أي فقدان للدخل أو النزوح، يجب التحقق من قبول إجراءات التخفيف التي يرتئيها المجتمع من الأشخاص المتوقع تأثرهم سلباً</w:t>
      </w:r>
    </w:p>
    <w:p w:rsidR="00037695" w:rsidRPr="00A96344" w:rsidRDefault="00037695" w:rsidP="00037695">
      <w:pPr>
        <w:keepNext/>
        <w:keepLines/>
        <w:numPr>
          <w:ilvl w:val="0"/>
          <w:numId w:val="3"/>
        </w:numPr>
        <w:tabs>
          <w:tab w:val="right" w:pos="0"/>
        </w:tabs>
        <w:spacing w:before="120" w:after="80" w:line="240" w:lineRule="auto"/>
        <w:ind w:left="0" w:firstLine="0"/>
        <w:outlineLvl w:val="0"/>
        <w:rPr>
          <w:rFonts w:ascii="Calibri Light" w:hAnsi="Calibri Light"/>
          <w:kern w:val="32"/>
          <w:sz w:val="28"/>
          <w:szCs w:val="28"/>
        </w:rPr>
      </w:pPr>
      <w:r w:rsidRPr="00037695">
        <w:rPr>
          <w:rFonts w:ascii="Calibri Light" w:hAnsi="Calibri Light"/>
          <w:b/>
          <w:bCs/>
          <w:kern w:val="32"/>
          <w:sz w:val="32"/>
          <w:szCs w:val="32"/>
        </w:rPr>
        <w:br w:type="page"/>
      </w:r>
      <w:bookmarkStart w:id="168" w:name="_Toc507013702"/>
      <w:r w:rsidRPr="00A96344">
        <w:rPr>
          <w:rFonts w:ascii="Simplified Arabic" w:hAnsi="Simplified Arabic" w:cs="Simplified Arabic"/>
          <w:b/>
          <w:bCs/>
          <w:color w:val="000000"/>
          <w:kern w:val="32"/>
          <w:sz w:val="28"/>
          <w:szCs w:val="28"/>
          <w:cs/>
        </w:rPr>
        <w:lastRenderedPageBreak/>
        <w:t xml:space="preserve">الفصل </w:t>
      </w:r>
      <w:r w:rsidRPr="00A96344">
        <w:rPr>
          <w:rFonts w:ascii="Simplified Arabic" w:hAnsi="Simplified Arabic" w:cs="Simplified Arabic" w:hint="cs"/>
          <w:b/>
          <w:bCs/>
          <w:color w:val="000000"/>
          <w:kern w:val="32"/>
          <w:sz w:val="28"/>
          <w:szCs w:val="28"/>
          <w:cs/>
        </w:rPr>
        <w:t>الثامن</w:t>
      </w:r>
      <w:r w:rsidRPr="00A96344">
        <w:rPr>
          <w:rFonts w:ascii="Simplified Arabic" w:hAnsi="Simplified Arabic" w:cs="Simplified Arabic"/>
          <w:b/>
          <w:bCs/>
          <w:color w:val="000000"/>
          <w:kern w:val="32"/>
          <w:sz w:val="28"/>
          <w:szCs w:val="28"/>
        </w:rPr>
        <w:t xml:space="preserve">: </w:t>
      </w:r>
      <w:bookmarkEnd w:id="115"/>
      <w:r w:rsidRPr="00A96344">
        <w:rPr>
          <w:rFonts w:ascii="Simplified Arabic" w:hAnsi="Simplified Arabic" w:cs="Simplified Arabic" w:hint="cs"/>
          <w:b/>
          <w:bCs/>
          <w:color w:val="000000"/>
          <w:kern w:val="32"/>
          <w:sz w:val="28"/>
          <w:szCs w:val="28"/>
          <w:cs/>
        </w:rPr>
        <w:t>طرق تقييم للأصول المتأثرة والتعويض</w:t>
      </w:r>
      <w:bookmarkEnd w:id="168"/>
    </w:p>
    <w:p w:rsidR="00037695" w:rsidRPr="00037695" w:rsidRDefault="00037695" w:rsidP="00037695">
      <w:pPr>
        <w:keepNext/>
        <w:keepLines/>
        <w:numPr>
          <w:ilvl w:val="1"/>
          <w:numId w:val="3"/>
        </w:numPr>
        <w:pBdr>
          <w:bottom w:val="single" w:sz="4" w:space="1" w:color="auto"/>
        </w:pBdr>
        <w:spacing w:before="240" w:after="240" w:line="240" w:lineRule="auto"/>
        <w:outlineLvl w:val="1"/>
        <w:rPr>
          <w:rFonts w:ascii="Simplified Arabic" w:hAnsi="Simplified Arabic" w:cs="Simplified Arabic"/>
          <w:bCs/>
          <w:i/>
          <w:iCs/>
          <w:color w:val="1F4E79" w:themeColor="accent1" w:themeShade="80"/>
        </w:rPr>
      </w:pPr>
      <w:bookmarkStart w:id="169" w:name="_Toc479586036"/>
      <w:bookmarkStart w:id="170" w:name="_Toc507013703"/>
      <w:r w:rsidRPr="00037695">
        <w:rPr>
          <w:rFonts w:ascii="Simplified Arabic" w:hAnsi="Simplified Arabic" w:cs="Simplified Arabic"/>
          <w:bCs/>
          <w:i/>
          <w:color w:val="1F4E79" w:themeColor="accent1" w:themeShade="80"/>
          <w:cs/>
        </w:rPr>
        <w:t>السياسات</w:t>
      </w:r>
      <w:bookmarkEnd w:id="169"/>
      <w:bookmarkEnd w:id="170"/>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 xml:space="preserve">تتطلب سياسة البنك التشغيلية رقم 4.12 أن تقدم خطط إعادة التوطين والتعويض، تعويضاً فورياً وفعالاً يغطي بالكامل تكلفة استبدال الخسائر والأصول الناتجة عن مشروع من المشروعات الممولة من البنك. تكلفة الاستبدال هي طريقة تقييم الأصول التي تساعد على تحديد القيمة الكافية لاستبدال الأصول المفقودة وتغطية التكلفة. عند تطبيق هذه الطريقة لا يؤخذ في الاعتبار استهلاك المباني والأصول عند تحديد قيمتها. </w:t>
      </w:r>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بالنسبة للخسائر التي لا يمكن تقيمها أو التعويض عنها نقدا مثل الوصول إلى الخدمات العامة، والعملاء، ومناطق الرعي أو الغابات، يتيح المشروع الممول من البنك إمكانية الوصول إلى موارد معادلة ومقبولة ثقافياً وكذلك فرص الكسب.</w:t>
      </w:r>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حيث أن</w:t>
      </w:r>
      <w:r w:rsidRPr="00037695">
        <w:rPr>
          <w:rFonts w:ascii="Simplified Arabic" w:eastAsia="Calibri" w:hAnsi="Simplified Arabic" w:cs="Simplified Arabic"/>
          <w:lang w:val="en-US" w:eastAsia="en-US" w:bidi="ar-SA"/>
        </w:rPr>
        <w:t xml:space="preserve"> القانون الفلسطيني </w:t>
      </w:r>
      <w:r w:rsidRPr="00037695">
        <w:rPr>
          <w:rFonts w:ascii="Simplified Arabic" w:eastAsia="Calibri" w:hAnsi="Simplified Arabic" w:cs="Simplified Arabic" w:hint="cs"/>
          <w:lang w:val="en-US" w:eastAsia="en-US" w:bidi="ar-SA"/>
        </w:rPr>
        <w:t>لا يستوفي معايير</w:t>
      </w:r>
      <w:r w:rsidRPr="00037695">
        <w:rPr>
          <w:rFonts w:ascii="Simplified Arabic" w:eastAsia="Calibri" w:hAnsi="Simplified Arabic" w:cs="Simplified Arabic"/>
          <w:lang w:val="en-US" w:eastAsia="en-US" w:bidi="ar-SA"/>
        </w:rPr>
        <w:t xml:space="preserve"> التعويض بتكلفة الاستبدال كاملة، يستكمل التعويض بموجب</w:t>
      </w:r>
      <w:r w:rsidRPr="00037695">
        <w:rPr>
          <w:rFonts w:ascii="Simplified Arabic" w:eastAsia="Calibri" w:hAnsi="Simplified Arabic" w:cs="Simplified Arabic" w:hint="cs"/>
          <w:lang w:val="en-US" w:eastAsia="en-US" w:bidi="ar-SA"/>
        </w:rPr>
        <w:t xml:space="preserve"> هذا</w:t>
      </w:r>
      <w:r w:rsidRPr="00037695">
        <w:rPr>
          <w:rFonts w:ascii="Simplified Arabic" w:eastAsia="Calibri" w:hAnsi="Simplified Arabic" w:cs="Simplified Arabic"/>
          <w:lang w:val="en-US" w:eastAsia="en-US" w:bidi="ar-SA"/>
        </w:rPr>
        <w:t xml:space="preserve"> القانون </w:t>
      </w:r>
      <w:r w:rsidRPr="00037695">
        <w:rPr>
          <w:rFonts w:ascii="Simplified Arabic" w:eastAsia="Calibri" w:hAnsi="Simplified Arabic" w:cs="Simplified Arabic" w:hint="cs"/>
          <w:lang w:val="en-US" w:eastAsia="en-US" w:bidi="ar-SA"/>
        </w:rPr>
        <w:t>من خلال إجراءات</w:t>
      </w:r>
      <w:r w:rsidRPr="00037695">
        <w:rPr>
          <w:rFonts w:ascii="Simplified Arabic" w:eastAsia="Calibri" w:hAnsi="Simplified Arabic" w:cs="Simplified Arabic"/>
          <w:lang w:val="en-US" w:eastAsia="en-US" w:bidi="ar-SA"/>
        </w:rPr>
        <w:t xml:space="preserve"> إضافية ضرورية </w:t>
      </w:r>
      <w:r w:rsidRPr="00037695">
        <w:rPr>
          <w:rFonts w:ascii="Simplified Arabic" w:eastAsia="Calibri" w:hAnsi="Simplified Arabic" w:cs="Simplified Arabic" w:hint="cs"/>
          <w:lang w:val="en-US" w:eastAsia="en-US" w:bidi="ar-SA"/>
        </w:rPr>
        <w:t>لتلبية</w:t>
      </w:r>
      <w:r w:rsidRPr="00037695">
        <w:rPr>
          <w:rFonts w:ascii="Simplified Arabic" w:eastAsia="Calibri" w:hAnsi="Simplified Arabic" w:cs="Simplified Arabic"/>
          <w:lang w:val="en-US" w:eastAsia="en-US" w:bidi="ar-SA"/>
        </w:rPr>
        <w:t xml:space="preserve"> </w:t>
      </w:r>
      <w:r w:rsidRPr="00037695">
        <w:rPr>
          <w:rFonts w:ascii="Simplified Arabic" w:eastAsia="Calibri" w:hAnsi="Simplified Arabic" w:cs="Simplified Arabic" w:hint="cs"/>
          <w:lang w:val="en-US" w:eastAsia="en-US" w:bidi="ar-SA"/>
        </w:rPr>
        <w:t>معايير</w:t>
      </w:r>
      <w:r w:rsidRPr="00037695">
        <w:rPr>
          <w:rFonts w:ascii="Simplified Arabic" w:eastAsia="Calibri" w:hAnsi="Simplified Arabic" w:cs="Simplified Arabic"/>
          <w:lang w:val="en-US" w:eastAsia="en-US" w:bidi="ar-SA"/>
        </w:rPr>
        <w:t xml:space="preserve"> تكلفة الاستبدال المحدد</w:t>
      </w:r>
      <w:r w:rsidRPr="00037695">
        <w:rPr>
          <w:rFonts w:ascii="Simplified Arabic" w:eastAsia="Calibri" w:hAnsi="Simplified Arabic" w:cs="Simplified Arabic" w:hint="cs"/>
          <w:lang w:val="en-US" w:eastAsia="en-US" w:bidi="ar-SA"/>
        </w:rPr>
        <w:t>ة</w:t>
      </w:r>
      <w:r w:rsidRPr="00037695">
        <w:rPr>
          <w:rFonts w:ascii="Simplified Arabic" w:eastAsia="Calibri" w:hAnsi="Simplified Arabic" w:cs="Simplified Arabic"/>
          <w:lang w:val="en-US" w:eastAsia="en-US" w:bidi="ar-SA"/>
        </w:rPr>
        <w:t xml:space="preserve"> في </w:t>
      </w:r>
      <w:r w:rsidRPr="00037695">
        <w:rPr>
          <w:rFonts w:ascii="Simplified Arabic" w:eastAsia="Calibri" w:hAnsi="Simplified Arabic" w:cs="Simplified Arabic" w:hint="cs"/>
          <w:lang w:val="en-US" w:eastAsia="en-US" w:bidi="ar-SA"/>
        </w:rPr>
        <w:t>سياسة البنك التشغيلية</w:t>
      </w:r>
      <w:r w:rsidRPr="00037695">
        <w:rPr>
          <w:rFonts w:ascii="Simplified Arabic" w:eastAsia="Calibri" w:hAnsi="Simplified Arabic" w:cs="Simplified Arabic"/>
          <w:lang w:val="en-US" w:eastAsia="en-US" w:bidi="ar-SA"/>
        </w:rPr>
        <w:t xml:space="preserve"> رقم 4.12.</w:t>
      </w:r>
    </w:p>
    <w:p w:rsidR="00037695" w:rsidRPr="00037695" w:rsidRDefault="00037695" w:rsidP="00037695">
      <w:pPr>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تقدر قيمة الأرض والأصول ويتم التعويض عنها وفقاً لسياسة البنك الدولي التشغيلية رقم 4.12، واللوائح والعمليات العملية الفلسطينية،. يلي سياسات نزع ملكية الأرض وإعادة التوطين القسري التي ستطبق على المشروع.</w:t>
      </w:r>
    </w:p>
    <w:p w:rsidR="00037695" w:rsidRPr="00037695" w:rsidRDefault="00037695" w:rsidP="00037695">
      <w:pPr>
        <w:numPr>
          <w:ilvl w:val="0"/>
          <w:numId w:val="76"/>
        </w:numPr>
        <w:spacing w:before="120" w:line="240" w:lineRule="auto"/>
        <w:ind w:left="468"/>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تجنب نزع ملكية الأرض والأملاك أو الحد منها قدر المستطاع عن طريق بحث كافة البدائل الممكنة من المنظور الهندسي والبيئي والاجتماعي.</w:t>
      </w:r>
    </w:p>
    <w:p w:rsidR="00037695" w:rsidRPr="00037695" w:rsidRDefault="00037695" w:rsidP="00037695">
      <w:pPr>
        <w:numPr>
          <w:ilvl w:val="0"/>
          <w:numId w:val="76"/>
        </w:numPr>
        <w:spacing w:line="240" w:lineRule="auto"/>
        <w:ind w:left="468"/>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التشاور مع الأشخاص المتأثرين من المشروع في الوقت المناسب وذلك للتعبير عن أرائهم واختياراتهم فيما يتعلق بخطط وبدائل إعادة التوطين، مع التشجيع على مشاركتهم في إعداد خطة إعادة التوطين وتنفيذها.</w:t>
      </w:r>
    </w:p>
    <w:p w:rsidR="00037695" w:rsidRPr="00037695" w:rsidRDefault="00037695" w:rsidP="00037695">
      <w:pPr>
        <w:numPr>
          <w:ilvl w:val="0"/>
          <w:numId w:val="76"/>
        </w:numPr>
        <w:spacing w:line="240" w:lineRule="auto"/>
        <w:ind w:left="468"/>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تقديم التعويض في الوقت المناسب بناءاً على الاتفاق مع الأشخاص المتضررين من المشروع، على أن  يتم الانتهاء منه قبل تاريخ الإخلاء.</w:t>
      </w:r>
    </w:p>
    <w:p w:rsidR="00380D15" w:rsidRDefault="00380D15" w:rsidP="00380D15">
      <w:pPr>
        <w:numPr>
          <w:ilvl w:val="0"/>
          <w:numId w:val="76"/>
        </w:numPr>
        <w:spacing w:line="240" w:lineRule="auto"/>
        <w:ind w:left="468"/>
        <w:jc w:val="lowKashida"/>
        <w:rPr>
          <w:rFonts w:ascii="Simplified Arabic" w:hAnsi="Simplified Arabic" w:cs="Simplified Arabic"/>
          <w:color w:val="000000"/>
          <w:rtl w:val="0"/>
          <w:lang w:val="en-US" w:eastAsia="en-US" w:bidi="ar-SA"/>
        </w:rPr>
      </w:pPr>
      <w:r w:rsidRPr="00380D15">
        <w:rPr>
          <w:rFonts w:ascii="Simplified Arabic" w:hAnsi="Simplified Arabic" w:cs="Simplified Arabic"/>
          <w:color w:val="000000"/>
          <w:lang w:val="en-US" w:eastAsia="en-US" w:bidi="ar-SA"/>
        </w:rPr>
        <w:t>التعويض عن خسارة الأصول يكون مساويا لتكلفة الاستبدال. وفي حالة التأثير على سبل العيش، ومستويات المعيشة، وفرص الدخل، ينبغي أن يكون التعويض على هذا النحو، على الأقل، لاستعادتها إلى مستويات ما قبل المشروع.</w:t>
      </w:r>
    </w:p>
    <w:p w:rsidR="00037695" w:rsidRPr="00037695" w:rsidRDefault="00037695" w:rsidP="00380D15">
      <w:pPr>
        <w:numPr>
          <w:ilvl w:val="0"/>
          <w:numId w:val="76"/>
        </w:numPr>
        <w:spacing w:line="240" w:lineRule="auto"/>
        <w:ind w:left="468"/>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للأشخاص المتأثرين من المشروع الذين يعيشون أو يعملون أو لديهم أعمال في منطقة المشروع الحق في التعويض أو المساعدة</w:t>
      </w:r>
      <w:r w:rsidRPr="00037695">
        <w:rPr>
          <w:rFonts w:ascii="Simplified Arabic" w:hAnsi="Simplified Arabic" w:cs="Simplified Arabic"/>
          <w:color w:val="000000"/>
          <w:vertAlign w:val="superscript"/>
          <w:lang w:val="en-US" w:eastAsia="en-US" w:bidi="ar-SA"/>
        </w:rPr>
        <w:footnoteReference w:id="4"/>
      </w:r>
      <w:r w:rsidRPr="00037695">
        <w:rPr>
          <w:rFonts w:ascii="Simplified Arabic" w:hAnsi="Simplified Arabic" w:cs="Simplified Arabic" w:hint="cs"/>
          <w:color w:val="000000"/>
          <w:lang w:val="en-US" w:eastAsia="en-US" w:bidi="ar-SA"/>
        </w:rPr>
        <w:t xml:space="preserve"> أو كليهما.  </w:t>
      </w:r>
    </w:p>
    <w:p w:rsidR="00037695" w:rsidRPr="00037695" w:rsidRDefault="00037695" w:rsidP="00037695">
      <w:pPr>
        <w:numPr>
          <w:ilvl w:val="0"/>
          <w:numId w:val="76"/>
        </w:numPr>
        <w:spacing w:line="240" w:lineRule="auto"/>
        <w:ind w:left="468"/>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يحق لجميع الأشخاص المتأثرين التعويض وإعادة التأهيل بغض النظر عن وضعهم في الحيازة.</w:t>
      </w:r>
    </w:p>
    <w:p w:rsidR="00037695" w:rsidRPr="00037695" w:rsidRDefault="00037695" w:rsidP="00037695">
      <w:pPr>
        <w:numPr>
          <w:ilvl w:val="0"/>
          <w:numId w:val="76"/>
        </w:numPr>
        <w:spacing w:line="240" w:lineRule="auto"/>
        <w:ind w:left="468"/>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ضمان الترتيبات المؤسسية اللازمة لإعداد وتنفيذ إعادة التوطين في وقت مناسب.</w:t>
      </w:r>
    </w:p>
    <w:p w:rsidR="00037695" w:rsidRPr="00037695" w:rsidRDefault="00037695" w:rsidP="00037695">
      <w:pPr>
        <w:numPr>
          <w:ilvl w:val="0"/>
          <w:numId w:val="76"/>
        </w:numPr>
        <w:spacing w:line="240" w:lineRule="auto"/>
        <w:ind w:left="468"/>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ضمان القيام الترتيبات المالية وتنفيذها في الإطار الزمني على أن تغطي تكلفة نزع ملكية الأرض، وإعادة التوطين والتأهيل.</w:t>
      </w:r>
    </w:p>
    <w:p w:rsidR="00037695" w:rsidRPr="00037695" w:rsidRDefault="00037695" w:rsidP="00037695">
      <w:pPr>
        <w:numPr>
          <w:ilvl w:val="0"/>
          <w:numId w:val="76"/>
        </w:numPr>
        <w:spacing w:line="240" w:lineRule="auto"/>
        <w:ind w:left="468"/>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وضع آليات مناسبة للمتابعة، والتقرير، والتقييم وضمان تنفيذها في إطار نظام إدارة إعادة التوطين.</w:t>
      </w:r>
    </w:p>
    <w:p w:rsidR="00037695" w:rsidRPr="00037695" w:rsidRDefault="00037695" w:rsidP="00037695">
      <w:pPr>
        <w:numPr>
          <w:ilvl w:val="0"/>
          <w:numId w:val="76"/>
        </w:numPr>
        <w:spacing w:line="240" w:lineRule="auto"/>
        <w:ind w:left="468"/>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وضع آليات مناسبة لتقديم الشكاوى.</w:t>
      </w:r>
    </w:p>
    <w:p w:rsidR="00037695" w:rsidRPr="00037695" w:rsidRDefault="00037695" w:rsidP="00037695">
      <w:pPr>
        <w:keepNext/>
        <w:keepLines/>
        <w:numPr>
          <w:ilvl w:val="1"/>
          <w:numId w:val="3"/>
        </w:numPr>
        <w:pBdr>
          <w:bottom w:val="single" w:sz="4" w:space="1" w:color="auto"/>
        </w:pBdr>
        <w:spacing w:before="360" w:after="240" w:line="240" w:lineRule="auto"/>
        <w:outlineLvl w:val="1"/>
        <w:rPr>
          <w:rFonts w:ascii="Simplified Arabic" w:hAnsi="Simplified Arabic" w:cs="Simplified Arabic"/>
          <w:bCs/>
          <w:i/>
          <w:color w:val="1F4E79" w:themeColor="accent1" w:themeShade="80"/>
        </w:rPr>
      </w:pPr>
      <w:bookmarkStart w:id="171" w:name="_Toc507013704"/>
      <w:r w:rsidRPr="00037695">
        <w:rPr>
          <w:rFonts w:ascii="Simplified Arabic" w:hAnsi="Simplified Arabic" w:cs="Simplified Arabic" w:hint="cs"/>
          <w:bCs/>
          <w:i/>
          <w:color w:val="1F4E79" w:themeColor="accent1" w:themeShade="80"/>
        </w:rPr>
        <w:lastRenderedPageBreak/>
        <w:t>تقييم الأصول</w:t>
      </w:r>
      <w:bookmarkEnd w:id="171"/>
      <w:r w:rsidRPr="00037695">
        <w:rPr>
          <w:rFonts w:ascii="Simplified Arabic" w:hAnsi="Simplified Arabic" w:cs="Simplified Arabic" w:hint="cs"/>
          <w:bCs/>
          <w:i/>
          <w:color w:val="1F4E79" w:themeColor="accent1" w:themeShade="80"/>
        </w:rPr>
        <w:t xml:space="preserve"> </w:t>
      </w:r>
    </w:p>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lang w:val="en-GB" w:eastAsia="en-US" w:bidi="ar-SA"/>
        </w:rPr>
      </w:pPr>
      <w:r w:rsidRPr="00037695">
        <w:rPr>
          <w:rFonts w:ascii="Simplified Arabic" w:hAnsi="Simplified Arabic" w:cs="Simplified Arabic" w:hint="cs"/>
          <w:color w:val="000000"/>
          <w:lang w:val="en-GB" w:eastAsia="en-US" w:bidi="ar-SA"/>
        </w:rPr>
        <w:t xml:space="preserve">يعتمد تقييم الخسائر في الأصول على نوع الأصول المفقودة. بالنسبة للأصول العينية، يتم تقييم سعر السوق لتقدير تكلفة الاستبدال. كما يجب أن يأخذ في الاعتبار أي تكلفة ترتبط باستعادة الأصول إلى قيمتها قبل إعادة التوطين. يولي البنك الدولي اهتماماً كبيراً بالأصول غير الملموسة على الرغم من أن تقدير قيمتها يعد عملية نسبية. وكذلك تقدم البدائل إلى الأشخاص المتأثرين كطريقة لتعويضهم عن خسائرهم غير الملموسة. </w:t>
      </w:r>
    </w:p>
    <w:p w:rsidR="00037695" w:rsidRPr="00037695" w:rsidRDefault="00037695" w:rsidP="00037695">
      <w:pPr>
        <w:spacing w:before="120" w:after="120" w:line="240" w:lineRule="auto"/>
        <w:rPr>
          <w:rFonts w:ascii="Simplified Arabic" w:hAnsi="Simplified Arabic" w:cs="Simplified Arabic"/>
          <w:b/>
          <w:bCs/>
          <w:color w:val="000000"/>
          <w:sz w:val="22"/>
          <w:szCs w:val="22"/>
          <w:lang w:val="en-US" w:eastAsia="en-US" w:bidi="ar-YE"/>
        </w:rPr>
      </w:pPr>
      <w:bookmarkStart w:id="172" w:name="_Toc502242947"/>
      <w:r w:rsidRPr="00037695">
        <w:rPr>
          <w:rFonts w:ascii="Simplified Arabic" w:hAnsi="Simplified Arabic" w:cs="Simplified Arabic"/>
          <w:b/>
          <w:bCs/>
          <w:color w:val="000000"/>
          <w:sz w:val="22"/>
          <w:szCs w:val="22"/>
          <w:lang w:val="en-US" w:eastAsia="en-US" w:bidi="ar-YE"/>
        </w:rPr>
        <w:t xml:space="preserve">جدول رقم </w:t>
      </w:r>
      <w:r w:rsidRPr="00037695">
        <w:rPr>
          <w:rFonts w:ascii="Simplified Arabic" w:hAnsi="Simplified Arabic" w:cs="Simplified Arabic"/>
          <w:b/>
          <w:bCs/>
          <w:color w:val="000000"/>
          <w:sz w:val="22"/>
          <w:szCs w:val="22"/>
          <w:lang w:val="en-US" w:eastAsia="en-US" w:bidi="ar-YE"/>
        </w:rPr>
        <w:fldChar w:fldCharType="begin"/>
      </w:r>
      <w:r w:rsidRPr="00037695">
        <w:rPr>
          <w:rFonts w:ascii="Simplified Arabic" w:hAnsi="Simplified Arabic" w:cs="Simplified Arabic"/>
          <w:b/>
          <w:bCs/>
          <w:color w:val="000000"/>
          <w:sz w:val="22"/>
          <w:szCs w:val="22"/>
          <w:lang w:val="en-US" w:eastAsia="en-US" w:bidi="ar-YE"/>
        </w:rPr>
        <w:instrText xml:space="preserve"> SEQ جدول_رقم \* ARABIC </w:instrText>
      </w:r>
      <w:r w:rsidRPr="00037695">
        <w:rPr>
          <w:rFonts w:ascii="Simplified Arabic" w:hAnsi="Simplified Arabic" w:cs="Simplified Arabic"/>
          <w:b/>
          <w:bCs/>
          <w:color w:val="000000"/>
          <w:sz w:val="22"/>
          <w:szCs w:val="22"/>
          <w:lang w:val="en-US" w:eastAsia="en-US" w:bidi="ar-YE"/>
        </w:rPr>
        <w:fldChar w:fldCharType="separate"/>
      </w:r>
      <w:r w:rsidR="00AD4564">
        <w:rPr>
          <w:rFonts w:ascii="Simplified Arabic" w:hAnsi="Simplified Arabic" w:cs="Simplified Arabic"/>
          <w:b/>
          <w:bCs/>
          <w:noProof/>
          <w:color w:val="000000"/>
          <w:sz w:val="22"/>
          <w:szCs w:val="22"/>
          <w:lang w:val="en-US" w:eastAsia="en-US" w:bidi="ar-YE"/>
        </w:rPr>
        <w:t>5</w:t>
      </w:r>
      <w:r w:rsidRPr="00037695">
        <w:rPr>
          <w:rFonts w:ascii="Simplified Arabic" w:hAnsi="Simplified Arabic" w:cs="Simplified Arabic"/>
          <w:b/>
          <w:bCs/>
          <w:color w:val="000000"/>
          <w:sz w:val="22"/>
          <w:szCs w:val="22"/>
          <w:lang w:val="en-US" w:eastAsia="en-US" w:bidi="ar-YE"/>
        </w:rPr>
        <w:fldChar w:fldCharType="end"/>
      </w:r>
      <w:r w:rsidRPr="00037695">
        <w:rPr>
          <w:rFonts w:ascii="Simplified Arabic" w:hAnsi="Simplified Arabic" w:cs="Simplified Arabic" w:hint="cs"/>
          <w:b/>
          <w:bCs/>
          <w:color w:val="000000"/>
          <w:sz w:val="22"/>
          <w:szCs w:val="22"/>
          <w:lang w:val="en-US" w:eastAsia="en-US" w:bidi="ar-YE"/>
        </w:rPr>
        <w:t>: أنواع وأمثلة للأصول المتأثرة وطرق تقيمها</w:t>
      </w:r>
      <w:bookmarkEnd w:id="172"/>
    </w:p>
    <w:tbl>
      <w:tblPr>
        <w:bidiVisual/>
        <w:tblW w:w="955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07"/>
        <w:gridCol w:w="2553"/>
        <w:gridCol w:w="5598"/>
      </w:tblGrid>
      <w:tr w:rsidR="00037695" w:rsidRPr="00037695" w:rsidTr="00037695">
        <w:trPr>
          <w:trHeight w:val="409"/>
          <w:tblHeader/>
        </w:trPr>
        <w:tc>
          <w:tcPr>
            <w:tcW w:w="1407" w:type="dxa"/>
            <w:tcBorders>
              <w:top w:val="double" w:sz="4" w:space="0" w:color="auto"/>
              <w:bottom w:val="double" w:sz="4" w:space="0" w:color="auto"/>
            </w:tcBorders>
            <w:shd w:val="clear" w:color="auto" w:fill="95B3D7"/>
          </w:tcPr>
          <w:p w:rsidR="00037695" w:rsidRPr="00037695" w:rsidRDefault="00037695" w:rsidP="00037695">
            <w:pPr>
              <w:autoSpaceDE w:val="0"/>
              <w:autoSpaceDN w:val="0"/>
              <w:adjustRightInd w:val="0"/>
              <w:spacing w:line="240" w:lineRule="auto"/>
              <w:jc w:val="center"/>
              <w:rPr>
                <w:rFonts w:ascii="Simplified Arabic" w:hAnsi="Simplified Arabic" w:cs="Simplified Arabic"/>
                <w:b/>
                <w:bCs/>
                <w:color w:val="000000"/>
                <w:szCs w:val="22"/>
                <w:lang w:val="en-GB" w:eastAsia="en-US" w:bidi="ar-SA"/>
              </w:rPr>
            </w:pPr>
            <w:r w:rsidRPr="00037695">
              <w:rPr>
                <w:rFonts w:ascii="Simplified Arabic" w:hAnsi="Simplified Arabic" w:cs="Simplified Arabic" w:hint="cs"/>
                <w:b/>
                <w:bCs/>
                <w:color w:val="000000"/>
                <w:sz w:val="22"/>
                <w:szCs w:val="22"/>
                <w:lang w:val="en-GB" w:eastAsia="en-US" w:bidi="ar-SA"/>
              </w:rPr>
              <w:t>نوع الأصول المفقودة</w:t>
            </w:r>
          </w:p>
        </w:tc>
        <w:tc>
          <w:tcPr>
            <w:tcW w:w="2553" w:type="dxa"/>
            <w:tcBorders>
              <w:top w:val="double" w:sz="4" w:space="0" w:color="auto"/>
              <w:bottom w:val="double" w:sz="4" w:space="0" w:color="auto"/>
            </w:tcBorders>
            <w:shd w:val="clear" w:color="auto" w:fill="95B3D7"/>
            <w:vAlign w:val="center"/>
          </w:tcPr>
          <w:p w:rsidR="00037695" w:rsidRPr="00037695" w:rsidRDefault="00037695" w:rsidP="00037695">
            <w:pPr>
              <w:autoSpaceDE w:val="0"/>
              <w:autoSpaceDN w:val="0"/>
              <w:adjustRightInd w:val="0"/>
              <w:spacing w:line="240" w:lineRule="auto"/>
              <w:jc w:val="center"/>
              <w:rPr>
                <w:rFonts w:ascii="Simplified Arabic" w:hAnsi="Simplified Arabic" w:cs="Simplified Arabic"/>
                <w:color w:val="000000"/>
                <w:szCs w:val="22"/>
                <w:lang w:val="en-GB" w:eastAsia="en-US" w:bidi="ar-SA"/>
              </w:rPr>
            </w:pPr>
            <w:r w:rsidRPr="00037695">
              <w:rPr>
                <w:rFonts w:ascii="Simplified Arabic" w:hAnsi="Simplified Arabic" w:cs="Simplified Arabic" w:hint="cs"/>
                <w:b/>
                <w:bCs/>
                <w:color w:val="000000"/>
                <w:sz w:val="22"/>
                <w:szCs w:val="22"/>
                <w:lang w:val="en-GB" w:eastAsia="en-US" w:bidi="ar-SA"/>
              </w:rPr>
              <w:t>أمثلة على الأصول</w:t>
            </w:r>
          </w:p>
        </w:tc>
        <w:tc>
          <w:tcPr>
            <w:tcW w:w="5598" w:type="dxa"/>
            <w:tcBorders>
              <w:top w:val="double" w:sz="4" w:space="0" w:color="auto"/>
              <w:bottom w:val="double" w:sz="4" w:space="0" w:color="auto"/>
            </w:tcBorders>
            <w:shd w:val="clear" w:color="auto" w:fill="95B3D7"/>
            <w:vAlign w:val="center"/>
          </w:tcPr>
          <w:p w:rsidR="00037695" w:rsidRPr="00037695" w:rsidRDefault="00037695" w:rsidP="00037695">
            <w:pPr>
              <w:autoSpaceDE w:val="0"/>
              <w:autoSpaceDN w:val="0"/>
              <w:adjustRightInd w:val="0"/>
              <w:spacing w:line="240" w:lineRule="auto"/>
              <w:jc w:val="center"/>
              <w:rPr>
                <w:rFonts w:ascii="Simplified Arabic" w:hAnsi="Simplified Arabic" w:cs="Simplified Arabic"/>
                <w:b/>
                <w:bCs/>
                <w:color w:val="000000"/>
                <w:szCs w:val="22"/>
                <w:lang w:val="en-GB" w:eastAsia="en-US" w:bidi="ar-SA"/>
              </w:rPr>
            </w:pPr>
            <w:r w:rsidRPr="00037695">
              <w:rPr>
                <w:rFonts w:ascii="Simplified Arabic" w:hAnsi="Simplified Arabic" w:cs="Simplified Arabic" w:hint="cs"/>
                <w:b/>
                <w:bCs/>
                <w:color w:val="000000"/>
                <w:sz w:val="22"/>
                <w:szCs w:val="22"/>
                <w:lang w:val="en-GB" w:eastAsia="en-US" w:bidi="ar-SA"/>
              </w:rPr>
              <w:t>تكلفة الاستبدال</w:t>
            </w:r>
          </w:p>
        </w:tc>
      </w:tr>
      <w:tr w:rsidR="00037695" w:rsidRPr="00037695" w:rsidTr="00037695">
        <w:trPr>
          <w:trHeight w:val="1386"/>
        </w:trPr>
        <w:tc>
          <w:tcPr>
            <w:tcW w:w="1407" w:type="dxa"/>
            <w:vMerge w:val="restart"/>
            <w:tcBorders>
              <w:top w:val="double" w:sz="4" w:space="0" w:color="auto"/>
            </w:tcBorders>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b/>
                <w:bCs/>
                <w:color w:val="000000"/>
                <w:szCs w:val="22"/>
                <w:lang w:val="en-GB" w:eastAsia="en-US" w:bidi="ar-SA"/>
              </w:rPr>
            </w:pPr>
            <w:r w:rsidRPr="00037695">
              <w:rPr>
                <w:rFonts w:ascii="Simplified Arabic" w:hAnsi="Simplified Arabic" w:cs="Simplified Arabic" w:hint="cs"/>
                <w:b/>
                <w:bCs/>
                <w:color w:val="000000"/>
                <w:sz w:val="22"/>
                <w:szCs w:val="22"/>
                <w:lang w:val="en-GB" w:eastAsia="en-US" w:bidi="ar-SA"/>
              </w:rPr>
              <w:t>الأصول المادية/الملموسة</w:t>
            </w:r>
          </w:p>
        </w:tc>
        <w:tc>
          <w:tcPr>
            <w:tcW w:w="2553" w:type="dxa"/>
            <w:tcBorders>
              <w:top w:val="double" w:sz="4" w:space="0" w:color="auto"/>
              <w:bottom w:val="doub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Cs w:val="22"/>
                <w:lang w:val="en-GB" w:eastAsia="en-US" w:bidi="ar-SA"/>
              </w:rPr>
            </w:pPr>
            <w:r w:rsidRPr="00037695">
              <w:rPr>
                <w:rFonts w:ascii="Simplified Arabic" w:hAnsi="Simplified Arabic" w:cs="Simplified Arabic" w:hint="cs"/>
                <w:color w:val="000000"/>
                <w:sz w:val="22"/>
                <w:szCs w:val="22"/>
                <w:lang w:val="en-GB" w:eastAsia="en-US" w:bidi="ar-SA"/>
              </w:rPr>
              <w:t xml:space="preserve">الأرض الزراعية </w:t>
            </w:r>
          </w:p>
        </w:tc>
        <w:tc>
          <w:tcPr>
            <w:tcW w:w="5598" w:type="dxa"/>
            <w:tcBorders>
              <w:top w:val="double" w:sz="4" w:space="0" w:color="auto"/>
              <w:bottom w:val="doub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Cs w:val="22"/>
                <w:lang w:val="en-GB" w:eastAsia="en-US" w:bidi="ar-SA"/>
              </w:rPr>
            </w:pPr>
            <w:r w:rsidRPr="00037695">
              <w:rPr>
                <w:rFonts w:ascii="Simplified Arabic" w:hAnsi="Simplified Arabic" w:cs="Simplified Arabic" w:hint="cs"/>
                <w:color w:val="000000"/>
                <w:szCs w:val="22"/>
                <w:lang w:val="en-GB" w:eastAsia="en-US" w:bidi="ar-SA"/>
              </w:rPr>
              <w:t xml:space="preserve">تعادل القيمة قبل المشروع أو قبل إعادة التوطين، أيهما أعلى، القيمة السوقية لأراضي </w:t>
            </w:r>
            <w:r w:rsidRPr="00037695">
              <w:rPr>
                <w:rFonts w:ascii="Simplified Arabic" w:eastAsia="Calibri" w:hAnsi="Simplified Arabic" w:cs="Simplified Arabic" w:hint="cs"/>
                <w:szCs w:val="20"/>
                <w:lang w:val="en-US" w:eastAsia="en-US" w:bidi="ar-SA"/>
              </w:rPr>
              <w:t xml:space="preserve">تتساوى في إمكانياتها الإنتاجية أو تقع في محيط الأراضي المتضررة، بالإضافة إلى تكلفة تجهيز الأرض لمستويات مماثلة للأراضي المتأثرة، وكذلك أي تكلفة تتعلق بالتسجيل وضرائب النقل </w:t>
            </w:r>
          </w:p>
        </w:tc>
      </w:tr>
      <w:tr w:rsidR="00037695" w:rsidRPr="00037695" w:rsidTr="00037695">
        <w:trPr>
          <w:trHeight w:val="1209"/>
        </w:trPr>
        <w:tc>
          <w:tcPr>
            <w:tcW w:w="1407" w:type="dxa"/>
            <w:vMerge/>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b/>
                <w:bCs/>
                <w:color w:val="000000"/>
                <w:szCs w:val="22"/>
                <w:lang w:val="en-GB" w:eastAsia="en-US" w:bidi="ar-SA"/>
              </w:rPr>
            </w:pPr>
          </w:p>
        </w:tc>
        <w:tc>
          <w:tcPr>
            <w:tcW w:w="2553" w:type="dxa"/>
            <w:tcBorders>
              <w:top w:val="double" w:sz="4" w:space="0" w:color="auto"/>
              <w:bottom w:val="doub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Cs w:val="22"/>
                <w:lang w:val="en-GB" w:eastAsia="en-US" w:bidi="ar-SA"/>
              </w:rPr>
            </w:pPr>
            <w:r w:rsidRPr="00037695">
              <w:rPr>
                <w:rFonts w:ascii="Simplified Arabic" w:hAnsi="Simplified Arabic" w:cs="Simplified Arabic" w:hint="cs"/>
                <w:color w:val="000000"/>
                <w:sz w:val="22"/>
                <w:szCs w:val="22"/>
                <w:lang w:val="en-GB" w:eastAsia="en-US" w:bidi="ar-SA"/>
              </w:rPr>
              <w:t>الأراضي الحضرية</w:t>
            </w:r>
          </w:p>
        </w:tc>
        <w:tc>
          <w:tcPr>
            <w:tcW w:w="5598" w:type="dxa"/>
            <w:tcBorders>
              <w:top w:val="double" w:sz="4" w:space="0" w:color="auto"/>
              <w:bottom w:val="doub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Cs w:val="22"/>
                <w:lang w:val="en-GB" w:eastAsia="en-US" w:bidi="ar-SA"/>
              </w:rPr>
            </w:pPr>
            <w:r w:rsidRPr="00037695">
              <w:rPr>
                <w:rFonts w:ascii="Simplified Arabic" w:hAnsi="Simplified Arabic" w:cs="Simplified Arabic" w:hint="cs"/>
                <w:color w:val="000000"/>
                <w:sz w:val="22"/>
                <w:szCs w:val="22"/>
                <w:lang w:val="en-GB" w:eastAsia="en-US" w:bidi="ar-SA"/>
              </w:rPr>
              <w:t xml:space="preserve">تعادل القيمة السوقية قبل إعادة التوطين لأرض مساوية قي المساحة والاستخدام، وبنفس مستوى المرافق والخدمات العامة أو أعلى منها، وتقع في محيط الأرض المتضررة، </w:t>
            </w:r>
            <w:r w:rsidRPr="00037695">
              <w:rPr>
                <w:rFonts w:ascii="Simplified Arabic" w:eastAsia="Calibri" w:hAnsi="Simplified Arabic" w:cs="Simplified Arabic" w:hint="cs"/>
                <w:szCs w:val="20"/>
                <w:lang w:val="en-US" w:eastAsia="en-US" w:bidi="ar-SA"/>
              </w:rPr>
              <w:t>بالإضافة إلى أي تكلفة تتعلق بالتسجيل وضرائب النقل</w:t>
            </w:r>
            <w:r w:rsidRPr="00037695">
              <w:rPr>
                <w:rFonts w:ascii="Simplified Arabic" w:hAnsi="Simplified Arabic" w:cs="Simplified Arabic" w:hint="cs"/>
                <w:color w:val="000000"/>
                <w:sz w:val="22"/>
                <w:szCs w:val="22"/>
                <w:lang w:val="en-GB" w:eastAsia="en-US" w:bidi="ar-SA"/>
              </w:rPr>
              <w:t xml:space="preserve"> </w:t>
            </w:r>
          </w:p>
        </w:tc>
      </w:tr>
      <w:tr w:rsidR="00037695" w:rsidRPr="00037695" w:rsidTr="00037695">
        <w:trPr>
          <w:trHeight w:val="583"/>
        </w:trPr>
        <w:tc>
          <w:tcPr>
            <w:tcW w:w="1407" w:type="dxa"/>
            <w:vMerge/>
            <w:tcBorders>
              <w:bottom w:val="double" w:sz="4" w:space="0" w:color="auto"/>
            </w:tcBorders>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b/>
                <w:bCs/>
                <w:color w:val="000000"/>
                <w:szCs w:val="22"/>
                <w:lang w:val="en-GB" w:eastAsia="en-US" w:bidi="ar-SA"/>
              </w:rPr>
            </w:pPr>
          </w:p>
        </w:tc>
        <w:tc>
          <w:tcPr>
            <w:tcW w:w="2553" w:type="dxa"/>
            <w:tcBorders>
              <w:top w:val="double" w:sz="4" w:space="0" w:color="auto"/>
              <w:bottom w:val="doub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Cs w:val="22"/>
                <w:lang w:val="en-GB" w:eastAsia="en-US" w:bidi="ar-SA"/>
              </w:rPr>
            </w:pPr>
            <w:r w:rsidRPr="00037695">
              <w:rPr>
                <w:rFonts w:ascii="Simplified Arabic" w:hAnsi="Simplified Arabic" w:cs="Simplified Arabic" w:hint="cs"/>
                <w:color w:val="000000"/>
                <w:sz w:val="22"/>
                <w:szCs w:val="22"/>
                <w:lang w:val="en-GB" w:eastAsia="en-US" w:bidi="ar-SA"/>
              </w:rPr>
              <w:t>المنازل والمباني الأخرى</w:t>
            </w:r>
          </w:p>
        </w:tc>
        <w:tc>
          <w:tcPr>
            <w:tcW w:w="5598" w:type="dxa"/>
            <w:tcBorders>
              <w:top w:val="double" w:sz="4" w:space="0" w:color="auto"/>
              <w:bottom w:val="doub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Cs w:val="22"/>
                <w:lang w:val="en-GB" w:eastAsia="en-US" w:bidi="ar-SA"/>
              </w:rPr>
            </w:pPr>
            <w:r w:rsidRPr="00037695">
              <w:rPr>
                <w:rFonts w:ascii="Simplified Arabic" w:hAnsi="Simplified Arabic" w:cs="Simplified Arabic"/>
                <w:color w:val="000000"/>
                <w:sz w:val="22"/>
                <w:szCs w:val="22"/>
                <w:lang w:val="en-GB" w:eastAsia="en-US" w:bidi="ar-SA"/>
              </w:rPr>
              <w:t xml:space="preserve">. </w:t>
            </w:r>
            <w:r w:rsidRPr="00037695">
              <w:rPr>
                <w:rFonts w:ascii="Simplified Arabic" w:hAnsi="Simplified Arabic" w:cs="Simplified Arabic" w:hint="cs"/>
                <w:color w:val="000000"/>
                <w:sz w:val="22"/>
                <w:szCs w:val="22"/>
                <w:lang w:val="en-GB" w:eastAsia="en-US" w:bidi="ar-SA"/>
              </w:rPr>
              <w:t xml:space="preserve">تعادل القيمة السوقية لمواد البناء في نفس المنطقة وبنفس مستوى الجودة أو أفضل منه، أو تكلفة بناء إصلاح مبنى متأثر جزئياً. هذا بالإضافة إلى تكلفة نقل مواد البناء إلى الموقع، وأجور العمالة والمقاولين، وكذلك أي </w:t>
            </w:r>
            <w:r w:rsidRPr="00037695">
              <w:rPr>
                <w:rFonts w:ascii="Simplified Arabic" w:eastAsia="Calibri" w:hAnsi="Simplified Arabic" w:cs="Simplified Arabic" w:hint="cs"/>
                <w:szCs w:val="20"/>
                <w:lang w:val="en-US" w:eastAsia="en-US" w:bidi="ar-SA"/>
              </w:rPr>
              <w:t>تكلفة تتعلق بالتسجيل وضرائب النقل</w:t>
            </w:r>
          </w:p>
        </w:tc>
      </w:tr>
      <w:tr w:rsidR="00037695" w:rsidRPr="00037695" w:rsidTr="00037695">
        <w:trPr>
          <w:trHeight w:val="1446"/>
        </w:trPr>
        <w:tc>
          <w:tcPr>
            <w:tcW w:w="1407" w:type="dxa"/>
            <w:tcBorders>
              <w:top w:val="double" w:sz="4" w:space="0" w:color="auto"/>
              <w:bottom w:val="double" w:sz="4" w:space="0" w:color="auto"/>
            </w:tcBorders>
            <w:shd w:val="clear" w:color="auto" w:fill="auto"/>
          </w:tcPr>
          <w:p w:rsidR="00037695" w:rsidRPr="00037695" w:rsidRDefault="00037695" w:rsidP="00037695">
            <w:pPr>
              <w:autoSpaceDE w:val="0"/>
              <w:autoSpaceDN w:val="0"/>
              <w:adjustRightInd w:val="0"/>
              <w:spacing w:line="240" w:lineRule="auto"/>
              <w:jc w:val="lowKashida"/>
              <w:rPr>
                <w:rFonts w:ascii="Simplified Arabic" w:hAnsi="Simplified Arabic" w:cs="Simplified Arabic"/>
                <w:b/>
                <w:bCs/>
                <w:color w:val="000000"/>
                <w:szCs w:val="22"/>
                <w:lang w:val="fr-FR" w:eastAsia="en-US" w:bidi="ar-SA"/>
              </w:rPr>
            </w:pPr>
            <w:r w:rsidRPr="00037695">
              <w:rPr>
                <w:rFonts w:ascii="Simplified Arabic" w:hAnsi="Simplified Arabic" w:cs="Simplified Arabic" w:hint="cs"/>
                <w:b/>
                <w:bCs/>
                <w:color w:val="000000"/>
                <w:sz w:val="22"/>
                <w:szCs w:val="22"/>
                <w:lang w:val="fr-FR" w:eastAsia="en-US" w:bidi="ar-SA"/>
              </w:rPr>
              <w:t>الأصول غير الملموسة</w:t>
            </w:r>
            <w:r w:rsidRPr="00037695">
              <w:rPr>
                <w:rFonts w:ascii="Simplified Arabic" w:hAnsi="Simplified Arabic" w:cs="Simplified Arabic"/>
                <w:b/>
                <w:bCs/>
                <w:color w:val="000000"/>
                <w:sz w:val="22"/>
                <w:szCs w:val="22"/>
                <w:lang w:val="fr-FR" w:eastAsia="en-US" w:bidi="ar-SA"/>
              </w:rPr>
              <w:t xml:space="preserve"> </w:t>
            </w:r>
          </w:p>
        </w:tc>
        <w:tc>
          <w:tcPr>
            <w:tcW w:w="2553" w:type="dxa"/>
            <w:tcBorders>
              <w:top w:val="double" w:sz="4" w:space="0" w:color="auto"/>
              <w:bottom w:val="double" w:sz="4" w:space="0" w:color="auto"/>
            </w:tcBorders>
          </w:tcPr>
          <w:p w:rsidR="00037695" w:rsidRPr="00037695" w:rsidRDefault="00037695" w:rsidP="00037695">
            <w:pPr>
              <w:numPr>
                <w:ilvl w:val="0"/>
                <w:numId w:val="77"/>
              </w:numPr>
              <w:tabs>
                <w:tab w:val="num" w:pos="162"/>
              </w:tabs>
              <w:autoSpaceDE w:val="0"/>
              <w:autoSpaceDN w:val="0"/>
              <w:adjustRightInd w:val="0"/>
              <w:spacing w:before="120" w:after="120" w:line="240" w:lineRule="auto"/>
              <w:ind w:left="162" w:hanging="198"/>
              <w:jc w:val="lowKashida"/>
              <w:rPr>
                <w:rFonts w:ascii="Simplified Arabic" w:hAnsi="Simplified Arabic" w:cs="Simplified Arabic"/>
                <w:color w:val="000000"/>
                <w:szCs w:val="22"/>
                <w:lang w:val="en-GB" w:eastAsia="en-US" w:bidi="ar-SA"/>
              </w:rPr>
            </w:pPr>
            <w:r w:rsidRPr="00037695">
              <w:rPr>
                <w:rFonts w:ascii="Simplified Arabic" w:hAnsi="Simplified Arabic" w:cs="Simplified Arabic" w:hint="cs"/>
                <w:color w:val="000000"/>
                <w:sz w:val="22"/>
                <w:szCs w:val="22"/>
                <w:lang w:val="en-GB" w:eastAsia="en-US" w:bidi="ar-SA"/>
              </w:rPr>
              <w:t>فرص العمل والوصول إلى الخدمات العامة</w:t>
            </w:r>
          </w:p>
          <w:p w:rsidR="00037695" w:rsidRPr="00037695" w:rsidRDefault="00037695" w:rsidP="00037695">
            <w:pPr>
              <w:numPr>
                <w:ilvl w:val="0"/>
                <w:numId w:val="77"/>
              </w:numPr>
              <w:tabs>
                <w:tab w:val="num" w:pos="162"/>
              </w:tabs>
              <w:autoSpaceDE w:val="0"/>
              <w:autoSpaceDN w:val="0"/>
              <w:adjustRightInd w:val="0"/>
              <w:spacing w:before="120" w:after="120" w:line="240" w:lineRule="auto"/>
              <w:ind w:left="162" w:hanging="198"/>
              <w:jc w:val="lowKashida"/>
              <w:rPr>
                <w:rFonts w:ascii="Simplified Arabic" w:hAnsi="Simplified Arabic" w:cs="Simplified Arabic"/>
                <w:color w:val="000000"/>
                <w:szCs w:val="22"/>
                <w:lang w:val="en-GB" w:eastAsia="en-US" w:bidi="ar-SA"/>
              </w:rPr>
            </w:pPr>
            <w:r w:rsidRPr="00037695">
              <w:rPr>
                <w:rFonts w:ascii="Simplified Arabic" w:hAnsi="Simplified Arabic" w:cs="Simplified Arabic" w:hint="cs"/>
                <w:color w:val="000000"/>
                <w:sz w:val="22"/>
                <w:szCs w:val="22"/>
                <w:lang w:val="en-GB" w:eastAsia="en-US" w:bidi="ar-SA"/>
              </w:rPr>
              <w:t xml:space="preserve">الموارد الطبيعية، رأس المال الاجتماعي </w:t>
            </w:r>
          </w:p>
        </w:tc>
        <w:tc>
          <w:tcPr>
            <w:tcW w:w="5598" w:type="dxa"/>
            <w:tcBorders>
              <w:top w:val="double" w:sz="4" w:space="0" w:color="auto"/>
              <w:bottom w:val="doub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Cs w:val="22"/>
                <w:lang w:val="en-GB" w:eastAsia="en-US" w:bidi="ar-SA"/>
              </w:rPr>
            </w:pPr>
            <w:r w:rsidRPr="00037695">
              <w:rPr>
                <w:rFonts w:ascii="Simplified Arabic" w:hAnsi="Simplified Arabic" w:cs="Simplified Arabic" w:hint="cs"/>
                <w:color w:val="000000"/>
                <w:sz w:val="22"/>
                <w:szCs w:val="22"/>
                <w:lang w:val="en-GB" w:eastAsia="en-US" w:bidi="ar-SA"/>
              </w:rPr>
              <w:t xml:space="preserve">لا يمكن تقيمها بسهولة من الناحية النقدية، يجب أن تسعى المشروعات الفرعية لتيسير الوصول إلى موارد مماثلة أو فرص العمل مرضية للأفراد المتضررين من المشروع </w:t>
            </w:r>
          </w:p>
        </w:tc>
      </w:tr>
    </w:tbl>
    <w:p w:rsidR="00037695" w:rsidRPr="00037695" w:rsidRDefault="00037695" w:rsidP="00037695">
      <w:pPr>
        <w:autoSpaceDE w:val="0"/>
        <w:autoSpaceDN w:val="0"/>
        <w:adjustRightInd w:val="0"/>
        <w:spacing w:before="120" w:line="240" w:lineRule="auto"/>
        <w:jc w:val="lowKashida"/>
        <w:rPr>
          <w:rFonts w:ascii="Simplified Arabic" w:hAnsi="Simplified Arabic" w:cs="Simplified Arabic"/>
          <w:b/>
          <w:bCs/>
          <w:i/>
          <w:iCs/>
          <w:color w:val="000000"/>
          <w:sz w:val="20"/>
          <w:szCs w:val="20"/>
          <w:lang w:val="en-GB" w:eastAsia="en-US" w:bidi="ar-SA"/>
        </w:rPr>
      </w:pPr>
      <w:r w:rsidRPr="00037695">
        <w:rPr>
          <w:rFonts w:ascii="Simplified Arabic" w:hAnsi="Simplified Arabic" w:cs="Simplified Arabic" w:hint="cs"/>
          <w:b/>
          <w:bCs/>
          <w:i/>
          <w:iCs/>
          <w:color w:val="000000"/>
          <w:sz w:val="20"/>
          <w:szCs w:val="20"/>
          <w:lang w:val="en-GB" w:eastAsia="en-US" w:bidi="ar-SA"/>
        </w:rPr>
        <w:t>المصدر: سياسة البنك الدولي التشغيلية رقم 4.12</w:t>
      </w:r>
    </w:p>
    <w:p w:rsidR="00037695" w:rsidRPr="00037695" w:rsidRDefault="00037695" w:rsidP="00037695">
      <w:pPr>
        <w:autoSpaceDE w:val="0"/>
        <w:autoSpaceDN w:val="0"/>
        <w:adjustRightInd w:val="0"/>
        <w:spacing w:before="120" w:after="120" w:line="240" w:lineRule="auto"/>
        <w:jc w:val="lowKashida"/>
        <w:rPr>
          <w:rFonts w:ascii="Simplified Arabic" w:hAnsi="Simplified Arabic" w:cs="Simplified Arabic"/>
          <w:color w:val="000000"/>
          <w:lang w:val="en-GB" w:eastAsia="en-US" w:bidi="ar-SA"/>
        </w:rPr>
      </w:pPr>
      <w:r w:rsidRPr="00037695">
        <w:rPr>
          <w:rFonts w:ascii="Simplified Arabic" w:hAnsi="Simplified Arabic" w:cs="Simplified Arabic" w:hint="cs"/>
          <w:color w:val="000000"/>
          <w:lang w:val="en-GB" w:eastAsia="en-US" w:bidi="ar-SA"/>
        </w:rPr>
        <w:t>لتقدير قيمة التعويض الواجب دفعه للأشخاص المتأثرين بالمشروع واستناداً للقانون الفلسطيني فيما يتعلق بالأراضي والعقارات، تتولى لجنة للتقييم مسئولية تقييم قيمة التعويض. وفي اعتبارات أخرى، تساعد في الحالات التي تكون فيها الأصول المتضررة مملوكة لأكثر من شخص.</w:t>
      </w:r>
    </w:p>
    <w:p w:rsidR="00037695" w:rsidRPr="00037695" w:rsidRDefault="00037695" w:rsidP="00037695">
      <w:pPr>
        <w:keepNext/>
        <w:keepLines/>
        <w:numPr>
          <w:ilvl w:val="1"/>
          <w:numId w:val="3"/>
        </w:numPr>
        <w:pBdr>
          <w:bottom w:val="single" w:sz="4" w:space="1" w:color="auto"/>
        </w:pBdr>
        <w:spacing w:before="360" w:after="240" w:line="240" w:lineRule="auto"/>
        <w:outlineLvl w:val="1"/>
        <w:rPr>
          <w:rFonts w:ascii="Simplified Arabic" w:hAnsi="Simplified Arabic" w:cs="Simplified Arabic"/>
          <w:bCs/>
          <w:i/>
          <w:color w:val="1F4E79" w:themeColor="accent1" w:themeShade="80"/>
        </w:rPr>
      </w:pPr>
      <w:bookmarkStart w:id="173" w:name="_Toc507013705"/>
      <w:r w:rsidRPr="00037695">
        <w:rPr>
          <w:rFonts w:ascii="Simplified Arabic" w:hAnsi="Simplified Arabic" w:cs="Simplified Arabic" w:hint="cs"/>
          <w:bCs/>
          <w:i/>
          <w:color w:val="1F4E79" w:themeColor="accent1" w:themeShade="80"/>
        </w:rPr>
        <w:lastRenderedPageBreak/>
        <w:t>التعويض</w:t>
      </w:r>
      <w:bookmarkEnd w:id="173"/>
    </w:p>
    <w:p w:rsidR="00037695" w:rsidRPr="00037695" w:rsidRDefault="00037695" w:rsidP="00037695">
      <w:pPr>
        <w:spacing w:before="120" w:after="120" w:line="240" w:lineRule="auto"/>
        <w:jc w:val="lowKashida"/>
        <w:rPr>
          <w:rFonts w:ascii="Simplified Arabic" w:eastAsia="Calibri" w:hAnsi="Simplified Arabic" w:cs="Simplified Arabic"/>
          <w:lang w:val="en-US" w:eastAsia="zh-CN"/>
        </w:rPr>
      </w:pPr>
      <w:r w:rsidRPr="00037695">
        <w:rPr>
          <w:rFonts w:ascii="Simplified Arabic" w:eastAsia="Calibri" w:hAnsi="Simplified Arabic" w:cs="Simplified Arabic" w:hint="cs"/>
          <w:lang w:val="en-US" w:eastAsia="zh-CN"/>
        </w:rPr>
        <w:t>تقدم التعويضات إلى جميع الأفراد الذين تضررت أو تأثرت أصولهم أو تعذر وصولهم إليها، نتيجة لنزع الملكية أو أي أنشطة أخرى تقوم بها المشروعات. وتتباين قيمة التعويض عن الخسائر في الأصول الملموسة وغير الملموسة وفقاً لنوع الخسارة، وأهلية الأشخاص المتأثرين للحصول على التعويض. وقد يأتي التعويض في صورة تعويض نقدي، أو عيني، أو مساعدة أو كليهما.</w:t>
      </w:r>
    </w:p>
    <w:p w:rsidR="00037695" w:rsidRPr="00037695" w:rsidRDefault="00037695" w:rsidP="00380D1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zh-CN"/>
        </w:rPr>
        <w:t>لجميع الأشخاص المتأثرين من المشروع الحق في الحصول على تعويض نقدي بقيمة الاستبدال،</w:t>
      </w:r>
      <w:r w:rsidRPr="00037695">
        <w:rPr>
          <w:rFonts w:ascii="Simplified Arabic" w:eastAsia="Calibri" w:hAnsi="Simplified Arabic" w:cs="Simplified Arabic" w:hint="cs"/>
          <w:lang w:val="en-US" w:eastAsia="en-US" w:bidi="ar-SA"/>
        </w:rPr>
        <w:t xml:space="preserve"> بالقيمة السوقية (في تاريخ الاستحقاق) على الأصول الملموسة المتأثرة. ومن البدائل الأخرى الحصول على تعويض عيني بحيث تستبدل الأصول المتأثرة بأصول بنفس الحجم والقيمة والجودة. ويتم على الاتفاق على نوع التعويض الواجب دفعه بالاشتراك بين العاملين بالمشروع والأشخاص المتأثرين ويخضع لتوافر الأصول التي يمكن استبدالها. علاوة على ذلك، فإن التنمية والمساعدة الانتقالية في إعادة التوطين اللازمة لاستعاد</w:t>
      </w:r>
      <w:r w:rsidR="00380D15">
        <w:rPr>
          <w:rFonts w:ascii="Simplified Arabic" w:eastAsia="Calibri" w:hAnsi="Simplified Arabic" w:cs="Simplified Arabic" w:hint="cs"/>
          <w:lang w:val="en-US" w:eastAsia="en-US" w:bidi="ar-SA"/>
        </w:rPr>
        <w:t xml:space="preserve">ة سبل العيش ومستوى معيشة </w:t>
      </w:r>
      <w:r w:rsidRPr="00037695">
        <w:rPr>
          <w:rFonts w:ascii="Simplified Arabic" w:eastAsia="Calibri" w:hAnsi="Simplified Arabic" w:cs="Simplified Arabic" w:hint="cs"/>
          <w:lang w:val="en-US" w:eastAsia="en-US" w:bidi="ar-SA"/>
        </w:rPr>
        <w:t>الأشخاص المتأثرون بالمشروع في ظل المشروعات الفرعية (أي وظيفة قصيرة المدى، ودعم المعيشة، وبدل انتقال، وضبط المرتبات، والمساعدات الغذائية...الخ)</w:t>
      </w:r>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 xml:space="preserve">جدير بالذكر أن التعويض عن الخسائر في الممتلكات العامة يجب أن يكون عيني بالنسبة للمجتمع كله، ويكون في صورة إعادة بناء المرافق المتضررة والمتأثرة (مثل مباني المدارس العامة، الأسواق...الخ) وبنفس المستوى الذي كانت عليه قبل تنفيذ المشروع كحد أدنى. </w:t>
      </w:r>
    </w:p>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Cs/>
          <w:iCs/>
          <w:caps/>
          <w:color w:val="000000" w:themeColor="text1"/>
        </w:rPr>
      </w:pPr>
      <w:r w:rsidRPr="00037695">
        <w:rPr>
          <w:rFonts w:ascii="Simplified Arabic" w:hAnsi="Simplified Arabic" w:cs="Simplified Arabic" w:hint="cs"/>
          <w:bCs/>
          <w:iCs/>
          <w:caps/>
          <w:color w:val="000000" w:themeColor="text1"/>
        </w:rPr>
        <w:t xml:space="preserve"> </w:t>
      </w:r>
      <w:bookmarkStart w:id="174" w:name="_Toc507013706"/>
      <w:r w:rsidRPr="00037695">
        <w:rPr>
          <w:rFonts w:ascii="Simplified Arabic" w:hAnsi="Simplified Arabic" w:cs="Simplified Arabic" w:hint="cs"/>
          <w:bCs/>
          <w:iCs/>
          <w:caps/>
          <w:color w:val="000000" w:themeColor="text1"/>
        </w:rPr>
        <w:t>أشكال التعويض وطرق حسابه</w:t>
      </w:r>
      <w:bookmarkEnd w:id="174"/>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 xml:space="preserve">على الرغم من أن نوع التعويض قد يكون اختياراً شخصياً، فإن التعويض العيني (مثل استبدال الأرض بأرض أخرى) هو الأفضل في حالة أن تصل قيمة الخسائر إلى ما يزيد عن 20% من إجمالي الخسائر في الأصول. ويشير التعويض إلى كلاً من التعويض عن الأصول المنزوع ملكياتها واستعادة الدخل. </w:t>
      </w:r>
    </w:p>
    <w:p w:rsidR="00037695" w:rsidRPr="00037695" w:rsidRDefault="00037695" w:rsidP="00037695">
      <w:pPr>
        <w:spacing w:after="160" w:line="240" w:lineRule="auto"/>
        <w:rPr>
          <w:rFonts w:ascii="Simplified Arabic" w:eastAsia="Calibri" w:hAnsi="Simplified Arabic" w:cs="Simplified Arabic"/>
          <w:b/>
          <w:bCs/>
          <w:color w:val="404040"/>
          <w:sz w:val="22"/>
          <w:szCs w:val="22"/>
          <w:lang w:val="en-US" w:eastAsia="en-US" w:bidi="ar-SA"/>
        </w:rPr>
      </w:pPr>
      <w:bookmarkStart w:id="175" w:name="_Toc502242948"/>
      <w:r w:rsidRPr="00037695">
        <w:rPr>
          <w:rFonts w:ascii="Simplified Arabic" w:hAnsi="Simplified Arabic" w:cs="Simplified Arabic"/>
          <w:b/>
          <w:bCs/>
          <w:color w:val="404040"/>
          <w:sz w:val="22"/>
          <w:szCs w:val="22"/>
        </w:rPr>
        <w:t xml:space="preserve">جدول رقم </w:t>
      </w:r>
      <w:r w:rsidRPr="00037695">
        <w:rPr>
          <w:rFonts w:ascii="Simplified Arabic" w:hAnsi="Simplified Arabic" w:cs="Simplified Arabic"/>
          <w:b/>
          <w:bCs/>
          <w:color w:val="404040"/>
          <w:sz w:val="22"/>
          <w:szCs w:val="22"/>
        </w:rPr>
        <w:fldChar w:fldCharType="begin"/>
      </w:r>
      <w:r w:rsidRPr="00037695">
        <w:rPr>
          <w:rFonts w:ascii="Simplified Arabic" w:hAnsi="Simplified Arabic" w:cs="Simplified Arabic"/>
          <w:b/>
          <w:bCs/>
          <w:color w:val="404040"/>
          <w:sz w:val="22"/>
          <w:szCs w:val="22"/>
        </w:rPr>
        <w:instrText xml:space="preserve"> </w:instrText>
      </w:r>
      <w:r w:rsidRPr="00037695">
        <w:rPr>
          <w:rFonts w:ascii="Simplified Arabic" w:hAnsi="Simplified Arabic" w:cs="Simplified Arabic"/>
          <w:b/>
          <w:bCs/>
          <w:color w:val="404040"/>
          <w:sz w:val="22"/>
          <w:szCs w:val="22"/>
          <w:rtl w:val="0"/>
        </w:rPr>
        <w:instrText>SEQ</w:instrText>
      </w:r>
      <w:r w:rsidRPr="00037695">
        <w:rPr>
          <w:rFonts w:ascii="Simplified Arabic" w:hAnsi="Simplified Arabic" w:cs="Simplified Arabic"/>
          <w:b/>
          <w:bCs/>
          <w:color w:val="404040"/>
          <w:sz w:val="22"/>
          <w:szCs w:val="22"/>
        </w:rPr>
        <w:instrText xml:space="preserve"> جدول_رقم \* </w:instrText>
      </w:r>
      <w:r w:rsidRPr="00037695">
        <w:rPr>
          <w:rFonts w:ascii="Simplified Arabic" w:hAnsi="Simplified Arabic" w:cs="Simplified Arabic"/>
          <w:b/>
          <w:bCs/>
          <w:color w:val="404040"/>
          <w:sz w:val="22"/>
          <w:szCs w:val="22"/>
          <w:rtl w:val="0"/>
        </w:rPr>
        <w:instrText>ARABIC</w:instrText>
      </w:r>
      <w:r w:rsidRPr="00037695">
        <w:rPr>
          <w:rFonts w:ascii="Simplified Arabic" w:hAnsi="Simplified Arabic" w:cs="Simplified Arabic"/>
          <w:b/>
          <w:bCs/>
          <w:color w:val="404040"/>
          <w:sz w:val="22"/>
          <w:szCs w:val="22"/>
        </w:rPr>
        <w:instrText xml:space="preserve"> </w:instrText>
      </w:r>
      <w:r w:rsidRPr="00037695">
        <w:rPr>
          <w:rFonts w:ascii="Simplified Arabic" w:hAnsi="Simplified Arabic" w:cs="Simplified Arabic"/>
          <w:b/>
          <w:bCs/>
          <w:color w:val="404040"/>
          <w:sz w:val="22"/>
          <w:szCs w:val="22"/>
        </w:rPr>
        <w:fldChar w:fldCharType="separate"/>
      </w:r>
      <w:r w:rsidR="00AD4564">
        <w:rPr>
          <w:rFonts w:ascii="Simplified Arabic" w:hAnsi="Simplified Arabic" w:cs="Simplified Arabic"/>
          <w:b/>
          <w:bCs/>
          <w:noProof/>
          <w:color w:val="404040"/>
          <w:sz w:val="22"/>
          <w:szCs w:val="22"/>
        </w:rPr>
        <w:t>6</w:t>
      </w:r>
      <w:r w:rsidRPr="00037695">
        <w:rPr>
          <w:rFonts w:ascii="Simplified Arabic" w:hAnsi="Simplified Arabic" w:cs="Simplified Arabic"/>
          <w:b/>
          <w:bCs/>
          <w:color w:val="404040"/>
          <w:sz w:val="22"/>
          <w:szCs w:val="22"/>
        </w:rPr>
        <w:fldChar w:fldCharType="end"/>
      </w:r>
      <w:r w:rsidRPr="00037695">
        <w:rPr>
          <w:rFonts w:ascii="Simplified Arabic" w:eastAsia="Calibri" w:hAnsi="Simplified Arabic" w:cs="Simplified Arabic" w:hint="cs"/>
          <w:b/>
          <w:bCs/>
          <w:color w:val="404040"/>
          <w:sz w:val="22"/>
          <w:szCs w:val="22"/>
          <w:lang w:val="en-US" w:eastAsia="en-US" w:bidi="ar-SA"/>
        </w:rPr>
        <w:t>: أشكال التعويض وطرق حسابه</w:t>
      </w:r>
      <w:bookmarkEnd w:id="175"/>
    </w:p>
    <w:tbl>
      <w:tblPr>
        <w:tblStyle w:val="TableGrid12"/>
        <w:bidiVisual/>
        <w:tblW w:w="9360" w:type="dxa"/>
        <w:tblLook w:val="01E0" w:firstRow="1" w:lastRow="1" w:firstColumn="1" w:lastColumn="1" w:noHBand="0" w:noVBand="0"/>
      </w:tblPr>
      <w:tblGrid>
        <w:gridCol w:w="3080"/>
        <w:gridCol w:w="6280"/>
      </w:tblGrid>
      <w:tr w:rsidR="00037695" w:rsidRPr="00037695" w:rsidTr="00037695">
        <w:trPr>
          <w:trHeight w:val="425"/>
        </w:trPr>
        <w:tc>
          <w:tcPr>
            <w:tcW w:w="3080" w:type="dxa"/>
            <w:shd w:val="clear" w:color="auto" w:fill="95B3D7"/>
          </w:tcPr>
          <w:p w:rsidR="00037695" w:rsidRPr="00037695" w:rsidRDefault="00037695" w:rsidP="00037695">
            <w:pPr>
              <w:spacing w:before="120" w:after="120" w:line="240" w:lineRule="auto"/>
              <w:jc w:val="lowKashida"/>
              <w:rPr>
                <w:rFonts w:ascii="Simplified Arabic" w:hAnsi="Simplified Arabic" w:cs="Simplified Arabic"/>
                <w:b/>
                <w:bCs/>
                <w:lang w:val="en-US" w:eastAsia="en-US" w:bidi="ar-SA"/>
              </w:rPr>
            </w:pPr>
            <w:r w:rsidRPr="00037695">
              <w:rPr>
                <w:rFonts w:ascii="Simplified Arabic" w:hAnsi="Simplified Arabic" w:cs="Simplified Arabic" w:hint="cs"/>
                <w:b/>
                <w:bCs/>
                <w:lang w:val="en-US" w:eastAsia="en-US" w:bidi="ar-SA"/>
              </w:rPr>
              <w:t>نوع التعويض</w:t>
            </w:r>
          </w:p>
        </w:tc>
        <w:tc>
          <w:tcPr>
            <w:tcW w:w="6280" w:type="dxa"/>
            <w:shd w:val="clear" w:color="auto" w:fill="95B3D7"/>
          </w:tcPr>
          <w:p w:rsidR="00037695" w:rsidRPr="00037695" w:rsidRDefault="00037695" w:rsidP="00037695">
            <w:pPr>
              <w:spacing w:before="120" w:after="120" w:line="240" w:lineRule="auto"/>
              <w:jc w:val="lowKashida"/>
              <w:rPr>
                <w:rFonts w:ascii="Simplified Arabic" w:hAnsi="Simplified Arabic" w:cs="Simplified Arabic"/>
                <w:b/>
                <w:bCs/>
                <w:lang w:val="en-US" w:eastAsia="en-US" w:bidi="ar-SA"/>
              </w:rPr>
            </w:pPr>
            <w:r w:rsidRPr="00037695">
              <w:rPr>
                <w:rFonts w:ascii="Simplified Arabic" w:hAnsi="Simplified Arabic" w:cs="Simplified Arabic" w:hint="cs"/>
                <w:b/>
                <w:bCs/>
                <w:lang w:val="en-US" w:eastAsia="en-US" w:bidi="ar-SA"/>
              </w:rPr>
              <w:t>طريقة الحساب</w:t>
            </w:r>
          </w:p>
        </w:tc>
      </w:tr>
      <w:tr w:rsidR="00037695" w:rsidRPr="00037695" w:rsidTr="00037695">
        <w:tc>
          <w:tcPr>
            <w:tcW w:w="3080" w:type="dxa"/>
          </w:tcPr>
          <w:p w:rsidR="00037695" w:rsidRPr="00037695" w:rsidRDefault="00037695" w:rsidP="00037695">
            <w:p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الدفع نقداً</w:t>
            </w:r>
          </w:p>
        </w:tc>
        <w:tc>
          <w:tcPr>
            <w:tcW w:w="6280" w:type="dxa"/>
          </w:tcPr>
          <w:p w:rsidR="00037695" w:rsidRPr="00037695" w:rsidRDefault="00037695" w:rsidP="00037695">
            <w:p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تحسب قيمة التعويض ويسدد بمعدلات العملة المحلية ويتم تعديلها وفقاً لمعدلات التضخم</w:t>
            </w:r>
          </w:p>
        </w:tc>
      </w:tr>
      <w:tr w:rsidR="00037695" w:rsidRPr="00037695" w:rsidTr="00037695">
        <w:tc>
          <w:tcPr>
            <w:tcW w:w="3080" w:type="dxa"/>
          </w:tcPr>
          <w:p w:rsidR="00037695" w:rsidRPr="00037695" w:rsidRDefault="00037695" w:rsidP="00037695">
            <w:p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التعويض العيني</w:t>
            </w:r>
          </w:p>
        </w:tc>
        <w:tc>
          <w:tcPr>
            <w:tcW w:w="6280" w:type="dxa"/>
          </w:tcPr>
          <w:p w:rsidR="00037695" w:rsidRPr="00037695" w:rsidRDefault="00037695" w:rsidP="00037695">
            <w:p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w:t>
            </w:r>
            <w:r w:rsidRPr="00037695">
              <w:rPr>
                <w:rFonts w:ascii="Simplified Arabic" w:hAnsi="Simplified Arabic" w:cs="Simplified Arabic" w:hint="cs"/>
                <w:lang w:val="en-US" w:eastAsia="en-US" w:bidi="ar-SA"/>
              </w:rPr>
              <w:t xml:space="preserve">قد يضم التعويض بنوداً مثل الأرض، والمنازل، والمباني الأخرى، ومواد البناء، والنباتات الصغيرة، والمدخلات الزراعية، الائتمان المالي للمعدات </w:t>
            </w:r>
          </w:p>
        </w:tc>
      </w:tr>
      <w:tr w:rsidR="00037695" w:rsidRPr="00037695" w:rsidTr="00037695">
        <w:trPr>
          <w:trHeight w:val="341"/>
        </w:trPr>
        <w:tc>
          <w:tcPr>
            <w:tcW w:w="3080" w:type="dxa"/>
          </w:tcPr>
          <w:p w:rsidR="00037695" w:rsidRPr="00037695" w:rsidRDefault="00037695" w:rsidP="00037695">
            <w:p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المساعدات الأخرى</w:t>
            </w:r>
          </w:p>
        </w:tc>
        <w:tc>
          <w:tcPr>
            <w:tcW w:w="6280" w:type="dxa"/>
          </w:tcPr>
          <w:p w:rsidR="00037695" w:rsidRPr="00037695" w:rsidRDefault="00037695" w:rsidP="00037695">
            <w:p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قد تضم المساعدات بدل الانتقال، وتكلفة النقل والعمال، والتكاليف الأخرى ذات الصلة</w:t>
            </w:r>
          </w:p>
        </w:tc>
      </w:tr>
    </w:tbl>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
          <w:bCs/>
          <w:i/>
          <w:iCs/>
          <w:caps/>
          <w:color w:val="000000"/>
          <w:sz w:val="22"/>
          <w:szCs w:val="22"/>
          <w:lang w:val="en-US" w:eastAsia="en-US" w:bidi="ar-SA"/>
        </w:rPr>
      </w:pPr>
      <w:bookmarkStart w:id="176" w:name="_Toc507013707"/>
      <w:r w:rsidRPr="00037695">
        <w:rPr>
          <w:rFonts w:ascii="Simplified Arabic" w:hAnsi="Simplified Arabic" w:cs="Simplified Arabic" w:hint="cs"/>
          <w:bCs/>
          <w:iCs/>
          <w:caps/>
          <w:color w:val="000000" w:themeColor="text1"/>
        </w:rPr>
        <w:lastRenderedPageBreak/>
        <w:t>التعويض عن الأرض</w:t>
      </w:r>
      <w:bookmarkEnd w:id="176"/>
    </w:p>
    <w:p w:rsidR="00037695" w:rsidRPr="00037695" w:rsidRDefault="00037695" w:rsidP="00037695">
      <w:p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 xml:space="preserve">يهدف التعويض عن الأرض إلى التعويض عن فقدان المحاصيل أو العمالة اللازمة لتجهيز الأرض لزراعة المحاصيل. يشير مصطلح "الأرض" إلى مساحة من الأرض أو منزل وما حوله من الأرض مزروعة أو يتم تجهزها للزراعة، أو تم زراعتها خلال الموسم الزراعي الأخير. </w:t>
      </w:r>
    </w:p>
    <w:p w:rsidR="00037695" w:rsidRPr="00037695" w:rsidRDefault="00037695" w:rsidP="00037695">
      <w:p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يتم تقييم الأرض والأصول والتعويض عنها وفقاً للخطوط الإرشادية التالية وبما يتناسب مع المشروع:</w:t>
      </w:r>
    </w:p>
    <w:p w:rsidR="00037695" w:rsidRPr="00037695" w:rsidRDefault="00037695" w:rsidP="00037695">
      <w:pPr>
        <w:numPr>
          <w:ilvl w:val="0"/>
          <w:numId w:val="78"/>
        </w:num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تعتمد قيمة تكلفة التعويض على التكلفة الكاملة للاستبدال، من تاريخ تقديم قيمة الاستبدال بالكامل أو في تاريخ تحديد المشروع أو المشروع الفرعي، أيهما أعلى،</w:t>
      </w:r>
    </w:p>
    <w:p w:rsidR="00037695" w:rsidRPr="00037695" w:rsidRDefault="00037695" w:rsidP="00037695">
      <w:pPr>
        <w:numPr>
          <w:ilvl w:val="0"/>
          <w:numId w:val="78"/>
        </w:num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تحديد أسعار السوق الكاملة بالنسبة للمحاصيل النقدية، وفقاً لقيمتها التي تحددها الجهة المتخصصة، وعادتاً ما تكون وزارة الزراعة،</w:t>
      </w:r>
    </w:p>
    <w:p w:rsidR="00037695" w:rsidRPr="009A1898" w:rsidRDefault="00037695" w:rsidP="00037695">
      <w:pPr>
        <w:numPr>
          <w:ilvl w:val="0"/>
          <w:numId w:val="78"/>
        </w:numPr>
        <w:spacing w:before="120" w:after="120" w:line="240" w:lineRule="auto"/>
        <w:jc w:val="lowKashida"/>
        <w:rPr>
          <w:rFonts w:ascii="Simplified Arabic" w:hAnsi="Simplified Arabic" w:cs="Simplified Arabic"/>
          <w:rtl w:val="0"/>
          <w:lang w:val="en-US" w:eastAsia="en-US" w:bidi="ar-SA"/>
        </w:rPr>
      </w:pPr>
      <w:r w:rsidRPr="00037695">
        <w:rPr>
          <w:rFonts w:ascii="Simplified Arabic" w:eastAsia="Calibri" w:hAnsi="Simplified Arabic" w:cs="Simplified Arabic" w:hint="cs"/>
          <w:lang w:val="en-US" w:eastAsia="en-US" w:bidi="ar-SA"/>
        </w:rPr>
        <w:t>يقدم للأشخاص المتضررين من المشروع الذين يفقدون الأراضي الزراعية المخصصة من قبل القرية في إطار الحيازة العرفية، قطعة أرض مساوية لها.</w:t>
      </w:r>
    </w:p>
    <w:p w:rsidR="009A1898" w:rsidRPr="00037695" w:rsidRDefault="009A1898" w:rsidP="00037695">
      <w:pPr>
        <w:numPr>
          <w:ilvl w:val="0"/>
          <w:numId w:val="78"/>
        </w:numPr>
        <w:spacing w:before="120" w:after="120" w:line="240" w:lineRule="auto"/>
        <w:jc w:val="lowKashida"/>
        <w:rPr>
          <w:rFonts w:ascii="Simplified Arabic" w:hAnsi="Simplified Arabic" w:cs="Simplified Arabic"/>
          <w:lang w:val="en-US" w:eastAsia="en-US" w:bidi="ar-SA"/>
        </w:rPr>
      </w:pPr>
      <w:r>
        <w:rPr>
          <w:rFonts w:ascii="Simplified Arabic" w:hAnsi="Simplified Arabic" w:cs="Simplified Arabic" w:hint="cs"/>
          <w:lang w:val="en-US" w:eastAsia="en-US" w:bidi="ar-SA"/>
        </w:rPr>
        <w:t>في حالة ان فقد الأرض يرتبط بسبل العيش، يفضل ان يكون التعويض أرض في مقابل أرض.</w:t>
      </w:r>
    </w:p>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Cs/>
          <w:iCs/>
          <w:caps/>
          <w:color w:val="000000" w:themeColor="text1"/>
        </w:rPr>
      </w:pPr>
      <w:bookmarkStart w:id="177" w:name="_Toc507013708"/>
      <w:r w:rsidRPr="00037695">
        <w:rPr>
          <w:rFonts w:ascii="Simplified Arabic" w:hAnsi="Simplified Arabic" w:cs="Simplified Arabic" w:hint="cs"/>
          <w:bCs/>
          <w:iCs/>
          <w:caps/>
          <w:color w:val="000000" w:themeColor="text1"/>
        </w:rPr>
        <w:t>التعويض عن المحاصيل والأشجار</w:t>
      </w:r>
      <w:bookmarkEnd w:id="177"/>
    </w:p>
    <w:p w:rsidR="00037695" w:rsidRPr="00037695" w:rsidRDefault="00037695" w:rsidP="00037695">
      <w:pPr>
        <w:spacing w:after="120" w:line="240" w:lineRule="auto"/>
        <w:jc w:val="lowKashida"/>
        <w:rPr>
          <w:rFonts w:ascii="Simplified Arabic" w:eastAsia="Calibri" w:hAnsi="Simplified Arabic" w:cs="Simplified Arabic"/>
          <w:lang w:val="en-US" w:eastAsia="en-US" w:bidi="ar-SA"/>
        </w:rPr>
      </w:pPr>
      <w:r w:rsidRPr="00037695">
        <w:rPr>
          <w:rFonts w:ascii="Simplified Arabic" w:hAnsi="Simplified Arabic" w:cs="Simplified Arabic" w:hint="cs"/>
          <w:lang w:val="en-US" w:eastAsia="en-US" w:bidi="ar-SA"/>
        </w:rPr>
        <w:t xml:space="preserve">يتم تقييم المحاصيل النقدية والاستهلاكية وفقاً لسعر السوق في منتصف ذروة فترات الحصاد. يتعين تحديد الأسعار السائدة للمحاصيل النقدية بمساعدة جهة متخصصة. </w:t>
      </w:r>
      <w:r w:rsidRPr="00037695">
        <w:rPr>
          <w:rFonts w:ascii="Simplified Arabic" w:eastAsia="Calibri" w:hAnsi="Simplified Arabic" w:cs="Simplified Arabic" w:hint="cs"/>
          <w:lang w:val="en-US" w:eastAsia="en-US" w:bidi="ar-SA"/>
        </w:rPr>
        <w:t>يضمن استخدام معدل واحد في حساب التعويض التوحيد ويسمح لأي شخص بقياس التعويض الخاص بمساحة من الأرض ومن ثم مضاعفة المساحة بمعدل واحد معروف للجميع.</w:t>
      </w:r>
    </w:p>
    <w:p w:rsidR="00037695" w:rsidRPr="00037695" w:rsidRDefault="00037695" w:rsidP="00037695">
      <w:pPr>
        <w:spacing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 xml:space="preserve">يسدد التعويض عن الأشجار البرية المملوكة لأحد الأفراد، الموجودين في الأراضي على النحو المحدد في هذه السياسة. الأشجار البرية المنتجة تنتمي إلى المجتمع عندما تظهر في الغابات. تعوض هذه الغابات تحت مظلة القرية أو البلدية أو يعوض المجتمع. </w:t>
      </w:r>
    </w:p>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Cs/>
          <w:iCs/>
          <w:caps/>
          <w:color w:val="000000" w:themeColor="text1"/>
        </w:rPr>
      </w:pPr>
      <w:bookmarkStart w:id="178" w:name="_Toc507013709"/>
      <w:r w:rsidRPr="00037695">
        <w:rPr>
          <w:rFonts w:ascii="Simplified Arabic" w:hAnsi="Simplified Arabic" w:cs="Simplified Arabic" w:hint="cs"/>
          <w:bCs/>
          <w:iCs/>
          <w:caps/>
          <w:color w:val="000000" w:themeColor="text1"/>
        </w:rPr>
        <w:t>التعويض عن المباني</w:t>
      </w:r>
      <w:bookmarkEnd w:id="178"/>
    </w:p>
    <w:p w:rsidR="00037695" w:rsidRPr="00037695" w:rsidRDefault="00037695" w:rsidP="00037695">
      <w:pPr>
        <w:spacing w:after="20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يسدد التعويض عن المباني عن طريق استبدال الأكواخ، والمنازل، والبنايات الموجودة في المزارع، ودورات المياه، والأسوار والمباني الأخرى المتأثرة. يتم إعادة بناء أي منازل تفقد على أراضي إعادة التوطين. ومع ذلك، تتوافر التعويضات النقدية كبديل مفضل بالنسبة للمباني التي لا تعد مسكن لشخص يعيش فيها. تستخدم تكلفة مواد البناء، وتكلفة العمالة اللازمة لإعادة البناء في حساب القيمة. كبديل آخر، يسدد التعويض عينياً دون إهلاك المباني. ويقوم المشروع الممول من البنك بعمل مسح لأسعار مواد البناء وتحديثها بشكل مستمر.</w:t>
      </w:r>
    </w:p>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Cs/>
          <w:iCs/>
          <w:caps/>
          <w:color w:val="000000" w:themeColor="text1"/>
        </w:rPr>
      </w:pPr>
      <w:bookmarkStart w:id="179" w:name="_Toc507013710"/>
      <w:r w:rsidRPr="00037695">
        <w:rPr>
          <w:rFonts w:ascii="Simplified Arabic" w:hAnsi="Simplified Arabic" w:cs="Simplified Arabic" w:hint="cs"/>
          <w:bCs/>
          <w:iCs/>
          <w:caps/>
          <w:color w:val="000000" w:themeColor="text1"/>
        </w:rPr>
        <w:t>تعويض العمالة</w:t>
      </w:r>
      <w:bookmarkEnd w:id="179"/>
      <w:r w:rsidRPr="00037695">
        <w:rPr>
          <w:rFonts w:ascii="Simplified Arabic" w:hAnsi="Simplified Arabic" w:cs="Simplified Arabic" w:hint="cs"/>
          <w:bCs/>
          <w:iCs/>
          <w:caps/>
          <w:color w:val="000000" w:themeColor="text1"/>
        </w:rPr>
        <w:t xml:space="preserve"> </w:t>
      </w:r>
    </w:p>
    <w:p w:rsidR="00037695" w:rsidRPr="00037695" w:rsidRDefault="00037695" w:rsidP="00037695">
      <w:p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يعوض العمال الذين يتم الاستعانة بهم في تجهيز الأرض بمتوسط أجرهم في نفس المدة. وتعتمد تكلفة العمال لتجهيز الأراضي على تكلفة تنظيف الأرض وزراعتها.</w:t>
      </w:r>
    </w:p>
    <w:p w:rsidR="00037695" w:rsidRPr="00037695" w:rsidRDefault="00037695" w:rsidP="00037695">
      <w:p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lastRenderedPageBreak/>
        <w:t xml:space="preserve">تسدد تكلفة العمالة بالعملة الفلسطينية وفقاً لقانون العمال السائد. ويتم تحديث المعدل المستخدم في التعويض عن الأرض ليعكس القيمة المستخدمة </w:t>
      </w:r>
      <w:r w:rsidRPr="00037695">
        <w:rPr>
          <w:rFonts w:ascii="Simplified Arabic" w:eastAsia="Calibri" w:hAnsi="Simplified Arabic" w:cs="Simplified Arabic" w:hint="cs"/>
          <w:lang w:val="en-US" w:eastAsia="en-US" w:bidi="ar-SA"/>
        </w:rPr>
        <w:t>عند دفع التعويض.</w:t>
      </w:r>
    </w:p>
    <w:p w:rsidR="00037695" w:rsidRPr="00037695" w:rsidRDefault="00037695" w:rsidP="00037695">
      <w:pPr>
        <w:spacing w:after="20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كما يجب تقديم المساعدات الأخرى لمستخدمي الأرض. على سبيل المثال، إذا تم إخطار أحد المزارعين بالحاجة إلى أرضه مع عدم وجود الوقت لتجهيز قطعة أرض أخرى، تقدم المساعدة في صورة تأجير عمالة كثيفة، أو تنظيفها ميكانيكياً حتى تكون الأرض جاهزة في ميعاد الزرع. ويستمر المزارع في الحصول على تعويضه النقدي حتى يتسنى له سداد نفقات الزرع، وإزالة الأعشاب الضارة، والحصاد.</w:t>
      </w:r>
    </w:p>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Cs/>
          <w:iCs/>
          <w:caps/>
          <w:color w:val="000000" w:themeColor="text1"/>
        </w:rPr>
      </w:pPr>
      <w:bookmarkStart w:id="180" w:name="_Toc507013711"/>
      <w:r w:rsidRPr="00037695">
        <w:rPr>
          <w:rFonts w:ascii="Simplified Arabic" w:hAnsi="Simplified Arabic" w:cs="Simplified Arabic" w:hint="cs"/>
          <w:bCs/>
          <w:iCs/>
          <w:caps/>
          <w:color w:val="000000" w:themeColor="text1"/>
        </w:rPr>
        <w:t>التعويض عن المواقع المقدسة</w:t>
      </w:r>
      <w:bookmarkEnd w:id="180"/>
    </w:p>
    <w:p w:rsidR="00037695" w:rsidRPr="00037695" w:rsidRDefault="00037695" w:rsidP="00037695">
      <w:pPr>
        <w:spacing w:after="20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يحدد التعويض عن الأماكن المقدسة (مثل حقوق الملكية، وإعادة البناء) من خلال التفاوض مع الأطراف المناسبة. تضم المواقع المقدسة ولا تقتصر على الكنائس، وأماكن إقامة الشعائر، والمقابر، والمدافن. تضم المواقع المقدسة تلك المواقع أو الأماكن التي المعترف بقدسيتها وفقاً للقوانين المحلية.</w:t>
      </w:r>
    </w:p>
    <w:p w:rsidR="00037695" w:rsidRPr="00037695" w:rsidRDefault="00037695" w:rsidP="00037695">
      <w:pPr>
        <w:keepNext/>
        <w:keepLines/>
        <w:numPr>
          <w:ilvl w:val="1"/>
          <w:numId w:val="3"/>
        </w:numPr>
        <w:pBdr>
          <w:bottom w:val="single" w:sz="4" w:space="1" w:color="auto"/>
        </w:pBdr>
        <w:spacing w:before="360" w:after="240" w:line="240" w:lineRule="auto"/>
        <w:outlineLvl w:val="1"/>
        <w:rPr>
          <w:rFonts w:ascii="Simplified Arabic" w:eastAsia="Calibri" w:hAnsi="Simplified Arabic" w:cs="Simplified Arabic"/>
          <w:b/>
          <w:bCs/>
          <w:lang w:val="en-US" w:eastAsia="en-US" w:bidi="ar-SA"/>
        </w:rPr>
      </w:pPr>
      <w:r w:rsidRPr="00037695">
        <w:rPr>
          <w:rFonts w:ascii="Simplified Arabic" w:eastAsia="Calibri" w:hAnsi="Simplified Arabic" w:cs="Simplified Arabic" w:hint="cs"/>
          <w:b/>
          <w:bCs/>
          <w:lang w:val="en-US" w:eastAsia="en-US" w:bidi="ar-SA"/>
        </w:rPr>
        <w:t xml:space="preserve"> </w:t>
      </w:r>
      <w:bookmarkStart w:id="181" w:name="_Toc507013712"/>
      <w:r w:rsidRPr="00037695">
        <w:rPr>
          <w:rFonts w:ascii="Simplified Arabic" w:hAnsi="Simplified Arabic" w:cs="Simplified Arabic" w:hint="cs"/>
          <w:bCs/>
          <w:i/>
          <w:color w:val="1F4E79" w:themeColor="accent1" w:themeShade="80"/>
        </w:rPr>
        <w:t>منظومة التأهل للحصول على التعويض</w:t>
      </w:r>
      <w:bookmarkEnd w:id="181"/>
    </w:p>
    <w:p w:rsidR="00037695" w:rsidRPr="00037695" w:rsidRDefault="00037695" w:rsidP="00037695">
      <w:pPr>
        <w:spacing w:before="120" w:after="120" w:line="240" w:lineRule="auto"/>
        <w:jc w:val="lowKashida"/>
        <w:rPr>
          <w:rFonts w:ascii="Simplified Arabic" w:eastAsia="Calibri" w:hAnsi="Simplified Arabic" w:cs="Simplified Arabic"/>
          <w:lang w:val="en-US" w:eastAsia="zh-CN"/>
        </w:rPr>
      </w:pPr>
      <w:r w:rsidRPr="00037695">
        <w:rPr>
          <w:rFonts w:ascii="Simplified Arabic" w:eastAsia="Calibri" w:hAnsi="Simplified Arabic" w:cs="Simplified Arabic" w:hint="cs"/>
          <w:lang w:val="en-US" w:eastAsia="zh-CN"/>
        </w:rPr>
        <w:t>يتعين في كل خطة عمل لإعادة التوطين وضع منظومة لإعادة التوطين تحدد التأثيرات السلبية المتوقعة عن المشروع، والأشخاص المؤهلين للحصول على التعويض، وسياسة التعويض التي سيتم تطبيقها. كما يجب تحديد الأشخاص المؤهلين للحصول على التعويض والمساعدة في استقرار سبل المعيشة وفقاً للوائح الفلسطينية وبما يتفق مع سياسات البنك الدولي. وتقسم الفئات المؤهلة وفقاً لتعرضهم للضرر. وبما أن  تفاصيل الأنشطة الخاصة بهذا المشروع لم يتم تحديدها، يمكن استخدام الجدول 7 كأداة عامة لتحديد الخسائر المحتملة التي قد تنتج عن المشروعات المتوقعة وما يتبعها من استحقاقات للأشخاص المتأثرين من المشروع.</w:t>
      </w:r>
    </w:p>
    <w:p w:rsidR="00037695" w:rsidRPr="00037695" w:rsidRDefault="00037695" w:rsidP="00037695">
      <w:pPr>
        <w:bidi w:val="0"/>
        <w:spacing w:before="120" w:after="120" w:line="240" w:lineRule="auto"/>
        <w:jc w:val="lowKashida"/>
        <w:rPr>
          <w:rFonts w:ascii="Simplified Arabic" w:eastAsia="Calibri" w:hAnsi="Simplified Arabic" w:cs="Simplified Arabic"/>
          <w:sz w:val="22"/>
          <w:szCs w:val="22"/>
          <w:lang w:val="en-US" w:eastAsia="zh-CN" w:bidi="ar-SA"/>
        </w:rPr>
      </w:pPr>
    </w:p>
    <w:p w:rsidR="00037695" w:rsidRPr="00037695" w:rsidRDefault="00037695" w:rsidP="00037695">
      <w:pPr>
        <w:rPr>
          <w:rFonts w:ascii="Simplified Arabic" w:hAnsi="Simplified Arabic" w:cs="Simplified Arabic"/>
          <w:lang w:bidi="ar-SA"/>
        </w:rPr>
      </w:pPr>
    </w:p>
    <w:p w:rsidR="00037695" w:rsidRPr="00037695" w:rsidRDefault="00037695" w:rsidP="00037695">
      <w:pPr>
        <w:sectPr w:rsidR="00037695" w:rsidRPr="00037695" w:rsidSect="00D46A43">
          <w:headerReference w:type="default" r:id="rId56"/>
          <w:pgSz w:w="12240" w:h="15840"/>
          <w:pgMar w:top="1440" w:right="1296" w:bottom="1440" w:left="1296" w:header="720" w:footer="720" w:gutter="0"/>
          <w:cols w:space="720"/>
          <w:bidi/>
          <w:rtlGutter/>
          <w:docGrid w:linePitch="360"/>
        </w:sectPr>
      </w:pPr>
    </w:p>
    <w:p w:rsidR="00037695" w:rsidRPr="00037695" w:rsidRDefault="00037695" w:rsidP="00401354">
      <w:pPr>
        <w:spacing w:after="120" w:line="240" w:lineRule="auto"/>
        <w:rPr>
          <w:rFonts w:ascii="Simplified Arabic" w:hAnsi="Simplified Arabic" w:cs="Simplified Arabic"/>
          <w:b/>
          <w:bCs/>
          <w:color w:val="404040"/>
          <w:sz w:val="22"/>
          <w:szCs w:val="22"/>
        </w:rPr>
      </w:pPr>
      <w:bookmarkStart w:id="182" w:name="_Toc477677041"/>
      <w:bookmarkStart w:id="183" w:name="_Toc502182875"/>
      <w:bookmarkStart w:id="184" w:name="_Toc502242949"/>
      <w:r w:rsidRPr="00037695">
        <w:rPr>
          <w:rFonts w:ascii="Simplified Arabic" w:hAnsi="Simplified Arabic" w:cs="Simplified Arabic" w:hint="eastAsia"/>
          <w:b/>
          <w:bCs/>
          <w:color w:val="404040"/>
          <w:sz w:val="22"/>
          <w:szCs w:val="22"/>
        </w:rPr>
        <w:lastRenderedPageBreak/>
        <w:t>جدول</w:t>
      </w:r>
      <w:r w:rsidRPr="00037695">
        <w:rPr>
          <w:rFonts w:ascii="Simplified Arabic" w:hAnsi="Simplified Arabic" w:cs="Simplified Arabic"/>
          <w:b/>
          <w:bCs/>
          <w:color w:val="404040"/>
          <w:sz w:val="22"/>
          <w:szCs w:val="22"/>
        </w:rPr>
        <w:t xml:space="preserve"> </w:t>
      </w:r>
      <w:r w:rsidRPr="00037695">
        <w:rPr>
          <w:rFonts w:ascii="Simplified Arabic" w:hAnsi="Simplified Arabic" w:cs="Simplified Arabic" w:hint="eastAsia"/>
          <w:b/>
          <w:bCs/>
          <w:color w:val="404040"/>
          <w:sz w:val="22"/>
          <w:szCs w:val="22"/>
        </w:rPr>
        <w:t>رقم</w:t>
      </w:r>
      <w:r w:rsidRPr="00037695">
        <w:rPr>
          <w:rFonts w:ascii="Simplified Arabic" w:hAnsi="Simplified Arabic" w:cs="Simplified Arabic"/>
          <w:b/>
          <w:bCs/>
          <w:color w:val="404040"/>
          <w:sz w:val="22"/>
          <w:szCs w:val="22"/>
        </w:rPr>
        <w:t xml:space="preserve"> </w:t>
      </w:r>
      <w:r w:rsidRPr="00037695">
        <w:rPr>
          <w:rFonts w:ascii="Simplified Arabic" w:hAnsi="Simplified Arabic" w:cs="Simplified Arabic"/>
          <w:b/>
          <w:bCs/>
          <w:color w:val="404040"/>
          <w:sz w:val="22"/>
          <w:szCs w:val="22"/>
        </w:rPr>
        <w:fldChar w:fldCharType="begin"/>
      </w:r>
      <w:r w:rsidRPr="00037695">
        <w:rPr>
          <w:rFonts w:ascii="Simplified Arabic" w:hAnsi="Simplified Arabic" w:cs="Simplified Arabic"/>
          <w:b/>
          <w:bCs/>
          <w:color w:val="404040"/>
          <w:sz w:val="22"/>
          <w:szCs w:val="22"/>
        </w:rPr>
        <w:instrText xml:space="preserve"> </w:instrText>
      </w:r>
      <w:r w:rsidRPr="00037695">
        <w:rPr>
          <w:rFonts w:ascii="Simplified Arabic" w:hAnsi="Simplified Arabic" w:cs="Simplified Arabic"/>
          <w:b/>
          <w:bCs/>
          <w:color w:val="404040"/>
          <w:sz w:val="22"/>
          <w:szCs w:val="22"/>
          <w:rtl w:val="0"/>
        </w:rPr>
        <w:instrText>SEQ</w:instrText>
      </w:r>
      <w:r w:rsidRPr="00037695">
        <w:rPr>
          <w:rFonts w:ascii="Simplified Arabic" w:hAnsi="Simplified Arabic" w:cs="Simplified Arabic"/>
          <w:b/>
          <w:bCs/>
          <w:color w:val="404040"/>
          <w:sz w:val="22"/>
          <w:szCs w:val="22"/>
        </w:rPr>
        <w:instrText xml:space="preserve"> جدول_رقم \* </w:instrText>
      </w:r>
      <w:r w:rsidRPr="00037695">
        <w:rPr>
          <w:rFonts w:ascii="Simplified Arabic" w:hAnsi="Simplified Arabic" w:cs="Simplified Arabic"/>
          <w:b/>
          <w:bCs/>
          <w:color w:val="404040"/>
          <w:sz w:val="22"/>
          <w:szCs w:val="22"/>
          <w:rtl w:val="0"/>
        </w:rPr>
        <w:instrText>ARABIC</w:instrText>
      </w:r>
      <w:r w:rsidRPr="00037695">
        <w:rPr>
          <w:rFonts w:ascii="Simplified Arabic" w:hAnsi="Simplified Arabic" w:cs="Simplified Arabic"/>
          <w:b/>
          <w:bCs/>
          <w:color w:val="404040"/>
          <w:sz w:val="22"/>
          <w:szCs w:val="22"/>
        </w:rPr>
        <w:instrText xml:space="preserve"> </w:instrText>
      </w:r>
      <w:r w:rsidRPr="00037695">
        <w:rPr>
          <w:rFonts w:ascii="Simplified Arabic" w:hAnsi="Simplified Arabic" w:cs="Simplified Arabic"/>
          <w:b/>
          <w:bCs/>
          <w:color w:val="404040"/>
          <w:sz w:val="22"/>
          <w:szCs w:val="22"/>
        </w:rPr>
        <w:fldChar w:fldCharType="separate"/>
      </w:r>
      <w:r w:rsidR="00AD4564">
        <w:rPr>
          <w:rFonts w:ascii="Simplified Arabic" w:hAnsi="Simplified Arabic" w:cs="Simplified Arabic"/>
          <w:b/>
          <w:bCs/>
          <w:noProof/>
          <w:color w:val="404040"/>
          <w:sz w:val="22"/>
          <w:szCs w:val="22"/>
        </w:rPr>
        <w:t>7</w:t>
      </w:r>
      <w:r w:rsidRPr="00037695">
        <w:rPr>
          <w:rFonts w:ascii="Simplified Arabic" w:hAnsi="Simplified Arabic" w:cs="Simplified Arabic"/>
          <w:b/>
          <w:bCs/>
          <w:color w:val="404040"/>
          <w:sz w:val="22"/>
          <w:szCs w:val="22"/>
        </w:rPr>
        <w:fldChar w:fldCharType="end"/>
      </w:r>
      <w:r w:rsidRPr="00037695">
        <w:rPr>
          <w:rFonts w:ascii="Simplified Arabic" w:hAnsi="Simplified Arabic" w:cs="Simplified Arabic"/>
          <w:b/>
          <w:bCs/>
          <w:color w:val="404040"/>
          <w:sz w:val="22"/>
          <w:szCs w:val="22"/>
        </w:rPr>
        <w:t xml:space="preserve">: </w:t>
      </w:r>
      <w:r w:rsidRPr="00037695">
        <w:rPr>
          <w:rFonts w:ascii="Simplified Arabic" w:hAnsi="Simplified Arabic" w:cs="Simplified Arabic"/>
          <w:bCs/>
          <w:color w:val="404040"/>
          <w:sz w:val="22"/>
          <w:szCs w:val="22"/>
          <w:cs/>
        </w:rPr>
        <w:t>مصفوفة الاستحقاق</w:t>
      </w:r>
      <w:bookmarkEnd w:id="182"/>
      <w:bookmarkEnd w:id="183"/>
      <w:bookmarkEnd w:id="184"/>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1770"/>
        <w:gridCol w:w="2184"/>
        <w:gridCol w:w="3407"/>
        <w:gridCol w:w="3999"/>
      </w:tblGrid>
      <w:tr w:rsidR="00037695" w:rsidRPr="00037695" w:rsidTr="00037695">
        <w:trPr>
          <w:trHeight w:val="378"/>
          <w:tblHeader/>
        </w:trPr>
        <w:tc>
          <w:tcPr>
            <w:tcW w:w="1615" w:type="dxa"/>
            <w:tcBorders>
              <w:top w:val="single" w:sz="4" w:space="0" w:color="auto"/>
              <w:bottom w:val="single" w:sz="4" w:space="0" w:color="auto"/>
            </w:tcBorders>
            <w:shd w:val="clear" w:color="auto" w:fill="99CCFF"/>
          </w:tcPr>
          <w:p w:rsidR="00037695" w:rsidRPr="00037695" w:rsidRDefault="00037695" w:rsidP="00037695">
            <w:pPr>
              <w:spacing w:line="240" w:lineRule="auto"/>
              <w:jc w:val="lowKashida"/>
              <w:rPr>
                <w:rFonts w:ascii="Simplified Arabic" w:hAnsi="Simplified Arabic" w:cs="Simplified Arabic"/>
                <w:b/>
                <w:bCs/>
                <w:sz w:val="22"/>
                <w:szCs w:val="22"/>
              </w:rPr>
            </w:pPr>
            <w:r w:rsidRPr="00037695">
              <w:rPr>
                <w:rFonts w:ascii="Simplified Arabic" w:hAnsi="Simplified Arabic" w:cs="Simplified Arabic"/>
                <w:b/>
                <w:bCs/>
                <w:sz w:val="22"/>
                <w:szCs w:val="22"/>
              </w:rPr>
              <w:t>قضايا التنفيذ</w:t>
            </w:r>
          </w:p>
        </w:tc>
        <w:tc>
          <w:tcPr>
            <w:tcW w:w="1800" w:type="dxa"/>
            <w:tcBorders>
              <w:top w:val="single" w:sz="4" w:space="0" w:color="auto"/>
              <w:bottom w:val="single" w:sz="4" w:space="0" w:color="auto"/>
            </w:tcBorders>
            <w:shd w:val="clear" w:color="auto" w:fill="99CCFF"/>
          </w:tcPr>
          <w:p w:rsidR="00037695" w:rsidRPr="00037695" w:rsidRDefault="00037695" w:rsidP="00037695">
            <w:pPr>
              <w:spacing w:line="240" w:lineRule="auto"/>
              <w:jc w:val="lowKashida"/>
              <w:rPr>
                <w:rFonts w:ascii="Simplified Arabic" w:hAnsi="Simplified Arabic" w:cs="Simplified Arabic"/>
                <w:b/>
                <w:bCs/>
                <w:sz w:val="22"/>
                <w:szCs w:val="22"/>
              </w:rPr>
            </w:pPr>
            <w:r w:rsidRPr="00037695">
              <w:rPr>
                <w:rFonts w:ascii="Simplified Arabic" w:hAnsi="Simplified Arabic" w:cs="Simplified Arabic"/>
                <w:b/>
                <w:bCs/>
                <w:sz w:val="22"/>
                <w:szCs w:val="22"/>
              </w:rPr>
              <w:t>سياسة ومعايير التعويض</w:t>
            </w:r>
          </w:p>
        </w:tc>
        <w:tc>
          <w:tcPr>
            <w:tcW w:w="2222" w:type="dxa"/>
            <w:tcBorders>
              <w:top w:val="single" w:sz="4" w:space="0" w:color="auto"/>
              <w:bottom w:val="single" w:sz="4" w:space="0" w:color="auto"/>
            </w:tcBorders>
            <w:shd w:val="clear" w:color="auto" w:fill="99CCFF"/>
          </w:tcPr>
          <w:p w:rsidR="00037695" w:rsidRPr="00037695" w:rsidRDefault="00037695" w:rsidP="00037695">
            <w:pPr>
              <w:spacing w:line="240" w:lineRule="auto"/>
              <w:jc w:val="lowKashida"/>
              <w:rPr>
                <w:rFonts w:ascii="Simplified Arabic" w:hAnsi="Simplified Arabic" w:cs="Simplified Arabic"/>
                <w:b/>
                <w:bCs/>
                <w:sz w:val="22"/>
                <w:szCs w:val="22"/>
              </w:rPr>
            </w:pPr>
            <w:r w:rsidRPr="00037695">
              <w:rPr>
                <w:rFonts w:ascii="Simplified Arabic" w:hAnsi="Simplified Arabic" w:cs="Simplified Arabic"/>
                <w:b/>
                <w:bCs/>
                <w:sz w:val="22"/>
                <w:szCs w:val="22"/>
              </w:rPr>
              <w:t>الشخص (أو الأشخاص) المستحقين</w:t>
            </w:r>
          </w:p>
        </w:tc>
        <w:tc>
          <w:tcPr>
            <w:tcW w:w="3471" w:type="dxa"/>
            <w:tcBorders>
              <w:top w:val="single" w:sz="4" w:space="0" w:color="auto"/>
              <w:bottom w:val="single" w:sz="4" w:space="0" w:color="auto"/>
            </w:tcBorders>
            <w:shd w:val="clear" w:color="auto" w:fill="99CCFF"/>
          </w:tcPr>
          <w:p w:rsidR="00037695" w:rsidRPr="00037695" w:rsidRDefault="00037695" w:rsidP="00037695">
            <w:pPr>
              <w:spacing w:line="240" w:lineRule="auto"/>
              <w:jc w:val="lowKashida"/>
              <w:rPr>
                <w:rFonts w:ascii="Simplified Arabic" w:hAnsi="Simplified Arabic" w:cs="Simplified Arabic"/>
                <w:b/>
                <w:bCs/>
                <w:sz w:val="22"/>
                <w:szCs w:val="22"/>
              </w:rPr>
            </w:pPr>
            <w:r w:rsidRPr="00037695">
              <w:rPr>
                <w:rFonts w:ascii="Simplified Arabic" w:hAnsi="Simplified Arabic" w:cs="Simplified Arabic"/>
                <w:b/>
                <w:bCs/>
                <w:sz w:val="22"/>
                <w:szCs w:val="22"/>
              </w:rPr>
              <w:t>مستوى التأثر</w:t>
            </w:r>
          </w:p>
        </w:tc>
        <w:tc>
          <w:tcPr>
            <w:tcW w:w="4068" w:type="dxa"/>
            <w:tcBorders>
              <w:top w:val="single" w:sz="4" w:space="0" w:color="auto"/>
              <w:bottom w:val="single" w:sz="4" w:space="0" w:color="auto"/>
            </w:tcBorders>
            <w:shd w:val="clear" w:color="auto" w:fill="99CCFF"/>
          </w:tcPr>
          <w:p w:rsidR="00037695" w:rsidRPr="00037695" w:rsidRDefault="00037695" w:rsidP="00037695">
            <w:pPr>
              <w:spacing w:line="240" w:lineRule="auto"/>
              <w:jc w:val="lowKashida"/>
              <w:rPr>
                <w:rFonts w:ascii="Simplified Arabic" w:hAnsi="Simplified Arabic" w:cs="Simplified Arabic"/>
                <w:b/>
                <w:bCs/>
                <w:sz w:val="22"/>
                <w:szCs w:val="22"/>
              </w:rPr>
            </w:pPr>
            <w:r w:rsidRPr="00037695">
              <w:rPr>
                <w:rFonts w:ascii="Simplified Arabic" w:hAnsi="Simplified Arabic" w:cs="Simplified Arabic"/>
                <w:b/>
                <w:bCs/>
                <w:sz w:val="22"/>
                <w:szCs w:val="22"/>
              </w:rPr>
              <w:t>نوع الخسارة</w:t>
            </w:r>
          </w:p>
        </w:tc>
      </w:tr>
      <w:tr w:rsidR="00037695" w:rsidRPr="00037695" w:rsidTr="00037695">
        <w:trPr>
          <w:trHeight w:val="178"/>
        </w:trPr>
        <w:tc>
          <w:tcPr>
            <w:tcW w:w="0" w:type="auto"/>
            <w:gridSpan w:val="5"/>
            <w:shd w:val="clear" w:color="auto" w:fill="CCFFCC"/>
          </w:tcPr>
          <w:p w:rsidR="00037695" w:rsidRPr="00037695" w:rsidRDefault="00037695" w:rsidP="00037695">
            <w:pPr>
              <w:spacing w:before="120" w:after="120" w:line="240" w:lineRule="auto"/>
              <w:jc w:val="lowKashida"/>
              <w:rPr>
                <w:rFonts w:ascii="Simplified Arabic" w:hAnsi="Simplified Arabic" w:cs="Simplified Arabic"/>
                <w:b/>
                <w:bCs/>
                <w:sz w:val="22"/>
                <w:szCs w:val="22"/>
              </w:rPr>
            </w:pPr>
            <w:r w:rsidRPr="00037695">
              <w:rPr>
                <w:rFonts w:ascii="Simplified Arabic" w:hAnsi="Simplified Arabic" w:cs="Simplified Arabic"/>
                <w:b/>
                <w:bCs/>
                <w:sz w:val="22"/>
                <w:szCs w:val="22"/>
              </w:rPr>
              <w:t>أرض زراعية</w:t>
            </w:r>
          </w:p>
        </w:tc>
      </w:tr>
      <w:tr w:rsidR="00037695" w:rsidRPr="00037695" w:rsidTr="00037695">
        <w:trPr>
          <w:trHeight w:val="1583"/>
        </w:trPr>
        <w:tc>
          <w:tcPr>
            <w:tcW w:w="1615" w:type="dxa"/>
            <w:tcBorders>
              <w:bottom w:val="single" w:sz="4" w:space="0" w:color="auto"/>
            </w:tcBorders>
          </w:tcPr>
          <w:p w:rsidR="00037695" w:rsidRPr="00037695" w:rsidRDefault="00037695" w:rsidP="00037695">
            <w:pPr>
              <w:spacing w:before="120"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الأرض القابلة للزراعة والرعي أو الوصول إليها</w:t>
            </w:r>
          </w:p>
        </w:tc>
        <w:tc>
          <w:tcPr>
            <w:tcW w:w="1800" w:type="dxa"/>
            <w:tcBorders>
              <w:bottom w:val="single" w:sz="4" w:space="0" w:color="auto"/>
            </w:tcBorders>
          </w:tcPr>
          <w:p w:rsidR="00037695" w:rsidRPr="00037695" w:rsidRDefault="00037695" w:rsidP="00037695">
            <w:pPr>
              <w:spacing w:before="120"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(كامل أو جزئي) دائم للأرض القابلة للزراعة والرعي الموجودة في موقع المشروع</w:t>
            </w:r>
          </w:p>
        </w:tc>
        <w:tc>
          <w:tcPr>
            <w:tcW w:w="2222" w:type="dxa"/>
            <w:tcBorders>
              <w:bottom w:val="single" w:sz="4" w:space="0" w:color="auto"/>
            </w:tcBorders>
          </w:tcPr>
          <w:p w:rsidR="00037695" w:rsidRPr="00037695" w:rsidRDefault="00037695" w:rsidP="00037695">
            <w:pPr>
              <w:spacing w:before="120"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المزارعون/ الأشخاص الذين لهم حقوق قانونية رسمية في ملكية الأرض</w:t>
            </w:r>
          </w:p>
        </w:tc>
        <w:tc>
          <w:tcPr>
            <w:tcW w:w="3471" w:type="dxa"/>
            <w:tcBorders>
              <w:bottom w:val="single" w:sz="4" w:space="0" w:color="auto"/>
            </w:tcBorders>
          </w:tcPr>
          <w:p w:rsidR="00037695" w:rsidRPr="00037695" w:rsidRDefault="00037695" w:rsidP="00037695">
            <w:pPr>
              <w:tabs>
                <w:tab w:val="right" w:pos="123"/>
              </w:tabs>
              <w:spacing w:before="120" w:after="120"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w:t>
            </w:r>
            <w:r w:rsidRPr="00037695">
              <w:rPr>
                <w:rFonts w:ascii="Simplified Arabic" w:hAnsi="Simplified Arabic" w:cs="Simplified Arabic"/>
                <w:color w:val="000000"/>
                <w:sz w:val="22"/>
                <w:szCs w:val="22"/>
                <w:lang w:val="en-GB" w:eastAsia="ar-SA" w:bidi="ar-SA"/>
              </w:rPr>
              <w:tab/>
              <w:t xml:space="preserve"> توفير تعويض نقدي بقيمة استبدال الأرض المفقودة زائد تكلفة إعداد الأرض إلى مستويات مشابهة لمستويات الأرض المتضررة، بالإضافة إلى تكلفة أي ضرائب تسجيل و نقل ملكية.</w:t>
            </w:r>
          </w:p>
        </w:tc>
        <w:tc>
          <w:tcPr>
            <w:tcW w:w="4068" w:type="dxa"/>
            <w:vMerge w:val="restart"/>
          </w:tcPr>
          <w:p w:rsidR="00037695" w:rsidRPr="00037695" w:rsidRDefault="00037695" w:rsidP="00037695">
            <w:pPr>
              <w:numPr>
                <w:ilvl w:val="0"/>
                <w:numId w:val="51"/>
              </w:numPr>
              <w:autoSpaceDE w:val="0"/>
              <w:autoSpaceDN w:val="0"/>
              <w:adjustRightInd w:val="0"/>
              <w:spacing w:line="240" w:lineRule="auto"/>
              <w:ind w:left="36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قائمة بالأراضي المتاحة القابلة للزراعة والرعي في كل مجتمع متضرر من المشروع</w:t>
            </w:r>
          </w:p>
          <w:p w:rsidR="00037695" w:rsidRPr="00037695" w:rsidRDefault="00037695" w:rsidP="00037695">
            <w:pPr>
              <w:numPr>
                <w:ilvl w:val="0"/>
                <w:numId w:val="51"/>
              </w:numPr>
              <w:autoSpaceDE w:val="0"/>
              <w:autoSpaceDN w:val="0"/>
              <w:adjustRightInd w:val="0"/>
              <w:spacing w:line="240" w:lineRule="auto"/>
              <w:ind w:left="36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قائمة بالأشخاص المتضررين والأشخاص المستحقين</w:t>
            </w:r>
          </w:p>
          <w:p w:rsidR="00037695" w:rsidRPr="00037695" w:rsidRDefault="00037695" w:rsidP="00037695">
            <w:pPr>
              <w:numPr>
                <w:ilvl w:val="0"/>
                <w:numId w:val="51"/>
              </w:numPr>
              <w:autoSpaceDE w:val="0"/>
              <w:autoSpaceDN w:val="0"/>
              <w:adjustRightInd w:val="0"/>
              <w:spacing w:line="240" w:lineRule="auto"/>
              <w:ind w:left="36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التشاور والاتفاقية الرسمية مع الأشخاص المتضررين بشأن نوع التعويض (نقدي أو عيني)، </w:t>
            </w:r>
          </w:p>
          <w:p w:rsidR="00037695" w:rsidRPr="00037695" w:rsidRDefault="00037695" w:rsidP="00037695">
            <w:pPr>
              <w:numPr>
                <w:ilvl w:val="0"/>
                <w:numId w:val="51"/>
              </w:numPr>
              <w:autoSpaceDE w:val="0"/>
              <w:autoSpaceDN w:val="0"/>
              <w:adjustRightInd w:val="0"/>
              <w:spacing w:line="240" w:lineRule="auto"/>
              <w:ind w:left="36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أرض قريبة مشابهة من حيث الحجم والقيمة والنوعية، وذلك إذا كانت متاحة وطلبها الأشخاص المتضررين من المشروع ووافقت عليها المشروع والسلطات المعنية.</w:t>
            </w:r>
          </w:p>
          <w:p w:rsidR="00037695" w:rsidRPr="00037695" w:rsidRDefault="00037695" w:rsidP="00037695">
            <w:pPr>
              <w:numPr>
                <w:ilvl w:val="0"/>
                <w:numId w:val="51"/>
              </w:numPr>
              <w:autoSpaceDE w:val="0"/>
              <w:autoSpaceDN w:val="0"/>
              <w:adjustRightInd w:val="0"/>
              <w:spacing w:line="240" w:lineRule="auto"/>
              <w:ind w:left="36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في حالة الانتقال إلى موقع جديد، توفير المساعدة للمزارعين خلال وبعد عملية الانتقال،</w:t>
            </w:r>
          </w:p>
          <w:p w:rsidR="00037695" w:rsidRPr="00037695" w:rsidRDefault="00037695" w:rsidP="00037695">
            <w:pPr>
              <w:numPr>
                <w:ilvl w:val="0"/>
                <w:numId w:val="51"/>
              </w:numPr>
              <w:autoSpaceDE w:val="0"/>
              <w:autoSpaceDN w:val="0"/>
              <w:adjustRightInd w:val="0"/>
              <w:spacing w:line="240" w:lineRule="auto"/>
              <w:ind w:left="36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المساعدة للمزارعين في زراعة محاصيل جديدة وتحسين إنتاج المحاصيل والثروة الحيوانية.</w:t>
            </w:r>
          </w:p>
          <w:p w:rsidR="00037695" w:rsidRPr="00037695" w:rsidRDefault="00037695" w:rsidP="00037695">
            <w:pPr>
              <w:numPr>
                <w:ilvl w:val="0"/>
                <w:numId w:val="51"/>
              </w:numPr>
              <w:autoSpaceDE w:val="0"/>
              <w:autoSpaceDN w:val="0"/>
              <w:adjustRightInd w:val="0"/>
              <w:spacing w:line="240" w:lineRule="auto"/>
              <w:ind w:left="36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لا يتم انتقال الأشخاص المتضررين من المشروع الفقراء والضعفاء (بما في ذلك من لا يملكون أرض) إلا بعد توفير أرض بديلة.</w:t>
            </w:r>
          </w:p>
        </w:tc>
      </w:tr>
      <w:tr w:rsidR="00037695" w:rsidRPr="00037695" w:rsidTr="00037695">
        <w:trPr>
          <w:trHeight w:val="1430"/>
        </w:trPr>
        <w:tc>
          <w:tcPr>
            <w:tcW w:w="1615"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الأرض القابلة للزراعة والرعي أو الوصول إليها</w:t>
            </w:r>
          </w:p>
          <w:p w:rsidR="00037695" w:rsidRPr="00037695" w:rsidRDefault="00037695" w:rsidP="00037695">
            <w:pPr>
              <w:bidi w:val="0"/>
              <w:spacing w:line="240" w:lineRule="auto"/>
              <w:jc w:val="lowKashida"/>
              <w:rPr>
                <w:rFonts w:ascii="Simplified Arabic" w:hAnsi="Simplified Arabic" w:cs="Simplified Arabic"/>
                <w:color w:val="000000"/>
                <w:sz w:val="22"/>
                <w:szCs w:val="22"/>
                <w:lang w:val="en-GB" w:eastAsia="ar-SA" w:bidi="ar-SA"/>
              </w:rPr>
            </w:pPr>
          </w:p>
        </w:tc>
        <w:tc>
          <w:tcPr>
            <w:tcW w:w="1800"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فقدان (كامل أو جزئي) دائم للأرض القابلة للزراعة والرعي الموجودة في موقع المشروع </w:t>
            </w:r>
          </w:p>
        </w:tc>
        <w:tc>
          <w:tcPr>
            <w:tcW w:w="2222"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المزارعون/ الأشخاص الذين ليس لهم حقوق قانونية رسمية في ملكية الأرض،  ولكن لديهم حقوق مؤقتة أو حقوق إيجار </w:t>
            </w:r>
          </w:p>
        </w:tc>
        <w:tc>
          <w:tcPr>
            <w:tcW w:w="3471" w:type="dxa"/>
            <w:tcBorders>
              <w:top w:val="single" w:sz="4" w:space="0" w:color="auto"/>
              <w:bottom w:val="single" w:sz="4" w:space="0" w:color="auto"/>
            </w:tcBorders>
          </w:tcPr>
          <w:p w:rsidR="00037695" w:rsidRPr="00037695" w:rsidRDefault="00037695" w:rsidP="00037695">
            <w:pPr>
              <w:numPr>
                <w:ilvl w:val="0"/>
                <w:numId w:val="12"/>
              </w:numPr>
              <w:tabs>
                <w:tab w:val="clear" w:pos="360"/>
                <w:tab w:val="num" w:pos="303"/>
                <w:tab w:val="left" w:pos="4032"/>
              </w:tabs>
              <w:spacing w:line="240" w:lineRule="auto"/>
              <w:ind w:left="237" w:right="259"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تقديم مساعدة تنموية وانتقالية في تحديد مكان أرض إيجار جديدة بديلة</w:t>
            </w:r>
          </w:p>
          <w:p w:rsidR="00037695" w:rsidRPr="00037695" w:rsidRDefault="00037695" w:rsidP="00037695">
            <w:pPr>
              <w:numPr>
                <w:ilvl w:val="0"/>
                <w:numId w:val="12"/>
              </w:numPr>
              <w:tabs>
                <w:tab w:val="clear" w:pos="360"/>
                <w:tab w:val="num" w:pos="303"/>
                <w:tab w:val="left" w:pos="4032"/>
              </w:tabs>
              <w:spacing w:line="240" w:lineRule="auto"/>
              <w:ind w:left="237" w:right="259"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توفير تعويض نقدي عن خسارة المحاصيل أو الأشجار بتكلفة الاستبدال </w:t>
            </w:r>
          </w:p>
        </w:tc>
        <w:tc>
          <w:tcPr>
            <w:tcW w:w="4068" w:type="dxa"/>
            <w:vMerge/>
          </w:tcPr>
          <w:p w:rsidR="00037695" w:rsidRPr="00037695" w:rsidRDefault="00037695" w:rsidP="00037695">
            <w:pPr>
              <w:numPr>
                <w:ilvl w:val="0"/>
                <w:numId w:val="12"/>
              </w:numPr>
              <w:bidi w:val="0"/>
              <w:spacing w:before="120" w:after="120" w:line="240" w:lineRule="auto"/>
              <w:jc w:val="lowKashida"/>
              <w:rPr>
                <w:rFonts w:ascii="Simplified Arabic" w:hAnsi="Simplified Arabic" w:cs="Simplified Arabic"/>
                <w:color w:val="000000"/>
                <w:sz w:val="22"/>
                <w:szCs w:val="22"/>
                <w:lang w:val="en-GB" w:eastAsia="ar-SA" w:bidi="ar-SA"/>
              </w:rPr>
            </w:pPr>
          </w:p>
        </w:tc>
      </w:tr>
      <w:tr w:rsidR="00037695" w:rsidRPr="00037695" w:rsidTr="00037695">
        <w:trPr>
          <w:trHeight w:val="683"/>
        </w:trPr>
        <w:tc>
          <w:tcPr>
            <w:tcW w:w="1615"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قدان الأرض القابلة للزراعة والرعي أو الوصول إليها</w:t>
            </w:r>
          </w:p>
        </w:tc>
        <w:tc>
          <w:tcPr>
            <w:tcW w:w="1800"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(كامل أو جزئي) دائم للأرض القابلة للزراعة والرعي الموجودة في موقع المشروع</w:t>
            </w:r>
          </w:p>
        </w:tc>
        <w:tc>
          <w:tcPr>
            <w:tcW w:w="2222" w:type="dxa"/>
            <w:tcBorders>
              <w:top w:val="single" w:sz="4" w:space="0" w:color="auto"/>
              <w:bottom w:val="sing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الأشخاص/ الأفراد الذين ليس لهم أي حق أو مطالبة قانونية معترف بها بالأرض</w:t>
            </w:r>
          </w:p>
        </w:tc>
        <w:tc>
          <w:tcPr>
            <w:tcW w:w="3471" w:type="dxa"/>
            <w:tcBorders>
              <w:top w:val="single" w:sz="4" w:space="0" w:color="auto"/>
              <w:bottom w:val="single" w:sz="4" w:space="0" w:color="auto"/>
            </w:tcBorders>
          </w:tcPr>
          <w:p w:rsidR="00037695" w:rsidRPr="00037695" w:rsidRDefault="00037695" w:rsidP="00037695">
            <w:pPr>
              <w:numPr>
                <w:ilvl w:val="0"/>
                <w:numId w:val="12"/>
              </w:numPr>
              <w:tabs>
                <w:tab w:val="clear" w:pos="360"/>
                <w:tab w:val="num" w:pos="303"/>
                <w:tab w:val="left" w:pos="4032"/>
              </w:tabs>
              <w:spacing w:line="240" w:lineRule="auto"/>
              <w:ind w:left="237" w:right="259"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لا يوجد تعويض عن الأرض</w:t>
            </w:r>
          </w:p>
          <w:p w:rsidR="00037695" w:rsidRPr="00037695" w:rsidRDefault="00037695" w:rsidP="00037695">
            <w:pPr>
              <w:numPr>
                <w:ilvl w:val="0"/>
                <w:numId w:val="12"/>
              </w:numPr>
              <w:tabs>
                <w:tab w:val="clear" w:pos="360"/>
                <w:tab w:val="num" w:pos="303"/>
                <w:tab w:val="left" w:pos="4032"/>
              </w:tabs>
              <w:spacing w:line="240" w:lineRule="auto"/>
              <w:ind w:left="237" w:right="259"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تزويد الأشخاص المتضررين من المشروع الذين لا يملكون أراضي بالمساعدة في إعادة التوطين في الحصول على حقوق مؤقتة أو إيجار في الاستبدال </w:t>
            </w:r>
          </w:p>
          <w:p w:rsidR="00037695" w:rsidRPr="00037695" w:rsidRDefault="00037695" w:rsidP="00037695">
            <w:pPr>
              <w:numPr>
                <w:ilvl w:val="0"/>
                <w:numId w:val="12"/>
              </w:numPr>
              <w:tabs>
                <w:tab w:val="clear" w:pos="360"/>
                <w:tab w:val="num" w:pos="303"/>
                <w:tab w:val="left" w:pos="4032"/>
              </w:tabs>
              <w:spacing w:line="240" w:lineRule="auto"/>
              <w:ind w:left="237" w:right="259"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التعويض النقدي لخسارة المحاصيل أو الأشجار بتكلفة الاستبدال</w:t>
            </w:r>
          </w:p>
        </w:tc>
        <w:tc>
          <w:tcPr>
            <w:tcW w:w="4068" w:type="dxa"/>
            <w:vMerge/>
            <w:tcBorders>
              <w:bottom w:val="single" w:sz="4" w:space="0" w:color="auto"/>
            </w:tcBorders>
          </w:tcPr>
          <w:p w:rsidR="00037695" w:rsidRPr="00037695" w:rsidRDefault="00037695" w:rsidP="00037695">
            <w:pPr>
              <w:numPr>
                <w:ilvl w:val="0"/>
                <w:numId w:val="12"/>
              </w:numPr>
              <w:bidi w:val="0"/>
              <w:spacing w:before="120" w:after="120" w:line="240" w:lineRule="auto"/>
              <w:jc w:val="lowKashida"/>
              <w:rPr>
                <w:rFonts w:ascii="Simplified Arabic" w:hAnsi="Simplified Arabic" w:cs="Simplified Arabic"/>
                <w:color w:val="000000"/>
                <w:sz w:val="22"/>
                <w:szCs w:val="22"/>
                <w:lang w:val="en-GB" w:eastAsia="ar-SA" w:bidi="ar-SA"/>
              </w:rPr>
            </w:pPr>
          </w:p>
        </w:tc>
      </w:tr>
      <w:tr w:rsidR="00037695" w:rsidRPr="00037695" w:rsidTr="00037695">
        <w:trPr>
          <w:trHeight w:val="70"/>
        </w:trPr>
        <w:tc>
          <w:tcPr>
            <w:tcW w:w="1615"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فقدان الأرض القابلة للزراعة والرعي أو الوصول إليها</w:t>
            </w:r>
          </w:p>
        </w:tc>
        <w:tc>
          <w:tcPr>
            <w:tcW w:w="1800" w:type="dxa"/>
            <w:tcBorders>
              <w:top w:val="single" w:sz="4" w:space="0" w:color="auto"/>
              <w:bottom w:val="sing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(كامل أو جزئي) مؤقت لكل أو جزء من الأرض القابلة للزراعة والرعي الموجودة في موقع المشروع</w:t>
            </w:r>
          </w:p>
        </w:tc>
        <w:tc>
          <w:tcPr>
            <w:tcW w:w="2222"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المزارعون/ الأشخاص الذين لهم حقوق قانونية رسمية في ملكية الأرض</w:t>
            </w:r>
          </w:p>
        </w:tc>
        <w:tc>
          <w:tcPr>
            <w:tcW w:w="3471" w:type="dxa"/>
            <w:tcBorders>
              <w:top w:val="single" w:sz="4" w:space="0" w:color="auto"/>
              <w:bottom w:val="single" w:sz="4" w:space="0" w:color="auto"/>
            </w:tcBorders>
          </w:tcPr>
          <w:p w:rsidR="00037695" w:rsidRPr="00037695" w:rsidRDefault="00037695" w:rsidP="00037695">
            <w:pPr>
              <w:numPr>
                <w:ilvl w:val="0"/>
                <w:numId w:val="88"/>
              </w:numPr>
              <w:spacing w:line="240" w:lineRule="auto"/>
              <w:ind w:left="144" w:right="72" w:hanging="144"/>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لا تعويض عن الأرض إذا تم إعادتها للمالك خلال مدة تقل عن سنة واحدة</w:t>
            </w:r>
          </w:p>
          <w:p w:rsidR="00037695" w:rsidRPr="00037695" w:rsidRDefault="00037695" w:rsidP="00037695">
            <w:pPr>
              <w:numPr>
                <w:ilvl w:val="0"/>
                <w:numId w:val="88"/>
              </w:numPr>
              <w:spacing w:line="240" w:lineRule="auto"/>
              <w:ind w:left="144" w:right="72" w:hanging="144"/>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معادل لتكلفة الاستبدال بسعر السوق الخاص بإيجار الأرض خلال الاستغلال المؤقت</w:t>
            </w:r>
          </w:p>
          <w:p w:rsidR="00037695" w:rsidRPr="00037695" w:rsidRDefault="00037695" w:rsidP="00037695">
            <w:pPr>
              <w:numPr>
                <w:ilvl w:val="0"/>
                <w:numId w:val="88"/>
              </w:numPr>
              <w:spacing w:line="240" w:lineRule="auto"/>
              <w:ind w:left="144" w:right="72" w:hanging="144"/>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عن خسارة المحاصيل أو الأشجار بتكلفة الاستبدال، وتعويض عن خسارة صافي الدخل من المحاصيل التابعة التي لا يمكن زراعتها خلال مدة الإيجار</w:t>
            </w:r>
          </w:p>
        </w:tc>
        <w:tc>
          <w:tcPr>
            <w:tcW w:w="4068" w:type="dxa"/>
            <w:vMerge w:val="restart"/>
            <w:tcBorders>
              <w:top w:val="single" w:sz="4" w:space="0" w:color="auto"/>
            </w:tcBorders>
          </w:tcPr>
          <w:p w:rsidR="00537FD3" w:rsidRPr="00537FD3" w:rsidRDefault="00537FD3" w:rsidP="00537FD3">
            <w:pPr>
              <w:numPr>
                <w:ilvl w:val="0"/>
                <w:numId w:val="88"/>
              </w:numPr>
              <w:spacing w:line="240" w:lineRule="auto"/>
              <w:ind w:left="342" w:right="72" w:hanging="288"/>
              <w:jc w:val="lowKashida"/>
              <w:rPr>
                <w:rFonts w:ascii="Simplified Arabic" w:hAnsi="Simplified Arabic" w:cs="Simplified Arabic"/>
                <w:color w:val="000000"/>
                <w:sz w:val="22"/>
                <w:szCs w:val="22"/>
                <w:lang w:val="en-GB" w:eastAsia="ar-SA" w:bidi="ar-SA"/>
              </w:rPr>
            </w:pPr>
            <w:r w:rsidRPr="00537FD3">
              <w:rPr>
                <w:rFonts w:ascii="Simplified Arabic" w:hAnsi="Simplified Arabic" w:cs="Simplified Arabic"/>
                <w:color w:val="000000"/>
                <w:sz w:val="22"/>
                <w:szCs w:val="22"/>
                <w:lang w:val="en-GB" w:eastAsia="ar-SA" w:bidi="ar-SA"/>
              </w:rPr>
              <w:t>بالنسبة للفترة الانتقالية، يوصى بما يلي:</w:t>
            </w:r>
          </w:p>
          <w:p w:rsidR="00037695" w:rsidRPr="00037695" w:rsidRDefault="00537FD3" w:rsidP="00537FD3">
            <w:pPr>
              <w:spacing w:line="240" w:lineRule="auto"/>
              <w:ind w:right="72"/>
              <w:jc w:val="lowKashida"/>
              <w:rPr>
                <w:rFonts w:ascii="Simplified Arabic" w:hAnsi="Simplified Arabic" w:cs="Simplified Arabic"/>
                <w:color w:val="000000"/>
                <w:sz w:val="22"/>
                <w:szCs w:val="22"/>
                <w:lang w:val="en-GB" w:eastAsia="ar-SA" w:bidi="ar-SA"/>
              </w:rPr>
            </w:pPr>
            <w:r w:rsidRPr="00537FD3">
              <w:rPr>
                <w:rFonts w:ascii="Simplified Arabic" w:hAnsi="Simplified Arabic" w:cs="Simplified Arabic"/>
                <w:color w:val="000000"/>
                <w:sz w:val="22"/>
                <w:szCs w:val="22"/>
                <w:lang w:val="en-GB" w:eastAsia="ar-SA" w:bidi="ar-SA"/>
              </w:rPr>
              <w:t>وينبغي تقديم المساعدة الانتقالية لمدة أقصاها 6 أشهر لجم</w:t>
            </w:r>
            <w:r>
              <w:rPr>
                <w:rFonts w:ascii="Simplified Arabic" w:hAnsi="Simplified Arabic" w:cs="Simplified Arabic"/>
                <w:color w:val="000000"/>
                <w:sz w:val="22"/>
                <w:szCs w:val="22"/>
                <w:lang w:val="en-GB" w:eastAsia="ar-SA" w:bidi="ar-SA"/>
              </w:rPr>
              <w:t>يع الأشخاص المتضررين من المشروع</w:t>
            </w:r>
            <w:r>
              <w:rPr>
                <w:rFonts w:ascii="Simplified Arabic" w:hAnsi="Simplified Arabic" w:cs="Simplified Arabic" w:hint="cs"/>
                <w:color w:val="000000"/>
                <w:sz w:val="22"/>
                <w:szCs w:val="22"/>
                <w:lang w:val="en-GB" w:eastAsia="ar-SA" w:bidi="ar-SA"/>
              </w:rPr>
              <w:t>،</w:t>
            </w:r>
            <w:r w:rsidRPr="00537FD3">
              <w:rPr>
                <w:rFonts w:ascii="Simplified Arabic" w:hAnsi="Simplified Arabic" w:cs="Simplified Arabic"/>
                <w:color w:val="000000"/>
                <w:sz w:val="22"/>
                <w:szCs w:val="22"/>
                <w:lang w:val="en-GB" w:eastAsia="ar-SA" w:bidi="ar-SA"/>
              </w:rPr>
              <w:t xml:space="preserve"> وينبغي النظر في القيمة السوقية للمحاصيل</w:t>
            </w:r>
            <w:r>
              <w:rPr>
                <w:rFonts w:ascii="Simplified Arabic" w:hAnsi="Simplified Arabic" w:cs="Simplified Arabic" w:hint="cs"/>
                <w:color w:val="000000"/>
                <w:sz w:val="22"/>
                <w:szCs w:val="22"/>
                <w:lang w:val="en-GB" w:eastAsia="ar-SA" w:bidi="ar-SA"/>
              </w:rPr>
              <w:t xml:space="preserve"> </w:t>
            </w:r>
            <w:r w:rsidRPr="00537FD3">
              <w:rPr>
                <w:rFonts w:ascii="Simplified Arabic" w:hAnsi="Simplified Arabic" w:cs="Simplified Arabic"/>
                <w:color w:val="000000"/>
                <w:sz w:val="22"/>
                <w:szCs w:val="22"/>
                <w:lang w:val="en-GB" w:eastAsia="ar-SA" w:bidi="ar-SA"/>
              </w:rPr>
              <w:t>والتي يتم حسابها على أساس دورة انتقالية من إعادة نمو نفس النوع من المحاصيل، بالإضافة إلى التكلفة المعنية</w:t>
            </w:r>
            <w:r w:rsidRPr="00537FD3">
              <w:rPr>
                <w:rFonts w:ascii="Simplified Arabic" w:hAnsi="Simplified Arabic" w:cs="Simplified Arabic"/>
                <w:color w:val="000000"/>
                <w:sz w:val="22"/>
                <w:szCs w:val="22"/>
                <w:rtl w:val="0"/>
                <w:lang w:val="en-GB" w:eastAsia="ar-SA" w:bidi="ar-SA"/>
              </w:rPr>
              <w:t>.</w:t>
            </w:r>
          </w:p>
        </w:tc>
      </w:tr>
      <w:tr w:rsidR="00037695" w:rsidRPr="00037695" w:rsidTr="00037695">
        <w:trPr>
          <w:trHeight w:val="656"/>
        </w:trPr>
        <w:tc>
          <w:tcPr>
            <w:tcW w:w="1615" w:type="dxa"/>
            <w:tcBorders>
              <w:top w:val="single"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rPr>
            </w:pPr>
            <w:r w:rsidRPr="00037695">
              <w:rPr>
                <w:rFonts w:ascii="Simplified Arabic" w:hAnsi="Simplified Arabic" w:cs="Simplified Arabic"/>
                <w:color w:val="000000"/>
                <w:sz w:val="22"/>
                <w:szCs w:val="22"/>
                <w:lang w:val="en-GB" w:eastAsia="ar-SA"/>
              </w:rPr>
              <w:t>فقدان الأرض القابلة للزراعة والرعي أو الوصول إليها</w:t>
            </w:r>
          </w:p>
        </w:tc>
        <w:tc>
          <w:tcPr>
            <w:tcW w:w="1800" w:type="dxa"/>
            <w:tcBorders>
              <w:top w:val="single" w:sz="4" w:space="0" w:color="auto"/>
              <w:bottom w:val="dotted"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(كامل أو جزئي) مؤقت    لكل أو جزء من الأرض القابلة للزراعة والرعي الموجودة في موقع المشروع</w:t>
            </w:r>
          </w:p>
        </w:tc>
        <w:tc>
          <w:tcPr>
            <w:tcW w:w="2222" w:type="dxa"/>
            <w:tcBorders>
              <w:top w:val="single"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المزارعون/ الأشخاص الذين ليس لهم حقوق قانونية رسمية في ملكية الأرض ولكن لديهم حقوق مؤقتة أو حقوق استئجار</w:t>
            </w:r>
          </w:p>
        </w:tc>
        <w:tc>
          <w:tcPr>
            <w:tcW w:w="3471" w:type="dxa"/>
            <w:tcBorders>
              <w:top w:val="single" w:sz="4" w:space="0" w:color="auto"/>
              <w:bottom w:val="single" w:sz="4" w:space="0" w:color="auto"/>
            </w:tcBorders>
          </w:tcPr>
          <w:p w:rsidR="00037695" w:rsidRPr="00037695" w:rsidRDefault="00037695" w:rsidP="00037695">
            <w:pPr>
              <w:numPr>
                <w:ilvl w:val="0"/>
                <w:numId w:val="89"/>
              </w:numPr>
              <w:spacing w:line="240" w:lineRule="auto"/>
              <w:ind w:left="237" w:right="72"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لا تعويض عن الأرض إذا تم إعادتها للمالك خلال مدة تقل عن سنة واحدة</w:t>
            </w:r>
          </w:p>
          <w:p w:rsidR="00037695" w:rsidRPr="00037695" w:rsidRDefault="00037695" w:rsidP="00037695">
            <w:pPr>
              <w:numPr>
                <w:ilvl w:val="0"/>
                <w:numId w:val="89"/>
              </w:numPr>
              <w:spacing w:line="240" w:lineRule="auto"/>
              <w:ind w:left="237" w:right="72"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معادل لتكلفة الاستبدال بسعر السوق الخاص بإيجار الأرض خلال الاستغلال المؤقت</w:t>
            </w:r>
          </w:p>
          <w:p w:rsidR="00037695" w:rsidRPr="00037695" w:rsidRDefault="00037695" w:rsidP="00037695">
            <w:pPr>
              <w:numPr>
                <w:ilvl w:val="0"/>
                <w:numId w:val="89"/>
              </w:numPr>
              <w:spacing w:line="240" w:lineRule="auto"/>
              <w:ind w:left="237" w:right="72"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عن خسارة المحاصيل أو الأشجار بتكلفة الاستبدال، وتعويض عن خسارة صافي الدخل من المحاصيل التابعة التي لا يمكن زراعتها خلال مدة الإيجار</w:t>
            </w:r>
          </w:p>
        </w:tc>
        <w:tc>
          <w:tcPr>
            <w:tcW w:w="4068" w:type="dxa"/>
            <w:vMerge/>
            <w:tcBorders>
              <w:bottom w:val="dotted" w:sz="4" w:space="0" w:color="auto"/>
            </w:tcBorders>
          </w:tcPr>
          <w:p w:rsidR="00037695" w:rsidRPr="00037695" w:rsidRDefault="00037695" w:rsidP="00037695">
            <w:pPr>
              <w:numPr>
                <w:ilvl w:val="0"/>
                <w:numId w:val="12"/>
              </w:numPr>
              <w:bidi w:val="0"/>
              <w:spacing w:before="120" w:after="120" w:line="240" w:lineRule="auto"/>
              <w:ind w:right="72"/>
              <w:jc w:val="lowKashida"/>
              <w:rPr>
                <w:rFonts w:ascii="Simplified Arabic" w:hAnsi="Simplified Arabic" w:cs="Simplified Arabic"/>
                <w:color w:val="000000"/>
                <w:sz w:val="22"/>
                <w:szCs w:val="22"/>
                <w:lang w:val="en-GB" w:eastAsia="ar-SA" w:bidi="ar-SA"/>
              </w:rPr>
            </w:pPr>
          </w:p>
        </w:tc>
      </w:tr>
      <w:tr w:rsidR="00037695" w:rsidRPr="00037695" w:rsidTr="00037695">
        <w:tc>
          <w:tcPr>
            <w:tcW w:w="1615" w:type="dxa"/>
            <w:tcBorders>
              <w:top w:val="dotted"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فقدان الأرض القابلة للزراعة والرعي أو الوصول إليها</w:t>
            </w:r>
          </w:p>
        </w:tc>
        <w:tc>
          <w:tcPr>
            <w:tcW w:w="1800" w:type="dxa"/>
            <w:tcBorders>
              <w:top w:val="dotted" w:sz="4" w:space="0" w:color="auto"/>
              <w:bottom w:val="sing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(كامل أو جزئي) مؤقت    لكل أو جزء من الأرض القابلة للزراعة والرعي الموجودة في موقع المشروع</w:t>
            </w:r>
          </w:p>
        </w:tc>
        <w:tc>
          <w:tcPr>
            <w:tcW w:w="2222" w:type="dxa"/>
            <w:tcBorders>
              <w:top w:val="dotted" w:sz="4" w:space="0" w:color="auto"/>
              <w:bottom w:val="sing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المزارعون/ الأشخاص الذين ليس لهم لديهم أي حقوق أو مطالبة قانونية معترف بها في الأرض</w:t>
            </w:r>
          </w:p>
        </w:tc>
        <w:tc>
          <w:tcPr>
            <w:tcW w:w="3471" w:type="dxa"/>
            <w:tcBorders>
              <w:top w:val="single" w:sz="4" w:space="0" w:color="auto"/>
              <w:bottom w:val="single" w:sz="4" w:space="0" w:color="auto"/>
            </w:tcBorders>
          </w:tcPr>
          <w:p w:rsidR="00037695" w:rsidRPr="00037695" w:rsidRDefault="00037695" w:rsidP="00037695">
            <w:pPr>
              <w:numPr>
                <w:ilvl w:val="0"/>
                <w:numId w:val="12"/>
              </w:numPr>
              <w:tabs>
                <w:tab w:val="clear" w:pos="360"/>
                <w:tab w:val="num" w:pos="123"/>
              </w:tabs>
              <w:spacing w:line="240" w:lineRule="auto"/>
              <w:ind w:left="216" w:right="72" w:hanging="144"/>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لا تعويض عن الأرض إذا تم إعادتها للمالك خلال مدة تقل عن سنة واحدة</w:t>
            </w:r>
          </w:p>
          <w:p w:rsidR="00037695" w:rsidRPr="00037695" w:rsidRDefault="00037695" w:rsidP="00037695">
            <w:pPr>
              <w:numPr>
                <w:ilvl w:val="0"/>
                <w:numId w:val="12"/>
              </w:numPr>
              <w:tabs>
                <w:tab w:val="clear" w:pos="360"/>
                <w:tab w:val="num" w:pos="123"/>
              </w:tabs>
              <w:spacing w:line="240" w:lineRule="auto"/>
              <w:ind w:left="216" w:right="72" w:hanging="144"/>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عن خسارة المحاصيل أو الأشجار بتكلفة الاستبدال</w:t>
            </w:r>
          </w:p>
        </w:tc>
        <w:tc>
          <w:tcPr>
            <w:tcW w:w="4068" w:type="dxa"/>
            <w:tcBorders>
              <w:top w:val="single" w:sz="4" w:space="0" w:color="auto"/>
              <w:bottom w:val="single" w:sz="4" w:space="0" w:color="auto"/>
            </w:tcBorders>
          </w:tcPr>
          <w:p w:rsidR="00037695" w:rsidRPr="00037695" w:rsidRDefault="00037695" w:rsidP="00037695">
            <w:pPr>
              <w:numPr>
                <w:ilvl w:val="0"/>
                <w:numId w:val="12"/>
              </w:numPr>
              <w:tabs>
                <w:tab w:val="clear" w:pos="360"/>
                <w:tab w:val="num" w:pos="252"/>
              </w:tabs>
              <w:spacing w:line="240" w:lineRule="auto"/>
              <w:ind w:left="198" w:right="72" w:hanging="198"/>
              <w:jc w:val="lowKashida"/>
              <w:rPr>
                <w:rFonts w:ascii="Simplified Arabic" w:hAnsi="Simplified Arabic" w:cs="Simplified Arabic"/>
                <w:color w:val="000000"/>
                <w:sz w:val="22"/>
                <w:szCs w:val="22"/>
                <w:lang w:val="en-GB" w:eastAsia="ar-SA"/>
              </w:rPr>
            </w:pPr>
            <w:r w:rsidRPr="00037695">
              <w:rPr>
                <w:rFonts w:ascii="Simplified Arabic" w:hAnsi="Simplified Arabic" w:cs="Simplified Arabic"/>
                <w:color w:val="000000"/>
                <w:sz w:val="22"/>
                <w:szCs w:val="22"/>
                <w:lang w:val="en-GB" w:eastAsia="ar-SA"/>
              </w:rPr>
              <w:t>توفير مساعدة تنموية ولإعادة التوطين للأشخاص المتضررين من المشروع ولا يملكون أرض وليس لديهم حقوق قانونية</w:t>
            </w:r>
          </w:p>
        </w:tc>
      </w:tr>
      <w:tr w:rsidR="00037695" w:rsidRPr="00037695" w:rsidTr="00037695">
        <w:trPr>
          <w:trHeight w:val="70"/>
        </w:trPr>
        <w:tc>
          <w:tcPr>
            <w:tcW w:w="0" w:type="auto"/>
            <w:gridSpan w:val="5"/>
            <w:shd w:val="clear" w:color="auto" w:fill="FFFF99"/>
          </w:tcPr>
          <w:p w:rsidR="00037695" w:rsidRPr="00037695" w:rsidRDefault="00037695" w:rsidP="00037695">
            <w:pPr>
              <w:spacing w:before="120" w:after="120" w:line="240" w:lineRule="auto"/>
              <w:jc w:val="lowKashida"/>
              <w:rPr>
                <w:rFonts w:ascii="Simplified Arabic" w:hAnsi="Simplified Arabic" w:cs="Simplified Arabic"/>
                <w:b/>
                <w:bCs/>
                <w:color w:val="000000"/>
                <w:sz w:val="22"/>
                <w:szCs w:val="22"/>
                <w:lang w:val="en-GB" w:eastAsia="ar-SA" w:bidi="ar-SA"/>
              </w:rPr>
            </w:pPr>
            <w:r w:rsidRPr="00037695">
              <w:rPr>
                <w:rFonts w:ascii="Simplified Arabic" w:hAnsi="Simplified Arabic" w:cs="Simplified Arabic"/>
                <w:b/>
                <w:bCs/>
                <w:color w:val="000000"/>
                <w:sz w:val="22"/>
                <w:szCs w:val="22"/>
                <w:lang w:val="en-GB" w:eastAsia="ar-SA" w:bidi="ar-SA"/>
              </w:rPr>
              <w:t>أرض في مناطق حضرية (سكنية و/ أو تجارية)</w:t>
            </w:r>
          </w:p>
        </w:tc>
      </w:tr>
      <w:tr w:rsidR="00037695" w:rsidRPr="00037695" w:rsidTr="00037695">
        <w:trPr>
          <w:trHeight w:val="638"/>
        </w:trPr>
        <w:tc>
          <w:tcPr>
            <w:tcW w:w="1615" w:type="dxa"/>
            <w:tcBorders>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أرض سكنية أو تجارية وغير قابلة للزراعة وموجودة في منطقة حضرية، أو عدم القدرة على الوصول إليها</w:t>
            </w:r>
          </w:p>
        </w:tc>
        <w:tc>
          <w:tcPr>
            <w:tcW w:w="1800" w:type="dxa"/>
            <w:tcBorders>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لأرض سكنية أو تجارية غير قابلة للزراعة وموجودة في منطقة حضرية</w:t>
            </w:r>
          </w:p>
        </w:tc>
        <w:tc>
          <w:tcPr>
            <w:tcW w:w="2222" w:type="dxa"/>
            <w:tcBorders>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الأشخاص الذين لديهم حقوق قانونية رسمية في ملكية الأرض</w:t>
            </w:r>
          </w:p>
        </w:tc>
        <w:tc>
          <w:tcPr>
            <w:tcW w:w="3471" w:type="dxa"/>
            <w:tcBorders>
              <w:bottom w:val="dotted" w:sz="4" w:space="0" w:color="auto"/>
            </w:tcBorders>
          </w:tcPr>
          <w:p w:rsidR="00037695" w:rsidRPr="00037695" w:rsidRDefault="00037695" w:rsidP="00037695">
            <w:pPr>
              <w:numPr>
                <w:ilvl w:val="0"/>
                <w:numId w:val="12"/>
              </w:numPr>
              <w:tabs>
                <w:tab w:val="clear" w:pos="360"/>
                <w:tab w:val="num" w:pos="483"/>
                <w:tab w:val="left" w:pos="4032"/>
              </w:tabs>
              <w:spacing w:before="120" w:after="120" w:line="240" w:lineRule="auto"/>
              <w:ind w:left="33" w:right="72" w:firstLine="18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hint="cs"/>
                <w:color w:val="000000"/>
                <w:sz w:val="22"/>
                <w:szCs w:val="22"/>
                <w:lang w:val="en-GB" w:eastAsia="ar-SA" w:bidi="ar-SA"/>
              </w:rPr>
              <w:t>ت</w:t>
            </w:r>
            <w:r w:rsidRPr="00037695">
              <w:rPr>
                <w:rFonts w:ascii="Simplified Arabic" w:hAnsi="Simplified Arabic" w:cs="Simplified Arabic"/>
                <w:color w:val="000000"/>
                <w:sz w:val="22"/>
                <w:szCs w:val="22"/>
                <w:lang w:val="en-GB" w:eastAsia="ar-SA" w:bidi="ar-SA"/>
              </w:rPr>
              <w:t>وفير تعويض نقدي بسعر تكلفة الاستبدال لأرض مشابهة من حيث الحجم والاستغلال ومرافق البنية التحتية العامة المحسنة والخدمات وموجودة في المنطقة المجاورة للأرض المتضررة من المشروع، زائد تكلفة أي ضرائب تسجيل و تحويل ملكية</w:t>
            </w:r>
          </w:p>
          <w:p w:rsidR="00037695" w:rsidRPr="00037695" w:rsidRDefault="00037695" w:rsidP="00037695">
            <w:pPr>
              <w:numPr>
                <w:ilvl w:val="0"/>
                <w:numId w:val="12"/>
              </w:numPr>
              <w:tabs>
                <w:tab w:val="clear" w:pos="360"/>
                <w:tab w:val="num" w:pos="483"/>
                <w:tab w:val="left" w:pos="4032"/>
              </w:tabs>
              <w:spacing w:before="120" w:after="120" w:line="240" w:lineRule="auto"/>
              <w:ind w:left="33" w:right="72" w:firstLine="18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في حالة إذا كانت هناك منشآت على الأرض، يتم توفير تعويض نقدي بسعر تكلفة الاستبدال عن المواد المستخدمة في إعادة بناء المنشآت أو الإصلاح الجزئي للمنشأة المتضررة</w:t>
            </w:r>
          </w:p>
        </w:tc>
        <w:tc>
          <w:tcPr>
            <w:tcW w:w="4068" w:type="dxa"/>
            <w:vMerge w:val="restart"/>
          </w:tcPr>
          <w:p w:rsidR="00037695" w:rsidRPr="00037695" w:rsidRDefault="00037695" w:rsidP="00037695">
            <w:pPr>
              <w:numPr>
                <w:ilvl w:val="0"/>
                <w:numId w:val="12"/>
              </w:numPr>
              <w:tabs>
                <w:tab w:val="left" w:pos="2952"/>
              </w:tabs>
              <w:spacing w:line="240" w:lineRule="auto"/>
              <w:ind w:hanging="288"/>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قائمة بالأراضي غير القابلة للزراعة والمتوافرة في كل مجتمع محلي متضرر من المشروع. </w:t>
            </w:r>
          </w:p>
          <w:p w:rsidR="00037695" w:rsidRPr="00037695" w:rsidRDefault="00037695" w:rsidP="00037695">
            <w:pPr>
              <w:numPr>
                <w:ilvl w:val="0"/>
                <w:numId w:val="12"/>
              </w:numPr>
              <w:tabs>
                <w:tab w:val="left" w:pos="2952"/>
              </w:tabs>
              <w:spacing w:line="240" w:lineRule="auto"/>
              <w:ind w:hanging="288"/>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قائمة بالأشخاص المتضررين من المشروع والأشخاص المستحقين للتعويض</w:t>
            </w:r>
          </w:p>
          <w:p w:rsidR="00037695" w:rsidRPr="00037695" w:rsidRDefault="00037695" w:rsidP="00037695">
            <w:pPr>
              <w:numPr>
                <w:ilvl w:val="0"/>
                <w:numId w:val="12"/>
              </w:numPr>
              <w:tabs>
                <w:tab w:val="left" w:pos="2952"/>
              </w:tabs>
              <w:spacing w:line="240" w:lineRule="auto"/>
              <w:ind w:hanging="288"/>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التشاور مع الأشخاص المتضررين من المشروع وعمل اتفاقات رسمية بشأن نوع التعويض (نقدي أو عيني)</w:t>
            </w:r>
          </w:p>
          <w:p w:rsidR="00037695" w:rsidRPr="00037695" w:rsidRDefault="00037695" w:rsidP="00037695">
            <w:pPr>
              <w:numPr>
                <w:ilvl w:val="0"/>
                <w:numId w:val="12"/>
              </w:numPr>
              <w:tabs>
                <w:tab w:val="left" w:pos="2952"/>
              </w:tabs>
              <w:spacing w:line="240" w:lineRule="auto"/>
              <w:ind w:hanging="288"/>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أرض قريبة مشابهة من حيث الحجم والقيمة والجودة، وذلك إذا كانت متاحة وطلبها الأشخاص المتضررين من المشروع ووافق المشروع على ذلك</w:t>
            </w:r>
          </w:p>
          <w:p w:rsidR="00037695" w:rsidRDefault="00037695" w:rsidP="00037695">
            <w:pPr>
              <w:numPr>
                <w:ilvl w:val="0"/>
                <w:numId w:val="12"/>
              </w:numPr>
              <w:tabs>
                <w:tab w:val="left" w:pos="2952"/>
              </w:tabs>
              <w:spacing w:line="240" w:lineRule="auto"/>
              <w:ind w:hanging="288"/>
              <w:jc w:val="lowKashida"/>
              <w:rPr>
                <w:rFonts w:ascii="Simplified Arabic" w:hAnsi="Simplified Arabic" w:cs="Simplified Arabic"/>
                <w:color w:val="000000"/>
                <w:sz w:val="22"/>
                <w:szCs w:val="22"/>
                <w:rtl w:val="0"/>
                <w:lang w:val="en-GB" w:eastAsia="ar-SA" w:bidi="ar-SA"/>
              </w:rPr>
            </w:pPr>
            <w:r w:rsidRPr="00037695">
              <w:rPr>
                <w:rFonts w:ascii="Simplified Arabic" w:hAnsi="Simplified Arabic" w:cs="Simplified Arabic"/>
                <w:color w:val="000000"/>
                <w:sz w:val="22"/>
                <w:szCs w:val="22"/>
                <w:lang w:val="en-GB" w:eastAsia="ar-SA" w:bidi="ar-SA"/>
              </w:rPr>
              <w:lastRenderedPageBreak/>
              <w:t>توفير مساعدة تنموية ولإعادة التوطين، وتكون بشكل أساسي في هيئة بدلات انتقالية للأشخاص المتضررين بشدة من المشروع (بدل معيشة انتقالي للغذاء وبدل تحفيز للنقل، ومساعدة في إيجاد أماكن إيجار سكني أو تجاري جديد، وبدل دخل انتقالي إذا كانت الأعمال التجارية قد تضررت من المشروع)</w:t>
            </w:r>
          </w:p>
          <w:p w:rsidR="00537FD3" w:rsidRPr="00537FD3" w:rsidRDefault="00537FD3" w:rsidP="00537FD3">
            <w:pPr>
              <w:numPr>
                <w:ilvl w:val="0"/>
                <w:numId w:val="12"/>
              </w:numPr>
              <w:tabs>
                <w:tab w:val="left" w:pos="2952"/>
              </w:tabs>
              <w:spacing w:line="240" w:lineRule="auto"/>
              <w:jc w:val="lowKashida"/>
              <w:rPr>
                <w:rFonts w:ascii="Simplified Arabic" w:hAnsi="Simplified Arabic" w:cs="Simplified Arabic"/>
                <w:color w:val="000000"/>
                <w:sz w:val="22"/>
                <w:szCs w:val="22"/>
                <w:lang w:val="en-GB" w:eastAsia="ar-SA" w:bidi="ar-SA"/>
              </w:rPr>
            </w:pPr>
            <w:r w:rsidRPr="00537FD3">
              <w:rPr>
                <w:rFonts w:ascii="Simplified Arabic" w:hAnsi="Simplified Arabic" w:cs="Simplified Arabic"/>
                <w:color w:val="000000"/>
                <w:sz w:val="22"/>
                <w:szCs w:val="22"/>
                <w:lang w:val="en-GB" w:eastAsia="ar-SA" w:bidi="ar-SA"/>
              </w:rPr>
              <w:t>النسبة للفترة الانتقالية، يوصى بما يلي:</w:t>
            </w:r>
          </w:p>
          <w:p w:rsidR="00537FD3" w:rsidRPr="00037695" w:rsidRDefault="00537FD3" w:rsidP="00537FD3">
            <w:pPr>
              <w:tabs>
                <w:tab w:val="left" w:pos="2952"/>
              </w:tabs>
              <w:spacing w:line="240" w:lineRule="auto"/>
              <w:jc w:val="lowKashida"/>
              <w:rPr>
                <w:rFonts w:ascii="Simplified Arabic" w:hAnsi="Simplified Arabic" w:cs="Simplified Arabic"/>
                <w:color w:val="000000"/>
                <w:sz w:val="22"/>
                <w:szCs w:val="22"/>
                <w:lang w:val="en-GB" w:eastAsia="ar-SA" w:bidi="ar-SA"/>
              </w:rPr>
            </w:pPr>
            <w:r w:rsidRPr="00537FD3">
              <w:rPr>
                <w:rFonts w:ascii="Simplified Arabic" w:hAnsi="Simplified Arabic" w:cs="Simplified Arabic"/>
                <w:color w:val="000000"/>
                <w:sz w:val="22"/>
                <w:szCs w:val="22"/>
                <w:lang w:val="en-GB" w:eastAsia="ar-SA" w:bidi="ar-SA"/>
              </w:rPr>
              <w:t>ينبغي تقديم المساعدة الانتقالية لمدة أقصاها 6 أشهر لجميع الأشخاص المتضررين من المشروع.</w:t>
            </w:r>
          </w:p>
        </w:tc>
      </w:tr>
      <w:tr w:rsidR="00037695" w:rsidRPr="00037695" w:rsidTr="00037695">
        <w:trPr>
          <w:trHeight w:val="629"/>
        </w:trPr>
        <w:tc>
          <w:tcPr>
            <w:tcW w:w="1615" w:type="dxa"/>
            <w:tcBorders>
              <w:top w:val="dotted"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rPr>
            </w:pPr>
            <w:r w:rsidRPr="00037695">
              <w:rPr>
                <w:rFonts w:ascii="Simplified Arabic" w:hAnsi="Simplified Arabic" w:cs="Simplified Arabic"/>
                <w:color w:val="000000"/>
                <w:sz w:val="22"/>
                <w:szCs w:val="22"/>
                <w:lang w:val="en-GB" w:eastAsia="ar-SA"/>
              </w:rPr>
              <w:lastRenderedPageBreak/>
              <w:t>فقدان أرض سكنية أو تجارية وغير قابلة للزراعة وموجودة في منطقة حضرية، أو عدم القدرة على الوصول إليها</w:t>
            </w:r>
          </w:p>
        </w:tc>
        <w:tc>
          <w:tcPr>
            <w:tcW w:w="1800" w:type="dxa"/>
            <w:tcBorders>
              <w:top w:val="dotted"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لأرض سكنية أو تجارية غير قابلة للزراعة وموجودة في منطقة حضرية</w:t>
            </w:r>
          </w:p>
        </w:tc>
        <w:tc>
          <w:tcPr>
            <w:tcW w:w="2222" w:type="dxa"/>
            <w:tcBorders>
              <w:top w:val="dotted"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الأشخاص الذين ليس لديهم حقوق رسمية قانونية في ملكية الأرض، ولكن لديهم حقوق مؤقتة أو حقوق إيجار</w:t>
            </w:r>
          </w:p>
        </w:tc>
        <w:tc>
          <w:tcPr>
            <w:tcW w:w="3471" w:type="dxa"/>
            <w:tcBorders>
              <w:top w:val="dotted" w:sz="4" w:space="0" w:color="auto"/>
              <w:bottom w:val="single" w:sz="4" w:space="0" w:color="auto"/>
            </w:tcBorders>
          </w:tcPr>
          <w:p w:rsidR="00037695" w:rsidRPr="00037695" w:rsidRDefault="00037695" w:rsidP="00037695">
            <w:pPr>
              <w:numPr>
                <w:ilvl w:val="0"/>
                <w:numId w:val="90"/>
              </w:numPr>
              <w:spacing w:line="240" w:lineRule="auto"/>
              <w:ind w:left="147" w:right="72" w:hanging="14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في حالة ما إذا كان هناك منشآت على الأرض، يتم توفير تعويض نقدي بسعر تكلفة الاستبدال عن المواد المستخدمة في إعادة بناء المنشآت أو الإصلاح الجزئي للمنشأة المتضررة</w:t>
            </w:r>
          </w:p>
          <w:p w:rsidR="00037695" w:rsidRPr="00037695" w:rsidRDefault="00037695" w:rsidP="00037695">
            <w:pPr>
              <w:numPr>
                <w:ilvl w:val="0"/>
                <w:numId w:val="90"/>
              </w:numPr>
              <w:spacing w:line="240" w:lineRule="auto"/>
              <w:ind w:left="147" w:right="72" w:hanging="14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مساعدة تنموية وانتقالية لإيجاد أرض إيجار جديدة بديلة</w:t>
            </w:r>
          </w:p>
        </w:tc>
        <w:tc>
          <w:tcPr>
            <w:tcW w:w="4068" w:type="dxa"/>
            <w:vMerge/>
          </w:tcPr>
          <w:p w:rsidR="00037695" w:rsidRPr="00037695" w:rsidRDefault="00037695" w:rsidP="00037695">
            <w:pPr>
              <w:numPr>
                <w:ilvl w:val="0"/>
                <w:numId w:val="13"/>
              </w:numPr>
              <w:bidi w:val="0"/>
              <w:spacing w:before="120" w:after="120" w:line="240" w:lineRule="auto"/>
              <w:jc w:val="lowKashida"/>
              <w:rPr>
                <w:rFonts w:ascii="Simplified Arabic" w:hAnsi="Simplified Arabic" w:cs="Simplified Arabic"/>
                <w:color w:val="000000"/>
                <w:sz w:val="22"/>
                <w:szCs w:val="22"/>
                <w:lang w:val="en-GB" w:eastAsia="ar-SA" w:bidi="ar-SA"/>
              </w:rPr>
            </w:pPr>
          </w:p>
        </w:tc>
      </w:tr>
      <w:tr w:rsidR="00037695" w:rsidRPr="00037695" w:rsidTr="00037695">
        <w:trPr>
          <w:trHeight w:val="656"/>
        </w:trPr>
        <w:tc>
          <w:tcPr>
            <w:tcW w:w="1615"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rPr>
            </w:pPr>
            <w:r w:rsidRPr="00037695">
              <w:rPr>
                <w:rFonts w:ascii="Simplified Arabic" w:hAnsi="Simplified Arabic" w:cs="Simplified Arabic"/>
                <w:color w:val="000000"/>
                <w:sz w:val="22"/>
                <w:szCs w:val="22"/>
                <w:lang w:val="en-GB" w:eastAsia="ar-SA"/>
              </w:rPr>
              <w:lastRenderedPageBreak/>
              <w:t>فقدان أرض سكنية أو تجارية وغير قابلة للزراعة وموجودة في منطقة حضرية، أو عدم القدرة على الوصول إليها</w:t>
            </w:r>
          </w:p>
        </w:tc>
        <w:tc>
          <w:tcPr>
            <w:tcW w:w="1800"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لأرض سكنية أو تجارية غير قابلة للزراعة وموجودة في منطقة حضرية</w:t>
            </w:r>
          </w:p>
        </w:tc>
        <w:tc>
          <w:tcPr>
            <w:tcW w:w="2222" w:type="dxa"/>
            <w:tcBorders>
              <w:top w:val="single" w:sz="4" w:space="0" w:color="auto"/>
              <w:bottom w:val="sing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الأشخاص الذين ليس لديهم أي حقوق أو مطالبة قانونية معترف بها في الأرض</w:t>
            </w:r>
          </w:p>
        </w:tc>
        <w:tc>
          <w:tcPr>
            <w:tcW w:w="3471" w:type="dxa"/>
            <w:tcBorders>
              <w:top w:val="single" w:sz="4" w:space="0" w:color="auto"/>
              <w:bottom w:val="single" w:sz="4" w:space="0" w:color="auto"/>
            </w:tcBorders>
          </w:tcPr>
          <w:p w:rsidR="00037695" w:rsidRPr="00037695" w:rsidRDefault="00037695" w:rsidP="00037695">
            <w:pPr>
              <w:numPr>
                <w:ilvl w:val="0"/>
                <w:numId w:val="13"/>
              </w:numPr>
              <w:tabs>
                <w:tab w:val="clear" w:pos="720"/>
                <w:tab w:val="num" w:pos="303"/>
                <w:tab w:val="left" w:pos="4032"/>
              </w:tabs>
              <w:autoSpaceDE w:val="0"/>
              <w:autoSpaceDN w:val="0"/>
              <w:adjustRightInd w:val="0"/>
              <w:spacing w:line="240" w:lineRule="auto"/>
              <w:ind w:left="213" w:right="72" w:hanging="213"/>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عدم توفير تعويض عن الأرض</w:t>
            </w:r>
          </w:p>
          <w:p w:rsidR="00037695" w:rsidRPr="00037695" w:rsidRDefault="00037695" w:rsidP="00037695">
            <w:pPr>
              <w:numPr>
                <w:ilvl w:val="0"/>
                <w:numId w:val="13"/>
              </w:numPr>
              <w:tabs>
                <w:tab w:val="clear" w:pos="720"/>
                <w:tab w:val="num" w:pos="303"/>
                <w:tab w:val="left" w:pos="4032"/>
              </w:tabs>
              <w:autoSpaceDE w:val="0"/>
              <w:autoSpaceDN w:val="0"/>
              <w:adjustRightInd w:val="0"/>
              <w:spacing w:line="240" w:lineRule="auto"/>
              <w:ind w:left="213" w:right="72" w:hanging="213"/>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في حالة ما إذا كان هناك منشآت على الأرض، يتم توفير تعويض نقدي بسعر تكلفة الاستبدال عن المواد المستخدمة في إعادة بناء المنشآت أو الإصلاح الجزئي للمنشأة المتضررة</w:t>
            </w:r>
          </w:p>
          <w:p w:rsidR="00037695" w:rsidRPr="00037695" w:rsidRDefault="00037695" w:rsidP="00037695">
            <w:pPr>
              <w:numPr>
                <w:ilvl w:val="0"/>
                <w:numId w:val="13"/>
              </w:numPr>
              <w:tabs>
                <w:tab w:val="clear" w:pos="720"/>
                <w:tab w:val="num" w:pos="303"/>
                <w:tab w:val="left" w:pos="4032"/>
              </w:tabs>
              <w:autoSpaceDE w:val="0"/>
              <w:autoSpaceDN w:val="0"/>
              <w:adjustRightInd w:val="0"/>
              <w:spacing w:line="240" w:lineRule="auto"/>
              <w:ind w:left="213" w:right="72" w:hanging="213"/>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وفير مساعدة إعادة توطين انتقالية للأشخاص المتضررين من المشروع وليس لديهم أراضي لكي يتمكنوا من العثور على أرض تجارية أو سكنية ولكي يتمكنوا من استعادة سبل كسب عيشهم.</w:t>
            </w:r>
          </w:p>
        </w:tc>
        <w:tc>
          <w:tcPr>
            <w:tcW w:w="4068" w:type="dxa"/>
            <w:vMerge/>
            <w:tcBorders>
              <w:bottom w:val="single" w:sz="4" w:space="0" w:color="auto"/>
            </w:tcBorders>
          </w:tcPr>
          <w:p w:rsidR="00037695" w:rsidRPr="00037695" w:rsidRDefault="00037695" w:rsidP="00037695">
            <w:pPr>
              <w:numPr>
                <w:ilvl w:val="0"/>
                <w:numId w:val="13"/>
              </w:numPr>
              <w:bidi w:val="0"/>
              <w:spacing w:before="120" w:after="120" w:line="240" w:lineRule="auto"/>
              <w:jc w:val="lowKashida"/>
              <w:rPr>
                <w:rFonts w:ascii="Simplified Arabic" w:hAnsi="Simplified Arabic" w:cs="Simplified Arabic"/>
                <w:color w:val="000000"/>
                <w:sz w:val="22"/>
                <w:szCs w:val="22"/>
                <w:lang w:val="en-GB" w:eastAsia="ar-SA" w:bidi="ar-SA"/>
              </w:rPr>
            </w:pPr>
          </w:p>
        </w:tc>
      </w:tr>
      <w:tr w:rsidR="00037695" w:rsidRPr="00037695" w:rsidTr="00037695">
        <w:trPr>
          <w:trHeight w:val="422"/>
        </w:trPr>
        <w:tc>
          <w:tcPr>
            <w:tcW w:w="1615" w:type="dxa"/>
            <w:tcBorders>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فقدان أرض سكنية أو تجارية وغير قابلة للزراعة </w:t>
            </w:r>
            <w:r w:rsidRPr="00037695">
              <w:rPr>
                <w:rFonts w:ascii="Simplified Arabic" w:hAnsi="Simplified Arabic" w:cs="Simplified Arabic"/>
                <w:color w:val="000000"/>
                <w:sz w:val="22"/>
                <w:szCs w:val="22"/>
                <w:lang w:val="en-GB" w:eastAsia="ar-SA" w:bidi="ar-SA"/>
              </w:rPr>
              <w:lastRenderedPageBreak/>
              <w:t>وموجودة في منطقة حضرية، أو عدم القدرة على الوصول إليها</w:t>
            </w:r>
          </w:p>
        </w:tc>
        <w:tc>
          <w:tcPr>
            <w:tcW w:w="1800" w:type="dxa"/>
            <w:tcBorders>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 xml:space="preserve">فقدان دائم (كلي أو جزئي) لأرض سكنية أو تجارية غير قابلة </w:t>
            </w:r>
            <w:r w:rsidRPr="00037695">
              <w:rPr>
                <w:rFonts w:ascii="Simplified Arabic" w:hAnsi="Simplified Arabic" w:cs="Simplified Arabic"/>
                <w:color w:val="000000"/>
                <w:sz w:val="22"/>
                <w:szCs w:val="22"/>
                <w:lang w:val="en-GB" w:eastAsia="ar-SA" w:bidi="ar-SA"/>
              </w:rPr>
              <w:lastRenderedPageBreak/>
              <w:t>للزراعة وموجودة في منطقة حضرية</w:t>
            </w:r>
          </w:p>
        </w:tc>
        <w:tc>
          <w:tcPr>
            <w:tcW w:w="2222" w:type="dxa"/>
            <w:tcBorders>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الأشخاص الذين لديهم حقوق قانونية رسمية في ملكية الأرض</w:t>
            </w:r>
          </w:p>
        </w:tc>
        <w:tc>
          <w:tcPr>
            <w:tcW w:w="3471" w:type="dxa"/>
            <w:tcBorders>
              <w:bottom w:val="single" w:sz="4" w:space="0" w:color="auto"/>
            </w:tcBorders>
          </w:tcPr>
          <w:p w:rsidR="00037695" w:rsidRPr="00037695" w:rsidRDefault="00037695" w:rsidP="00037695">
            <w:pPr>
              <w:numPr>
                <w:ilvl w:val="0"/>
                <w:numId w:val="91"/>
              </w:numPr>
              <w:autoSpaceDE w:val="0"/>
              <w:autoSpaceDN w:val="0"/>
              <w:adjustRightInd w:val="0"/>
              <w:spacing w:line="240" w:lineRule="auto"/>
              <w:ind w:left="213" w:hanging="18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hint="cs"/>
                <w:color w:val="000000"/>
                <w:sz w:val="22"/>
                <w:szCs w:val="22"/>
                <w:lang w:val="en-GB" w:eastAsia="ar-SA" w:bidi="ar-SA"/>
              </w:rPr>
              <w:t>ل</w:t>
            </w:r>
            <w:r w:rsidRPr="00037695">
              <w:rPr>
                <w:rFonts w:ascii="Simplified Arabic" w:hAnsi="Simplified Arabic" w:cs="Simplified Arabic"/>
                <w:color w:val="000000"/>
                <w:sz w:val="22"/>
                <w:szCs w:val="22"/>
                <w:lang w:val="en-GB" w:eastAsia="ar-SA" w:bidi="ar-SA"/>
              </w:rPr>
              <w:t>ا تعويض عن الأرض إذا تم إعادتها للمالك خلال مدة تقل عن سنة واحدة</w:t>
            </w:r>
          </w:p>
          <w:p w:rsidR="00037695" w:rsidRPr="00037695" w:rsidRDefault="00037695" w:rsidP="00037695">
            <w:pPr>
              <w:numPr>
                <w:ilvl w:val="0"/>
                <w:numId w:val="91"/>
              </w:numPr>
              <w:autoSpaceDE w:val="0"/>
              <w:autoSpaceDN w:val="0"/>
              <w:adjustRightInd w:val="0"/>
              <w:spacing w:line="240" w:lineRule="auto"/>
              <w:ind w:left="213" w:hanging="18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توفير تعويض نقدي معادل لتكلفة الاستبدال بسعر السوق الخاص بإيجار الأرض خلال مدة الاستغلال المؤقت</w:t>
            </w:r>
          </w:p>
          <w:p w:rsidR="00037695" w:rsidRPr="00037695" w:rsidRDefault="00037695" w:rsidP="00037695">
            <w:pPr>
              <w:numPr>
                <w:ilvl w:val="0"/>
                <w:numId w:val="91"/>
              </w:numPr>
              <w:autoSpaceDE w:val="0"/>
              <w:autoSpaceDN w:val="0"/>
              <w:adjustRightInd w:val="0"/>
              <w:spacing w:line="240" w:lineRule="auto"/>
              <w:ind w:left="213" w:hanging="18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عن خسارة المحاصيل أو الأشجار أو المنشآت بقيمة تكلفة الاستبدال</w:t>
            </w:r>
          </w:p>
        </w:tc>
        <w:tc>
          <w:tcPr>
            <w:tcW w:w="4068" w:type="dxa"/>
            <w:vMerge w:val="restart"/>
          </w:tcPr>
          <w:p w:rsidR="00037695" w:rsidRPr="00037695" w:rsidRDefault="00037695" w:rsidP="00037695">
            <w:pPr>
              <w:numPr>
                <w:ilvl w:val="0"/>
                <w:numId w:val="81"/>
              </w:numPr>
              <w:spacing w:line="240" w:lineRule="auto"/>
              <w:ind w:left="201" w:right="72" w:hanging="18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 xml:space="preserve">إذا استمرت الخسارة المؤقتة لمدة تزيد على سنة واحدة، يتم إعطاء الأشخاص المتضررين من المشروع فرصة الاختيار بين الاستمرار في الترتيبات </w:t>
            </w:r>
            <w:r w:rsidRPr="00037695">
              <w:rPr>
                <w:rFonts w:ascii="Simplified Arabic" w:hAnsi="Simplified Arabic" w:cs="Simplified Arabic"/>
                <w:color w:val="000000"/>
                <w:sz w:val="22"/>
                <w:szCs w:val="22"/>
                <w:lang w:val="en-GB" w:eastAsia="ar-SA" w:bidi="ar-SA"/>
              </w:rPr>
              <w:lastRenderedPageBreak/>
              <w:t>المؤقتة أو بيع الأرض المتضررة إلى المشروع بسعر التكلفة الكلية للاستبدال بالقيمة السوقية الحالية</w:t>
            </w:r>
          </w:p>
          <w:p w:rsidR="00037695" w:rsidRPr="00037695" w:rsidRDefault="00037695" w:rsidP="00037695">
            <w:pPr>
              <w:numPr>
                <w:ilvl w:val="0"/>
                <w:numId w:val="81"/>
              </w:numPr>
              <w:spacing w:line="240" w:lineRule="auto"/>
              <w:ind w:left="201" w:right="72" w:hanging="18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وفير مساعدة لتمكين مستغلي / ملاك الأرض من استعادة الأرض إلى حالتها قبل المشروع الفرعي أو إلى جودة أفضل عن طريق توفير تدابير لتحسين جودة الأرض في حالة إذا ما تضررت الأرض سلبا.</w:t>
            </w:r>
          </w:p>
        </w:tc>
      </w:tr>
      <w:tr w:rsidR="00037695" w:rsidRPr="00037695" w:rsidTr="00037695">
        <w:trPr>
          <w:trHeight w:val="296"/>
        </w:trPr>
        <w:tc>
          <w:tcPr>
            <w:tcW w:w="1615"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فقدان أرض سكنية أو تجارية وغير قابلة للزراعة وموجودة في منطقة حضرية، أو عدم القدرة على الوصول إليها</w:t>
            </w:r>
          </w:p>
        </w:tc>
        <w:tc>
          <w:tcPr>
            <w:tcW w:w="1800"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لأرض سكنية أو تجارية غير قابلة للزراعة وموجودة في منطقة حضرية</w:t>
            </w:r>
          </w:p>
        </w:tc>
        <w:tc>
          <w:tcPr>
            <w:tcW w:w="2222"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الأشخاص الذين ليس لديهم حقوق رسمية قانونية في ملكية الأرض، ولكن لديهم حقوق مؤقتة أو حقوق إيجار</w:t>
            </w:r>
          </w:p>
        </w:tc>
        <w:tc>
          <w:tcPr>
            <w:tcW w:w="3471" w:type="dxa"/>
            <w:tcBorders>
              <w:top w:val="single" w:sz="4" w:space="0" w:color="auto"/>
              <w:bottom w:val="single" w:sz="4" w:space="0" w:color="auto"/>
            </w:tcBorders>
          </w:tcPr>
          <w:p w:rsidR="00037695" w:rsidRPr="00037695" w:rsidRDefault="00037695" w:rsidP="00037695">
            <w:pPr>
              <w:numPr>
                <w:ilvl w:val="0"/>
                <w:numId w:val="82"/>
              </w:numPr>
              <w:autoSpaceDE w:val="0"/>
              <w:autoSpaceDN w:val="0"/>
              <w:adjustRightInd w:val="0"/>
              <w:spacing w:line="240" w:lineRule="auto"/>
              <w:ind w:left="230" w:right="72" w:hanging="23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لا تعويض عن الأرض إذا تم إعادتها للمالك خلال مدة تقل عن سنة واحدة</w:t>
            </w:r>
          </w:p>
          <w:p w:rsidR="00037695" w:rsidRPr="00037695" w:rsidRDefault="00037695" w:rsidP="00037695">
            <w:pPr>
              <w:numPr>
                <w:ilvl w:val="0"/>
                <w:numId w:val="82"/>
              </w:numPr>
              <w:autoSpaceDE w:val="0"/>
              <w:autoSpaceDN w:val="0"/>
              <w:adjustRightInd w:val="0"/>
              <w:spacing w:line="240" w:lineRule="auto"/>
              <w:ind w:left="230" w:right="72" w:hanging="23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معادل لتكلفة الاستبدال بسعر السوق الخاص بإيجار الأرض خلال مدة الاستغلال المؤقت</w:t>
            </w:r>
          </w:p>
          <w:p w:rsidR="00037695" w:rsidRPr="00037695" w:rsidRDefault="00037695" w:rsidP="00037695">
            <w:pPr>
              <w:numPr>
                <w:ilvl w:val="0"/>
                <w:numId w:val="82"/>
              </w:numPr>
              <w:autoSpaceDE w:val="0"/>
              <w:autoSpaceDN w:val="0"/>
              <w:adjustRightInd w:val="0"/>
              <w:spacing w:line="240" w:lineRule="auto"/>
              <w:ind w:left="230" w:right="72" w:hanging="23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عن خسارة المحاصيل أو الأشجار أو المنشآت بقيمة تكلفة الاستبدال</w:t>
            </w:r>
          </w:p>
        </w:tc>
        <w:tc>
          <w:tcPr>
            <w:tcW w:w="4068" w:type="dxa"/>
            <w:vMerge/>
          </w:tcPr>
          <w:p w:rsidR="00037695" w:rsidRPr="00037695" w:rsidRDefault="00037695" w:rsidP="00037695">
            <w:pPr>
              <w:bidi w:val="0"/>
              <w:spacing w:line="240" w:lineRule="auto"/>
              <w:ind w:right="72"/>
              <w:jc w:val="lowKashida"/>
              <w:rPr>
                <w:rFonts w:ascii="Simplified Arabic" w:hAnsi="Simplified Arabic" w:cs="Simplified Arabic"/>
                <w:color w:val="000000"/>
                <w:sz w:val="22"/>
                <w:szCs w:val="22"/>
                <w:lang w:val="en-GB" w:eastAsia="ar-SA" w:bidi="ar-SA"/>
              </w:rPr>
            </w:pPr>
          </w:p>
        </w:tc>
      </w:tr>
      <w:tr w:rsidR="00037695" w:rsidRPr="00037695" w:rsidTr="00037695">
        <w:trPr>
          <w:trHeight w:val="1016"/>
        </w:trPr>
        <w:tc>
          <w:tcPr>
            <w:tcW w:w="1615"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rPr>
            </w:pPr>
            <w:r w:rsidRPr="00037695">
              <w:rPr>
                <w:rFonts w:ascii="Simplified Arabic" w:hAnsi="Simplified Arabic" w:cs="Simplified Arabic"/>
                <w:color w:val="000000"/>
                <w:sz w:val="22"/>
                <w:szCs w:val="22"/>
                <w:lang w:val="en-GB" w:eastAsia="ar-SA"/>
              </w:rPr>
              <w:t>فقدان أرض سكنية أو تجارية وغير قابلة للزراعة وموجودة في منطقة حضرية، أو عدم القدرة على الوصول إليها</w:t>
            </w:r>
          </w:p>
        </w:tc>
        <w:tc>
          <w:tcPr>
            <w:tcW w:w="1800"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لأرض سكنية أو تجارية غير قابلة للزراعة وموجودة في منطقة حضرية</w:t>
            </w:r>
          </w:p>
        </w:tc>
        <w:tc>
          <w:tcPr>
            <w:tcW w:w="2222" w:type="dxa"/>
            <w:tcBorders>
              <w:top w:val="single" w:sz="4" w:space="0" w:color="auto"/>
              <w:bottom w:val="sing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w:t>
            </w:r>
            <w:r w:rsidRPr="00037695">
              <w:rPr>
                <w:rFonts w:ascii="Simplified Arabic" w:hAnsi="Simplified Arabic" w:cs="Simplified Arabic"/>
                <w:sz w:val="22"/>
                <w:szCs w:val="22"/>
              </w:rPr>
              <w:t xml:space="preserve"> </w:t>
            </w:r>
            <w:r w:rsidRPr="00037695">
              <w:rPr>
                <w:rFonts w:ascii="Simplified Arabic" w:hAnsi="Simplified Arabic" w:cs="Simplified Arabic"/>
                <w:color w:val="000000"/>
                <w:sz w:val="22"/>
                <w:szCs w:val="22"/>
                <w:lang w:val="en-GB" w:eastAsia="ar-SA" w:bidi="ar-SA"/>
              </w:rPr>
              <w:t>الأشخاص الذين ليس لديهم أي حقوق أو مطالبة قانونية معترف بها في الأرض</w:t>
            </w:r>
          </w:p>
        </w:tc>
        <w:tc>
          <w:tcPr>
            <w:tcW w:w="3471" w:type="dxa"/>
            <w:tcBorders>
              <w:top w:val="single" w:sz="4" w:space="0" w:color="auto"/>
              <w:bottom w:val="single" w:sz="4" w:space="0" w:color="auto"/>
            </w:tcBorders>
          </w:tcPr>
          <w:p w:rsidR="00037695" w:rsidRPr="00037695" w:rsidRDefault="00037695" w:rsidP="00037695">
            <w:pPr>
              <w:numPr>
                <w:ilvl w:val="0"/>
                <w:numId w:val="83"/>
              </w:numPr>
              <w:autoSpaceDE w:val="0"/>
              <w:autoSpaceDN w:val="0"/>
              <w:adjustRightInd w:val="0"/>
              <w:spacing w:line="240" w:lineRule="auto"/>
              <w:ind w:left="147" w:right="72" w:hanging="14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لا تعويض عن الأرض إذا تم إعادتها للمالك خلال مدة تقل عن سنة واحدة</w:t>
            </w:r>
          </w:p>
          <w:p w:rsidR="00037695" w:rsidRPr="00037695" w:rsidRDefault="00037695" w:rsidP="00037695">
            <w:pPr>
              <w:numPr>
                <w:ilvl w:val="0"/>
                <w:numId w:val="83"/>
              </w:numPr>
              <w:autoSpaceDE w:val="0"/>
              <w:autoSpaceDN w:val="0"/>
              <w:adjustRightInd w:val="0"/>
              <w:spacing w:line="240" w:lineRule="auto"/>
              <w:ind w:left="147" w:right="72" w:hanging="14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عن خسارة المحاصيل أو الأشجار أو المنشآت بقيمة تكلفة الاستبدال</w:t>
            </w:r>
          </w:p>
        </w:tc>
        <w:tc>
          <w:tcPr>
            <w:tcW w:w="4068" w:type="dxa"/>
            <w:tcBorders>
              <w:bottom w:val="single" w:sz="4" w:space="0" w:color="auto"/>
            </w:tcBorders>
          </w:tcPr>
          <w:p w:rsidR="00037695" w:rsidRPr="00037695" w:rsidRDefault="00037695" w:rsidP="00037695">
            <w:pPr>
              <w:numPr>
                <w:ilvl w:val="0"/>
                <w:numId w:val="83"/>
              </w:numPr>
              <w:spacing w:before="120" w:after="120" w:line="240" w:lineRule="auto"/>
              <w:ind w:left="222" w:right="720" w:hanging="222"/>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مساعدة في إعادة التوطين للأشخاص المتضررين من المشروع الذين لا يملكون أراضي وليس لديهم حقوق قانونية</w:t>
            </w:r>
          </w:p>
        </w:tc>
      </w:tr>
      <w:tr w:rsidR="00037695" w:rsidRPr="00037695" w:rsidTr="00037695">
        <w:trPr>
          <w:trHeight w:val="70"/>
        </w:trPr>
        <w:tc>
          <w:tcPr>
            <w:tcW w:w="0" w:type="auto"/>
            <w:gridSpan w:val="5"/>
            <w:shd w:val="clear" w:color="auto" w:fill="FFCC99"/>
          </w:tcPr>
          <w:p w:rsidR="00037695" w:rsidRPr="00037695" w:rsidRDefault="00037695" w:rsidP="00037695">
            <w:pPr>
              <w:spacing w:before="120" w:after="120" w:line="240" w:lineRule="auto"/>
              <w:jc w:val="lowKashida"/>
              <w:rPr>
                <w:rFonts w:ascii="Simplified Arabic" w:hAnsi="Simplified Arabic" w:cs="Simplified Arabic"/>
                <w:b/>
                <w:bCs/>
                <w:color w:val="000000"/>
                <w:sz w:val="22"/>
                <w:szCs w:val="22"/>
                <w:lang w:val="en-GB" w:eastAsia="ar-SA" w:bidi="ar-SA"/>
              </w:rPr>
            </w:pPr>
            <w:r w:rsidRPr="00037695">
              <w:rPr>
                <w:rFonts w:ascii="Simplified Arabic" w:hAnsi="Simplified Arabic" w:cs="Simplified Arabic"/>
                <w:b/>
                <w:bCs/>
                <w:color w:val="000000"/>
                <w:sz w:val="22"/>
                <w:szCs w:val="22"/>
                <w:lang w:val="en-GB" w:eastAsia="ar-SA" w:bidi="ar-SA"/>
              </w:rPr>
              <w:lastRenderedPageBreak/>
              <w:t>المنشأت أو المباني ( التجارية أو الصناعية أو السكنية)</w:t>
            </w:r>
          </w:p>
        </w:tc>
      </w:tr>
      <w:tr w:rsidR="00037695" w:rsidRPr="00037695" w:rsidTr="00037695">
        <w:tc>
          <w:tcPr>
            <w:tcW w:w="1615" w:type="dxa"/>
            <w:tcBorders>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المباني أو عدم القدرة على الوصول إليها</w:t>
            </w:r>
          </w:p>
        </w:tc>
        <w:tc>
          <w:tcPr>
            <w:tcW w:w="1800" w:type="dxa"/>
            <w:tcBorders>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للمباني</w:t>
            </w:r>
          </w:p>
        </w:tc>
        <w:tc>
          <w:tcPr>
            <w:tcW w:w="2222" w:type="dxa"/>
            <w:tcBorders>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الأشخاص الذين لديهم حقوق رسمية قانونية في ملكية المنشآت</w:t>
            </w:r>
          </w:p>
        </w:tc>
        <w:tc>
          <w:tcPr>
            <w:tcW w:w="3471" w:type="dxa"/>
            <w:tcBorders>
              <w:bottom w:val="single" w:sz="4" w:space="0" w:color="auto"/>
            </w:tcBorders>
          </w:tcPr>
          <w:p w:rsidR="00037695" w:rsidRPr="00037695" w:rsidRDefault="00037695" w:rsidP="00037695">
            <w:pPr>
              <w:numPr>
                <w:ilvl w:val="0"/>
                <w:numId w:val="84"/>
              </w:numPr>
              <w:spacing w:line="240" w:lineRule="auto"/>
              <w:ind w:left="216" w:hanging="202"/>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يتم توفير تعويض نقدي بسعر تكلفة الاستبدال وتساوي القيمة السوقية للمواد المستخدمة في بناء منشأة بديلة مشابهة من حيث المساحة والجودة، أو لعمل إصلاح لمنشأة متضررة جزئيا، زائد تكلفة نقل مواد البناء إلى موقع البناء، بالإضافة إلى تكلفة أي عمالة وأتعاب مقاولين، وكذا تكلفة أي ضرائب تسجيل ونقل ملكية.</w:t>
            </w:r>
          </w:p>
        </w:tc>
        <w:tc>
          <w:tcPr>
            <w:tcW w:w="4068" w:type="dxa"/>
            <w:tcBorders>
              <w:bottom w:val="single" w:sz="4" w:space="0" w:color="auto"/>
            </w:tcBorders>
          </w:tcPr>
          <w:p w:rsidR="00037695" w:rsidRPr="00037695" w:rsidRDefault="00037695" w:rsidP="00037695">
            <w:pPr>
              <w:numPr>
                <w:ilvl w:val="0"/>
                <w:numId w:val="84"/>
              </w:numPr>
              <w:spacing w:line="240" w:lineRule="auto"/>
              <w:ind w:left="162" w:hanging="155"/>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قائمة بالمباني المتاحة في كل مجتمع محلي متضرر من المشروع</w:t>
            </w:r>
          </w:p>
          <w:p w:rsidR="00037695" w:rsidRPr="00037695" w:rsidRDefault="00037695" w:rsidP="00037695">
            <w:pPr>
              <w:numPr>
                <w:ilvl w:val="0"/>
                <w:numId w:val="84"/>
              </w:numPr>
              <w:spacing w:line="240" w:lineRule="auto"/>
              <w:ind w:left="162" w:hanging="155"/>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قائمة بالأشخاص المتضررين من المشروع والأشخاص المستحقين للتعويض</w:t>
            </w:r>
          </w:p>
          <w:p w:rsidR="00037695" w:rsidRPr="00037695" w:rsidRDefault="00037695" w:rsidP="00037695">
            <w:pPr>
              <w:numPr>
                <w:ilvl w:val="0"/>
                <w:numId w:val="84"/>
              </w:numPr>
              <w:spacing w:line="240" w:lineRule="auto"/>
              <w:ind w:left="162" w:hanging="155"/>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التشاور وعمل اتفاقات رسمية مع الأشخاص المتضررين من المشروع بشأن نوعية التعويض (نقدي أم عيني، أي الانتقال إلى مكان جديد)</w:t>
            </w:r>
          </w:p>
        </w:tc>
      </w:tr>
      <w:tr w:rsidR="00037695" w:rsidRPr="00037695" w:rsidTr="00037695">
        <w:trPr>
          <w:trHeight w:val="566"/>
        </w:trPr>
        <w:tc>
          <w:tcPr>
            <w:tcW w:w="1615" w:type="dxa"/>
            <w:tcBorders>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مباني، أو عدم القدرة على الوصول إليها</w:t>
            </w:r>
          </w:p>
        </w:tc>
        <w:tc>
          <w:tcPr>
            <w:tcW w:w="1800" w:type="dxa"/>
            <w:tcBorders>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لأرض سكنية أو تجارية غير قابلة للزراعة وموجودة في منطقة حضرية</w:t>
            </w:r>
          </w:p>
        </w:tc>
        <w:tc>
          <w:tcPr>
            <w:tcW w:w="2222" w:type="dxa"/>
            <w:tcBorders>
              <w:bottom w:val="sing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الأشخاص الذين ليس لديهم حقوق قانونية رسمية في ملكية الأرض، ولكن لديهم حقوق مؤقتة أو إيجار (مستأجرين)</w:t>
            </w:r>
          </w:p>
        </w:tc>
        <w:tc>
          <w:tcPr>
            <w:tcW w:w="3471" w:type="dxa"/>
            <w:tcBorders>
              <w:bottom w:val="single" w:sz="4" w:space="0" w:color="auto"/>
            </w:tcBorders>
          </w:tcPr>
          <w:p w:rsidR="00037695" w:rsidRPr="00037695" w:rsidRDefault="00037695" w:rsidP="00037695">
            <w:pPr>
              <w:numPr>
                <w:ilvl w:val="0"/>
                <w:numId w:val="85"/>
              </w:numPr>
              <w:spacing w:line="240" w:lineRule="auto"/>
              <w:ind w:left="303" w:hanging="266"/>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مساعدة في النقل وإيجاد سكن بالإيجار مشابه ويمكن تحمل تكاليفه (قد يشمل هذا بدل نقل وبدل إيجار لمدة انتقالية)</w:t>
            </w:r>
          </w:p>
        </w:tc>
        <w:tc>
          <w:tcPr>
            <w:tcW w:w="4068" w:type="dxa"/>
            <w:tcBorders>
              <w:bottom w:val="single" w:sz="4" w:space="0" w:color="auto"/>
            </w:tcBorders>
          </w:tcPr>
          <w:p w:rsidR="00037695" w:rsidRPr="00037695" w:rsidRDefault="00037695" w:rsidP="00037695">
            <w:pPr>
              <w:numPr>
                <w:ilvl w:val="0"/>
                <w:numId w:val="85"/>
              </w:numPr>
              <w:tabs>
                <w:tab w:val="left" w:pos="332"/>
              </w:tabs>
              <w:spacing w:line="240" w:lineRule="auto"/>
              <w:ind w:left="418" w:right="86"/>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إخطار مسبق بمدة 3 شهور على الأقل يُسلم إلى المستأجرين</w:t>
            </w:r>
          </w:p>
        </w:tc>
      </w:tr>
      <w:tr w:rsidR="00037695" w:rsidRPr="00037695" w:rsidTr="00037695">
        <w:trPr>
          <w:trHeight w:val="818"/>
        </w:trPr>
        <w:tc>
          <w:tcPr>
            <w:tcW w:w="1615"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مباني، أو عدم القدرة على الوصول إليها</w:t>
            </w:r>
          </w:p>
        </w:tc>
        <w:tc>
          <w:tcPr>
            <w:tcW w:w="1800" w:type="dxa"/>
            <w:tcBorders>
              <w:top w:val="single"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لأرض سكنية أو تجارية غير قابلة للزراعة وموجودة في منطقة حضرية</w:t>
            </w:r>
          </w:p>
        </w:tc>
        <w:tc>
          <w:tcPr>
            <w:tcW w:w="2222" w:type="dxa"/>
            <w:tcBorders>
              <w:top w:val="single" w:sz="4" w:space="0" w:color="auto"/>
              <w:bottom w:val="sing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لأرض سكنية أو تجارية غير قابلة للزراعة وموجودة في منطقة حضرية</w:t>
            </w:r>
          </w:p>
        </w:tc>
        <w:tc>
          <w:tcPr>
            <w:tcW w:w="3471" w:type="dxa"/>
            <w:tcBorders>
              <w:top w:val="single" w:sz="4" w:space="0" w:color="auto"/>
              <w:bottom w:val="single" w:sz="4" w:space="0" w:color="auto"/>
            </w:tcBorders>
          </w:tcPr>
          <w:p w:rsidR="00037695" w:rsidRPr="00037695" w:rsidRDefault="00037695" w:rsidP="00037695">
            <w:pPr>
              <w:numPr>
                <w:ilvl w:val="0"/>
                <w:numId w:val="92"/>
              </w:numPr>
              <w:spacing w:line="240" w:lineRule="auto"/>
              <w:ind w:left="230" w:right="72" w:hanging="23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توفير تعويض نقدي بقيمة تكلفة الاستبدال عن المنشآت إذا كان المستخدمون قد بنوها. </w:t>
            </w:r>
          </w:p>
          <w:p w:rsidR="00037695" w:rsidRPr="00037695" w:rsidRDefault="00037695" w:rsidP="00037695">
            <w:pPr>
              <w:numPr>
                <w:ilvl w:val="0"/>
                <w:numId w:val="92"/>
              </w:numPr>
              <w:spacing w:line="240" w:lineRule="auto"/>
              <w:ind w:left="230" w:right="72" w:hanging="230"/>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توفير مساعدة في النقل وإيجاد سكن بالإيجار مشابه ويمكن تحمل تكاليفه (قد </w:t>
            </w:r>
            <w:r w:rsidRPr="00037695">
              <w:rPr>
                <w:rFonts w:ascii="Simplified Arabic" w:hAnsi="Simplified Arabic" w:cs="Simplified Arabic"/>
                <w:color w:val="000000"/>
                <w:sz w:val="22"/>
                <w:szCs w:val="22"/>
                <w:lang w:val="en-GB" w:eastAsia="ar-SA" w:bidi="ar-SA"/>
              </w:rPr>
              <w:lastRenderedPageBreak/>
              <w:t>يشمل هذا بدل نقل وبدل إيجار لمدة انتقالية)</w:t>
            </w:r>
          </w:p>
        </w:tc>
        <w:tc>
          <w:tcPr>
            <w:tcW w:w="4068" w:type="dxa"/>
            <w:tcBorders>
              <w:top w:val="single" w:sz="4" w:space="0" w:color="auto"/>
              <w:bottom w:val="single" w:sz="4" w:space="0" w:color="auto"/>
            </w:tcBorders>
          </w:tcPr>
          <w:p w:rsidR="00037695" w:rsidRPr="00037695" w:rsidRDefault="00037695" w:rsidP="00037695">
            <w:pPr>
              <w:numPr>
                <w:ilvl w:val="0"/>
                <w:numId w:val="86"/>
              </w:numPr>
              <w:tabs>
                <w:tab w:val="right" w:pos="252"/>
              </w:tabs>
              <w:autoSpaceDE w:val="0"/>
              <w:autoSpaceDN w:val="0"/>
              <w:adjustRightInd w:val="0"/>
              <w:spacing w:line="240" w:lineRule="auto"/>
              <w:ind w:left="173" w:right="86" w:hanging="115"/>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يجوز للمسئول البيئة والاجتماعي النظر في إمكانيات إضافة الشكل الرسمي للمنشآت بعد إصلاحها</w:t>
            </w:r>
          </w:p>
        </w:tc>
      </w:tr>
      <w:tr w:rsidR="00037695" w:rsidRPr="00037695" w:rsidTr="00037695">
        <w:trPr>
          <w:trHeight w:val="70"/>
        </w:trPr>
        <w:tc>
          <w:tcPr>
            <w:tcW w:w="0" w:type="auto"/>
            <w:gridSpan w:val="5"/>
            <w:shd w:val="clear" w:color="auto" w:fill="CCFFFF"/>
            <w:vAlign w:val="center"/>
          </w:tcPr>
          <w:p w:rsidR="00037695" w:rsidRPr="00037695" w:rsidRDefault="00037695" w:rsidP="00037695">
            <w:pPr>
              <w:spacing w:before="120" w:after="120" w:line="240" w:lineRule="auto"/>
              <w:jc w:val="lowKashida"/>
              <w:rPr>
                <w:rFonts w:ascii="Simplified Arabic" w:hAnsi="Simplified Arabic" w:cs="Simplified Arabic"/>
                <w:b/>
                <w:bCs/>
                <w:color w:val="000000"/>
                <w:sz w:val="22"/>
                <w:szCs w:val="22"/>
                <w:lang w:val="en-GB" w:eastAsia="ar-SA" w:bidi="ar-SA"/>
              </w:rPr>
            </w:pPr>
            <w:r w:rsidRPr="00037695">
              <w:rPr>
                <w:rFonts w:ascii="Simplified Arabic" w:hAnsi="Simplified Arabic" w:cs="Simplified Arabic"/>
                <w:b/>
                <w:bCs/>
                <w:color w:val="000000"/>
                <w:sz w:val="22"/>
                <w:szCs w:val="22"/>
                <w:lang w:val="en-GB" w:eastAsia="ar-SA" w:bidi="ar-SA"/>
              </w:rPr>
              <w:lastRenderedPageBreak/>
              <w:t>المحاصيل الدائمة، الأشجار، والنباتات</w:t>
            </w:r>
          </w:p>
        </w:tc>
      </w:tr>
      <w:tr w:rsidR="00037695" w:rsidRPr="00037695" w:rsidTr="00037695">
        <w:tc>
          <w:tcPr>
            <w:tcW w:w="1615" w:type="dxa"/>
            <w:tcBorders>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محاصيل أو أشجار أو نباتات قائمة، أو عدم القدرة على الوصول إليها</w:t>
            </w:r>
          </w:p>
        </w:tc>
        <w:tc>
          <w:tcPr>
            <w:tcW w:w="1800" w:type="dxa"/>
            <w:tcBorders>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لمحاصيل أو أشجار أو نباتات قائمة</w:t>
            </w:r>
          </w:p>
        </w:tc>
        <w:tc>
          <w:tcPr>
            <w:tcW w:w="2222" w:type="dxa"/>
            <w:tcBorders>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المزارعون أو الأفراد الذين يزرعون الأرض ولديهم حقوق ملكية رسمية وقانونية في الأرض التي توجد بها المحاصيل</w:t>
            </w:r>
          </w:p>
        </w:tc>
        <w:tc>
          <w:tcPr>
            <w:tcW w:w="3471" w:type="dxa"/>
            <w:tcBorders>
              <w:bottom w:val="dotted" w:sz="4" w:space="0" w:color="auto"/>
            </w:tcBorders>
          </w:tcPr>
          <w:p w:rsidR="00037695" w:rsidRPr="00037695" w:rsidRDefault="00037695" w:rsidP="00037695">
            <w:pPr>
              <w:numPr>
                <w:ilvl w:val="0"/>
                <w:numId w:val="86"/>
              </w:numPr>
              <w:spacing w:line="240" w:lineRule="auto"/>
              <w:ind w:left="147" w:right="72" w:hanging="14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عن خسارة المحاصيل أو الأشجار أو النباتات بقيمة تكلفة الاستبدال</w:t>
            </w:r>
          </w:p>
        </w:tc>
        <w:tc>
          <w:tcPr>
            <w:tcW w:w="4068" w:type="dxa"/>
            <w:vMerge w:val="restart"/>
          </w:tcPr>
          <w:p w:rsidR="00037695" w:rsidRPr="00037695" w:rsidRDefault="00037695" w:rsidP="00037695">
            <w:pPr>
              <w:numPr>
                <w:ilvl w:val="0"/>
                <w:numId w:val="86"/>
              </w:numPr>
              <w:spacing w:line="240" w:lineRule="auto"/>
              <w:ind w:left="202" w:right="72" w:hanging="202"/>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قائمة مقارنة بأسعار المنتجات الزراعية في الأسواق المحلية</w:t>
            </w:r>
          </w:p>
          <w:p w:rsidR="00037695" w:rsidRPr="00037695" w:rsidRDefault="00037695" w:rsidP="00037695">
            <w:pPr>
              <w:numPr>
                <w:ilvl w:val="0"/>
                <w:numId w:val="86"/>
              </w:numPr>
              <w:spacing w:line="240" w:lineRule="auto"/>
              <w:ind w:left="202" w:right="72" w:hanging="202"/>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قائمة بأنواع الأشجار والنباتات في منطقة المجتمع المحلي</w:t>
            </w:r>
          </w:p>
          <w:p w:rsidR="00037695" w:rsidRPr="00037695" w:rsidRDefault="00037695" w:rsidP="00037695">
            <w:pPr>
              <w:numPr>
                <w:ilvl w:val="0"/>
                <w:numId w:val="86"/>
              </w:numPr>
              <w:spacing w:line="240" w:lineRule="auto"/>
              <w:ind w:left="202" w:right="72" w:hanging="202"/>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ينبغي أن تأخذ أنشطة المشروع في الاعتبار تركيبة المحاصيل والمواسم الزراعية لكي يمكن تجنب حدوث خسارة جزئية أو كاملة، إن أمكن</w:t>
            </w:r>
          </w:p>
        </w:tc>
      </w:tr>
      <w:tr w:rsidR="00037695" w:rsidRPr="00037695" w:rsidTr="00037695">
        <w:trPr>
          <w:trHeight w:val="77"/>
        </w:trPr>
        <w:tc>
          <w:tcPr>
            <w:tcW w:w="1615" w:type="dxa"/>
            <w:tcBorders>
              <w:top w:val="dotted"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محاصيل أو أشجار أو نباتات قائمة، أو عدم القدرة على الوصول إليها</w:t>
            </w:r>
          </w:p>
        </w:tc>
        <w:tc>
          <w:tcPr>
            <w:tcW w:w="1800" w:type="dxa"/>
            <w:tcBorders>
              <w:top w:val="dotted"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لمحاصيل أو أشجار أو نباتات قائمة</w:t>
            </w:r>
          </w:p>
        </w:tc>
        <w:tc>
          <w:tcPr>
            <w:tcW w:w="2222" w:type="dxa"/>
            <w:tcBorders>
              <w:top w:val="dotted"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المزارعون أو الأفراد الذين ليس لديهم حقوق ملكية رسمية وقانونية في الأرض التي توجد بها المحاصيل، ولكن لديهم حقوق مؤقتة أو إيجار (مستأجرين)</w:t>
            </w:r>
          </w:p>
        </w:tc>
        <w:tc>
          <w:tcPr>
            <w:tcW w:w="3471" w:type="dxa"/>
            <w:tcBorders>
              <w:top w:val="dotted" w:sz="4" w:space="0" w:color="auto"/>
              <w:bottom w:val="dotted" w:sz="4" w:space="0" w:color="auto"/>
            </w:tcBorders>
          </w:tcPr>
          <w:p w:rsidR="00037695" w:rsidRPr="00037695" w:rsidRDefault="00037695" w:rsidP="00037695">
            <w:pPr>
              <w:numPr>
                <w:ilvl w:val="0"/>
                <w:numId w:val="93"/>
              </w:numPr>
              <w:spacing w:line="240" w:lineRule="auto"/>
              <w:ind w:left="237" w:right="72"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عن خسارة المحاصيل أو الأشجار أو النباتات بقيمة تكلفة الاستبدال</w:t>
            </w:r>
          </w:p>
        </w:tc>
        <w:tc>
          <w:tcPr>
            <w:tcW w:w="4068" w:type="dxa"/>
            <w:vMerge/>
          </w:tcPr>
          <w:p w:rsidR="00037695" w:rsidRPr="00037695" w:rsidRDefault="00037695" w:rsidP="00037695">
            <w:pPr>
              <w:bidi w:val="0"/>
              <w:spacing w:line="240" w:lineRule="auto"/>
              <w:jc w:val="lowKashida"/>
              <w:rPr>
                <w:rFonts w:ascii="Simplified Arabic" w:hAnsi="Simplified Arabic" w:cs="Simplified Arabic"/>
                <w:color w:val="000000"/>
                <w:sz w:val="22"/>
                <w:szCs w:val="22"/>
                <w:lang w:val="en-GB" w:eastAsia="ar-SA" w:bidi="ar-SA"/>
              </w:rPr>
            </w:pPr>
          </w:p>
        </w:tc>
      </w:tr>
      <w:tr w:rsidR="00037695" w:rsidRPr="00037695" w:rsidTr="00037695">
        <w:trPr>
          <w:trHeight w:val="296"/>
        </w:trPr>
        <w:tc>
          <w:tcPr>
            <w:tcW w:w="1615" w:type="dxa"/>
            <w:tcBorders>
              <w:top w:val="dotted"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محاصيل أو أشجار أو نباتات قائمة، أو عدم القدرة على الوصول إليها</w:t>
            </w:r>
          </w:p>
        </w:tc>
        <w:tc>
          <w:tcPr>
            <w:tcW w:w="1800" w:type="dxa"/>
            <w:tcBorders>
              <w:top w:val="dotted"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(كلي أو جزئي) لمحاصيل أو أشجار أو نباتات قائمة</w:t>
            </w:r>
          </w:p>
        </w:tc>
        <w:tc>
          <w:tcPr>
            <w:tcW w:w="2222" w:type="dxa"/>
            <w:tcBorders>
              <w:top w:val="dotted" w:sz="4" w:space="0" w:color="auto"/>
              <w:bottom w:val="single" w:sz="4" w:space="0" w:color="auto"/>
            </w:tcBorders>
          </w:tcPr>
          <w:p w:rsidR="00037695" w:rsidRPr="00037695" w:rsidRDefault="00037695" w:rsidP="00037695">
            <w:pPr>
              <w:autoSpaceDE w:val="0"/>
              <w:autoSpaceDN w:val="0"/>
              <w:adjustRightInd w:val="0"/>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المزارعون أو الأفراد الذين ليس لديهم أي حقوق أو مطالبة رسمية قانونية معترف بها في الأرض التي توجد بها المحاصيل</w:t>
            </w:r>
          </w:p>
        </w:tc>
        <w:tc>
          <w:tcPr>
            <w:tcW w:w="3471" w:type="dxa"/>
            <w:tcBorders>
              <w:top w:val="dotted" w:sz="4" w:space="0" w:color="auto"/>
              <w:bottom w:val="single" w:sz="4" w:space="0" w:color="auto"/>
            </w:tcBorders>
          </w:tcPr>
          <w:p w:rsidR="00037695" w:rsidRPr="00037695" w:rsidRDefault="00037695" w:rsidP="00037695">
            <w:pPr>
              <w:spacing w:line="240" w:lineRule="auto"/>
              <w:ind w:right="72"/>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المزارعون أو الأفراد الذين ليس لديهم أي حقوق أو مطالبة رسمية قانونية معترف بها في الأرض التي توجد بها المحاصيل</w:t>
            </w:r>
          </w:p>
        </w:tc>
        <w:tc>
          <w:tcPr>
            <w:tcW w:w="4068" w:type="dxa"/>
            <w:vMerge/>
            <w:tcBorders>
              <w:bottom w:val="single" w:sz="4" w:space="0" w:color="auto"/>
            </w:tcBorders>
          </w:tcPr>
          <w:p w:rsidR="00037695" w:rsidRPr="00037695" w:rsidRDefault="00037695" w:rsidP="00037695">
            <w:pPr>
              <w:bidi w:val="0"/>
              <w:spacing w:line="240" w:lineRule="auto"/>
              <w:jc w:val="lowKashida"/>
              <w:rPr>
                <w:rFonts w:ascii="Simplified Arabic" w:hAnsi="Simplified Arabic" w:cs="Simplified Arabic"/>
                <w:color w:val="000000"/>
                <w:sz w:val="22"/>
                <w:szCs w:val="22"/>
                <w:lang w:val="en-GB" w:eastAsia="ar-SA" w:bidi="ar-SA"/>
              </w:rPr>
            </w:pPr>
          </w:p>
        </w:tc>
      </w:tr>
      <w:tr w:rsidR="00037695" w:rsidRPr="00037695" w:rsidTr="00037695">
        <w:trPr>
          <w:trHeight w:val="70"/>
        </w:trPr>
        <w:tc>
          <w:tcPr>
            <w:tcW w:w="0" w:type="auto"/>
            <w:gridSpan w:val="5"/>
            <w:shd w:val="clear" w:color="auto" w:fill="FFCCCC"/>
            <w:vAlign w:val="center"/>
          </w:tcPr>
          <w:p w:rsidR="00037695" w:rsidRPr="00037695" w:rsidRDefault="00037695" w:rsidP="00037695">
            <w:pPr>
              <w:spacing w:before="120" w:after="120" w:line="240" w:lineRule="auto"/>
              <w:jc w:val="lowKashida"/>
              <w:rPr>
                <w:rFonts w:ascii="Simplified Arabic" w:hAnsi="Simplified Arabic" w:cs="Simplified Arabic"/>
                <w:b/>
                <w:bCs/>
                <w:color w:val="000000"/>
                <w:sz w:val="22"/>
                <w:szCs w:val="22"/>
                <w:lang w:val="en-GB" w:eastAsia="ar-SA" w:bidi="ar-SA"/>
              </w:rPr>
            </w:pPr>
            <w:r w:rsidRPr="00037695">
              <w:rPr>
                <w:rFonts w:ascii="Simplified Arabic" w:hAnsi="Simplified Arabic" w:cs="Simplified Arabic"/>
                <w:b/>
                <w:bCs/>
                <w:color w:val="000000"/>
                <w:sz w:val="22"/>
                <w:szCs w:val="22"/>
                <w:lang w:val="en-GB" w:eastAsia="ar-SA" w:bidi="ar-SA"/>
              </w:rPr>
              <w:lastRenderedPageBreak/>
              <w:t>الدخل أو الوصول إلى الدخل (أنشطة تجارية وأعمال وصناعية)</w:t>
            </w:r>
          </w:p>
        </w:tc>
      </w:tr>
      <w:tr w:rsidR="00037695" w:rsidRPr="00037695" w:rsidTr="00037695">
        <w:tc>
          <w:tcPr>
            <w:tcW w:w="1615" w:type="dxa"/>
            <w:tcBorders>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rPr>
            </w:pPr>
            <w:r w:rsidRPr="00037695">
              <w:rPr>
                <w:rFonts w:ascii="Simplified Arabic" w:hAnsi="Simplified Arabic" w:cs="Simplified Arabic"/>
                <w:color w:val="000000"/>
                <w:sz w:val="22"/>
                <w:szCs w:val="22"/>
                <w:lang w:val="en-GB" w:eastAsia="ar-SA"/>
              </w:rPr>
              <w:t>فقدان مصدر الدخل أو عدم القدرة على الوصول إليه</w:t>
            </w:r>
          </w:p>
        </w:tc>
        <w:tc>
          <w:tcPr>
            <w:tcW w:w="1800" w:type="dxa"/>
            <w:tcBorders>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لمصدر الدخل أو الوصول إليه</w:t>
            </w:r>
          </w:p>
        </w:tc>
        <w:tc>
          <w:tcPr>
            <w:tcW w:w="2222" w:type="dxa"/>
            <w:tcBorders>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المالك أو العمال في أعمال رسمية مسجلة</w:t>
            </w:r>
          </w:p>
        </w:tc>
        <w:tc>
          <w:tcPr>
            <w:tcW w:w="3471" w:type="dxa"/>
            <w:tcBorders>
              <w:bottom w:val="dotted" w:sz="4" w:space="0" w:color="auto"/>
            </w:tcBorders>
          </w:tcPr>
          <w:p w:rsidR="00037695" w:rsidRPr="00037695" w:rsidRDefault="00037695" w:rsidP="00037695">
            <w:pPr>
              <w:numPr>
                <w:ilvl w:val="0"/>
                <w:numId w:val="86"/>
              </w:numPr>
              <w:autoSpaceDE w:val="0"/>
              <w:autoSpaceDN w:val="0"/>
              <w:adjustRightInd w:val="0"/>
              <w:spacing w:line="240" w:lineRule="auto"/>
              <w:ind w:left="216" w:hanging="18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 xml:space="preserve">توفير تعويض نقدي انتقالي على أساس صافي الدخل (ولمدة تصل إلى 6 شهور بحد أقصى) حتى يتم الحصول على وظيفة دائمة جديدة. </w:t>
            </w:r>
          </w:p>
          <w:p w:rsidR="00037695" w:rsidRPr="00037695" w:rsidRDefault="00037695" w:rsidP="00037695">
            <w:pPr>
              <w:numPr>
                <w:ilvl w:val="0"/>
                <w:numId w:val="86"/>
              </w:numPr>
              <w:autoSpaceDE w:val="0"/>
              <w:autoSpaceDN w:val="0"/>
              <w:adjustRightInd w:val="0"/>
              <w:spacing w:line="240" w:lineRule="auto"/>
              <w:ind w:left="216" w:hanging="18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مساعدة تنموية للأشخاص المتضررين من المشروع (أي التدريب على مجالات محددة) لكي يمكن مساعدتهم في الحفاظ على إمكانية  توليد الدخل والحصول على عمل مربح و/ أو تحسين ذلك</w:t>
            </w:r>
          </w:p>
        </w:tc>
        <w:tc>
          <w:tcPr>
            <w:tcW w:w="4068" w:type="dxa"/>
            <w:vMerge w:val="restart"/>
          </w:tcPr>
          <w:p w:rsidR="00037695" w:rsidRPr="00037695" w:rsidRDefault="00037695" w:rsidP="00037695">
            <w:pPr>
              <w:numPr>
                <w:ilvl w:val="0"/>
                <w:numId w:val="86"/>
              </w:numPr>
              <w:spacing w:line="240" w:lineRule="auto"/>
              <w:ind w:left="260" w:hanging="202"/>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قائمة بالأنشطة المتاحة التجارية والصناعية والأعمال في كل مجتمع محلي متضرر من المشروع</w:t>
            </w:r>
          </w:p>
          <w:p w:rsidR="00037695" w:rsidRPr="00037695" w:rsidRDefault="00037695" w:rsidP="00037695">
            <w:pPr>
              <w:numPr>
                <w:ilvl w:val="0"/>
                <w:numId w:val="86"/>
              </w:numPr>
              <w:spacing w:line="240" w:lineRule="auto"/>
              <w:ind w:left="260" w:hanging="202"/>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قائمة بالأشخاص المتضررين من المشروع والأشخاص المستحقين</w:t>
            </w:r>
          </w:p>
          <w:p w:rsidR="00BD5FE9" w:rsidRDefault="00BD5FE9" w:rsidP="0079574D">
            <w:pPr>
              <w:numPr>
                <w:ilvl w:val="0"/>
                <w:numId w:val="86"/>
              </w:numPr>
              <w:spacing w:line="240" w:lineRule="auto"/>
              <w:ind w:left="252" w:hanging="198"/>
              <w:jc w:val="lowKashida"/>
              <w:rPr>
                <w:rFonts w:ascii="Simplified Arabic" w:hAnsi="Simplified Arabic" w:cs="Simplified Arabic"/>
                <w:color w:val="000000"/>
                <w:sz w:val="22"/>
                <w:szCs w:val="22"/>
                <w:rtl w:val="0"/>
                <w:lang w:val="en-GB" w:eastAsia="ar-SA" w:bidi="ar-SA"/>
              </w:rPr>
            </w:pP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ساعد</w:t>
            </w:r>
            <w:r w:rsidRPr="00BD5FE9">
              <w:rPr>
                <w:rFonts w:ascii="Simplified Arabic" w:hAnsi="Simplified Arabic" w:cs="Simplified Arabic"/>
                <w:color w:val="000000"/>
                <w:sz w:val="22"/>
                <w:szCs w:val="22"/>
                <w:lang w:val="en-GB" w:eastAsia="ar-SA" w:bidi="ar-SA"/>
              </w:rPr>
              <w:t xml:space="preserve"> الموظف الب</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ئي</w:t>
            </w:r>
            <w:r w:rsidRPr="00BD5FE9">
              <w:rPr>
                <w:rFonts w:ascii="Simplified Arabic" w:hAnsi="Simplified Arabic" w:cs="Simplified Arabic"/>
                <w:color w:val="000000"/>
                <w:sz w:val="22"/>
                <w:szCs w:val="22"/>
                <w:lang w:val="en-GB" w:eastAsia="ar-SA" w:bidi="ar-SA"/>
              </w:rPr>
              <w:t xml:space="preserve"> والاجتماعي في تقد</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م</w:t>
            </w:r>
            <w:r w:rsidRPr="00BD5FE9">
              <w:rPr>
                <w:rFonts w:ascii="Simplified Arabic" w:hAnsi="Simplified Arabic" w:cs="Simplified Arabic"/>
                <w:color w:val="000000"/>
                <w:sz w:val="22"/>
                <w:szCs w:val="22"/>
                <w:lang w:val="en-GB" w:eastAsia="ar-SA" w:bidi="ar-SA"/>
              </w:rPr>
              <w:t xml:space="preserve"> المساعدة التنمو</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ة</w:t>
            </w:r>
            <w:r w:rsidRPr="00BD5FE9">
              <w:rPr>
                <w:rFonts w:ascii="Simplified Arabic" w:hAnsi="Simplified Arabic" w:cs="Simplified Arabic"/>
                <w:color w:val="000000"/>
                <w:sz w:val="22"/>
                <w:szCs w:val="22"/>
                <w:lang w:val="en-GB" w:eastAsia="ar-SA" w:bidi="ar-SA"/>
              </w:rPr>
              <w:t xml:space="preserve"> للأشخاص المتأثر</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ن</w:t>
            </w:r>
            <w:r w:rsidRPr="00BD5FE9">
              <w:rPr>
                <w:rFonts w:ascii="Simplified Arabic" w:hAnsi="Simplified Arabic" w:cs="Simplified Arabic"/>
                <w:color w:val="000000"/>
                <w:sz w:val="22"/>
                <w:szCs w:val="22"/>
                <w:lang w:val="en-GB" w:eastAsia="ar-SA" w:bidi="ar-SA"/>
              </w:rPr>
              <w:t xml:space="preserve"> بالمشروع بشدة والفئات الضع</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فة</w:t>
            </w:r>
            <w:r w:rsidRPr="00BD5FE9">
              <w:rPr>
                <w:rFonts w:ascii="Simplified Arabic" w:hAnsi="Simplified Arabic" w:cs="Simplified Arabic"/>
                <w:color w:val="000000"/>
                <w:sz w:val="22"/>
                <w:szCs w:val="22"/>
                <w:lang w:val="en-GB" w:eastAsia="ar-SA" w:bidi="ar-SA"/>
              </w:rPr>
              <w:t xml:space="preserve"> ح</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ث</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نبغي</w:t>
            </w:r>
            <w:r w:rsidRPr="00BD5FE9">
              <w:rPr>
                <w:rFonts w:ascii="Simplified Arabic" w:hAnsi="Simplified Arabic" w:cs="Simplified Arabic"/>
                <w:color w:val="000000"/>
                <w:sz w:val="22"/>
                <w:szCs w:val="22"/>
                <w:lang w:val="en-GB" w:eastAsia="ar-SA" w:bidi="ar-SA"/>
              </w:rPr>
              <w:t xml:space="preserve"> إ</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لاء</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اهتمام</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خاص</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لاحتی</w:t>
            </w:r>
            <w:r w:rsidRPr="00BD5FE9">
              <w:rPr>
                <w:rFonts w:ascii="Simplified Arabic" w:hAnsi="Simplified Arabic" w:cs="Simplified Arabic" w:hint="eastAsia"/>
                <w:color w:val="000000"/>
                <w:sz w:val="22"/>
                <w:szCs w:val="22"/>
                <w:lang w:val="en-GB" w:eastAsia="ar-SA" w:bidi="ar-SA"/>
              </w:rPr>
              <w:t>اجات</w:t>
            </w:r>
            <w:r w:rsidRPr="00BD5FE9">
              <w:rPr>
                <w:rFonts w:ascii="Simplified Arabic" w:hAnsi="Simplified Arabic" w:cs="Simplified Arabic"/>
                <w:color w:val="000000"/>
                <w:sz w:val="22"/>
                <w:szCs w:val="22"/>
                <w:lang w:val="en-GB" w:eastAsia="ar-SA" w:bidi="ar-SA"/>
              </w:rPr>
              <w:t xml:space="preserve"> الفئات الضع</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فة</w:t>
            </w:r>
            <w:r w:rsidRPr="00BD5FE9">
              <w:rPr>
                <w:rFonts w:ascii="Simplified Arabic" w:hAnsi="Simplified Arabic" w:cs="Simplified Arabic"/>
                <w:color w:val="000000"/>
                <w:sz w:val="22"/>
                <w:szCs w:val="22"/>
                <w:lang w:val="en-GB" w:eastAsia="ar-SA" w:bidi="ar-SA"/>
              </w:rPr>
              <w:t xml:space="preserve"> التال</w:t>
            </w:r>
            <w:r w:rsidRPr="00BD5FE9">
              <w:rPr>
                <w:rFonts w:ascii="Simplified Arabic" w:hAnsi="Simplified Arabic" w:cs="Simplified Arabic" w:hint="cs"/>
                <w:color w:val="000000"/>
                <w:sz w:val="22"/>
                <w:szCs w:val="22"/>
                <w:lang w:val="en-GB" w:eastAsia="ar-SA" w:bidi="ar-SA"/>
              </w:rPr>
              <w:t>ی</w:t>
            </w:r>
            <w:r>
              <w:rPr>
                <w:rFonts w:ascii="Simplified Arabic" w:hAnsi="Simplified Arabic" w:cs="Simplified Arabic" w:hint="eastAsia"/>
                <w:color w:val="000000"/>
                <w:sz w:val="22"/>
                <w:szCs w:val="22"/>
                <w:lang w:val="en-GB" w:eastAsia="ar-SA" w:bidi="ar-SA"/>
              </w:rPr>
              <w:t>ة</w:t>
            </w:r>
            <w:r>
              <w:rPr>
                <w:rFonts w:ascii="Simplified Arabic" w:hAnsi="Simplified Arabic" w:cs="Simplified Arabic" w:hint="cs"/>
                <w:color w:val="000000"/>
                <w:sz w:val="22"/>
                <w:szCs w:val="22"/>
                <w:lang w:val="en-GB" w:eastAsia="ar-SA" w:bidi="ar-SA"/>
              </w:rPr>
              <w:t>:</w:t>
            </w:r>
          </w:p>
          <w:p w:rsidR="00BD5FE9" w:rsidRPr="00BD5FE9" w:rsidRDefault="00BD5FE9" w:rsidP="00BD5FE9">
            <w:pPr>
              <w:spacing w:line="240" w:lineRule="auto"/>
              <w:jc w:val="lowKashida"/>
              <w:rPr>
                <w:rFonts w:ascii="Simplified Arabic" w:hAnsi="Simplified Arabic" w:cs="Simplified Arabic"/>
                <w:color w:val="000000"/>
                <w:sz w:val="22"/>
                <w:szCs w:val="22"/>
                <w:lang w:val="en-GB" w:eastAsia="ar-SA" w:bidi="ar-SA"/>
              </w:rPr>
            </w:pPr>
            <w:r w:rsidRPr="00BD5FE9">
              <w:rPr>
                <w:rFonts w:ascii="Simplified Arabic" w:hAnsi="Simplified Arabic" w:cs="Simplified Arabic"/>
                <w:color w:val="000000"/>
                <w:sz w:val="22"/>
                <w:szCs w:val="22"/>
                <w:lang w:val="en-GB" w:eastAsia="ar-SA" w:bidi="ar-SA"/>
              </w:rPr>
              <w:t>(1) الأشخاص الذين يعيشون تحت خط الفقر،</w:t>
            </w:r>
          </w:p>
          <w:p w:rsidR="00BD5FE9" w:rsidRPr="00BD5FE9" w:rsidRDefault="00BD5FE9" w:rsidP="00BD5FE9">
            <w:pPr>
              <w:spacing w:line="240" w:lineRule="auto"/>
              <w:jc w:val="lowKashida"/>
              <w:rPr>
                <w:rFonts w:ascii="Simplified Arabic" w:hAnsi="Simplified Arabic" w:cs="Simplified Arabic"/>
                <w:color w:val="000000"/>
                <w:sz w:val="22"/>
                <w:szCs w:val="22"/>
                <w:lang w:val="en-GB" w:eastAsia="ar-SA" w:bidi="ar-SA"/>
              </w:rPr>
            </w:pPr>
            <w:r>
              <w:rPr>
                <w:rFonts w:ascii="Simplified Arabic" w:hAnsi="Simplified Arabic" w:cs="Simplified Arabic" w:hint="cs"/>
                <w:color w:val="000000"/>
                <w:sz w:val="22"/>
                <w:szCs w:val="22"/>
                <w:lang w:val="en-GB" w:eastAsia="ar-SA" w:bidi="ar-SA"/>
              </w:rPr>
              <w:t>(2</w:t>
            </w:r>
            <w:r w:rsidRPr="00BD5FE9">
              <w:rPr>
                <w:rFonts w:ascii="Simplified Arabic" w:hAnsi="Simplified Arabic" w:cs="Simplified Arabic"/>
                <w:color w:val="000000"/>
                <w:sz w:val="22"/>
                <w:szCs w:val="22"/>
                <w:lang w:val="en-GB" w:eastAsia="ar-SA" w:bidi="ar-SA"/>
              </w:rPr>
              <w:t>)</w:t>
            </w:r>
            <w:r>
              <w:rPr>
                <w:rFonts w:ascii="Simplified Arabic" w:hAnsi="Simplified Arabic" w:cs="Simplified Arabic" w:hint="cs"/>
                <w:color w:val="000000"/>
                <w:sz w:val="22"/>
                <w:szCs w:val="22"/>
                <w:lang w:val="en-GB" w:eastAsia="ar-SA" w:bidi="ar-SA"/>
              </w:rPr>
              <w:t xml:space="preserve"> </w:t>
            </w:r>
            <w:r w:rsidRPr="00BD5FE9">
              <w:rPr>
                <w:rFonts w:ascii="Simplified Arabic" w:hAnsi="Simplified Arabic" w:cs="Simplified Arabic"/>
                <w:color w:val="000000"/>
                <w:sz w:val="22"/>
                <w:szCs w:val="22"/>
                <w:lang w:val="en-GB" w:eastAsia="ar-SA" w:bidi="ar-SA"/>
              </w:rPr>
              <w:t xml:space="preserve">المسنون والنساء والأطفال </w:t>
            </w:r>
            <w:r>
              <w:rPr>
                <w:rFonts w:ascii="Simplified Arabic" w:hAnsi="Simplified Arabic" w:cs="Simplified Arabic" w:hint="cs"/>
                <w:color w:val="000000"/>
                <w:sz w:val="22"/>
                <w:szCs w:val="22"/>
                <w:lang w:val="en-GB" w:eastAsia="ar-SA" w:bidi="ar-SA"/>
              </w:rPr>
              <w:t xml:space="preserve">والسكان الأصليين، </w:t>
            </w:r>
            <w:r w:rsidRPr="00BD5FE9">
              <w:rPr>
                <w:rFonts w:ascii="Simplified Arabic" w:hAnsi="Simplified Arabic" w:cs="Simplified Arabic"/>
                <w:color w:val="000000"/>
                <w:sz w:val="22"/>
                <w:szCs w:val="22"/>
                <w:lang w:val="en-GB" w:eastAsia="ar-SA" w:bidi="ar-SA"/>
              </w:rPr>
              <w:t>والأقليات العرقية،</w:t>
            </w:r>
          </w:p>
          <w:p w:rsidR="00BD5FE9" w:rsidRPr="00BD5FE9" w:rsidRDefault="00BD5FE9" w:rsidP="00BD5FE9">
            <w:pPr>
              <w:spacing w:line="240" w:lineRule="auto"/>
              <w:jc w:val="lowKashida"/>
              <w:rPr>
                <w:rFonts w:ascii="Simplified Arabic" w:hAnsi="Simplified Arabic" w:cs="Simplified Arabic"/>
                <w:color w:val="000000"/>
                <w:sz w:val="22"/>
                <w:szCs w:val="22"/>
                <w:lang w:val="en-GB" w:eastAsia="ar-SA" w:bidi="ar-SA"/>
              </w:rPr>
            </w:pPr>
            <w:r w:rsidRPr="00BD5FE9">
              <w:rPr>
                <w:rFonts w:ascii="Simplified Arabic" w:hAnsi="Simplified Arabic" w:cs="Simplified Arabic"/>
                <w:color w:val="000000"/>
                <w:sz w:val="22"/>
                <w:szCs w:val="22"/>
                <w:lang w:val="en-GB" w:eastAsia="ar-SA" w:bidi="ar-SA"/>
              </w:rPr>
              <w:t>(3) الأشخاص المتأثرون بالمشروع الذين قد لا يكونون محميين من خلال التشريعات الوطنية لتعويض الأراضي.</w:t>
            </w:r>
          </w:p>
          <w:p w:rsidR="00BD5FE9" w:rsidRPr="00BD5FE9" w:rsidRDefault="00BD5FE9" w:rsidP="00BD5FE9">
            <w:pPr>
              <w:spacing w:line="240" w:lineRule="auto"/>
              <w:jc w:val="lowKashida"/>
              <w:rPr>
                <w:rFonts w:ascii="Simplified Arabic" w:hAnsi="Simplified Arabic" w:cs="Simplified Arabic"/>
                <w:color w:val="000000"/>
                <w:sz w:val="22"/>
                <w:szCs w:val="22"/>
                <w:lang w:val="en-GB" w:eastAsia="ar-SA" w:bidi="ar-SA"/>
              </w:rPr>
            </w:pPr>
            <w:r w:rsidRPr="00BD5FE9">
              <w:rPr>
                <w:rFonts w:ascii="Simplified Arabic" w:hAnsi="Simplified Arabic" w:cs="Simplified Arabic" w:hint="eastAsia"/>
                <w:color w:val="000000"/>
                <w:sz w:val="22"/>
                <w:szCs w:val="22"/>
                <w:lang w:val="en-GB" w:eastAsia="ar-SA" w:bidi="ar-SA"/>
              </w:rPr>
              <w:t>وستشمل</w:t>
            </w:r>
            <w:r w:rsidRPr="00BD5FE9">
              <w:rPr>
                <w:rFonts w:ascii="Simplified Arabic" w:hAnsi="Simplified Arabic" w:cs="Simplified Arabic"/>
                <w:color w:val="000000"/>
                <w:sz w:val="22"/>
                <w:szCs w:val="22"/>
                <w:lang w:val="en-GB" w:eastAsia="ar-SA" w:bidi="ar-SA"/>
              </w:rPr>
              <w:t xml:space="preserve"> خطط إعادة التوطين هذه المجموعات الضعيفة وتراعي ظروفها الفردية. وفي وقت لاحق، سيكون تقديم المساعدة الإنمائية للأشخاص المتأثرين بالمشروع </w:t>
            </w:r>
            <w:r w:rsidRPr="00BD5FE9">
              <w:rPr>
                <w:rFonts w:ascii="Simplified Arabic" w:hAnsi="Simplified Arabic" w:cs="Simplified Arabic"/>
                <w:color w:val="000000"/>
                <w:sz w:val="22"/>
                <w:szCs w:val="22"/>
                <w:lang w:val="en-GB" w:eastAsia="ar-SA" w:bidi="ar-SA"/>
              </w:rPr>
              <w:lastRenderedPageBreak/>
              <w:t xml:space="preserve">والمجموعات الضعيفة المتضررة من خلال برامج </w:t>
            </w:r>
            <w:r>
              <w:rPr>
                <w:rFonts w:ascii="Simplified Arabic" w:hAnsi="Simplified Arabic" w:cs="Simplified Arabic" w:hint="cs"/>
                <w:color w:val="000000"/>
                <w:sz w:val="22"/>
                <w:szCs w:val="22"/>
                <w:lang w:val="en-GB" w:eastAsia="ar-SA" w:bidi="ar-SA"/>
              </w:rPr>
              <w:t>تدريبية</w:t>
            </w:r>
            <w:r w:rsidRPr="00BD5FE9">
              <w:rPr>
                <w:rFonts w:ascii="Simplified Arabic" w:hAnsi="Simplified Arabic" w:cs="Simplified Arabic"/>
                <w:color w:val="000000"/>
                <w:sz w:val="22"/>
                <w:szCs w:val="22"/>
                <w:lang w:val="en-GB" w:eastAsia="ar-SA" w:bidi="ar-SA"/>
              </w:rPr>
              <w:t>، والحص</w:t>
            </w:r>
            <w:r w:rsidRPr="00BD5FE9">
              <w:rPr>
                <w:rFonts w:ascii="Simplified Arabic" w:hAnsi="Simplified Arabic" w:cs="Simplified Arabic" w:hint="eastAsia"/>
                <w:color w:val="000000"/>
                <w:sz w:val="22"/>
                <w:szCs w:val="22"/>
                <w:lang w:val="en-GB" w:eastAsia="ar-SA" w:bidi="ar-SA"/>
              </w:rPr>
              <w:t>ول</w:t>
            </w:r>
            <w:r w:rsidRPr="00BD5FE9">
              <w:rPr>
                <w:rFonts w:ascii="Simplified Arabic" w:hAnsi="Simplified Arabic" w:cs="Simplified Arabic"/>
                <w:color w:val="000000"/>
                <w:sz w:val="22"/>
                <w:szCs w:val="22"/>
                <w:lang w:val="en-GB" w:eastAsia="ar-SA" w:bidi="ar-SA"/>
              </w:rPr>
              <w:t xml:space="preserve"> على الائتمان.</w:t>
            </w:r>
          </w:p>
          <w:p w:rsidR="00037695" w:rsidRPr="00037695" w:rsidRDefault="00BD5FE9" w:rsidP="00BD5FE9">
            <w:pPr>
              <w:numPr>
                <w:ilvl w:val="0"/>
                <w:numId w:val="86"/>
              </w:numPr>
              <w:spacing w:line="240" w:lineRule="auto"/>
              <w:ind w:left="198" w:hanging="198"/>
              <w:jc w:val="lowKashida"/>
              <w:rPr>
                <w:rFonts w:ascii="Simplified Arabic" w:hAnsi="Simplified Arabic" w:cs="Simplified Arabic"/>
                <w:color w:val="000000"/>
                <w:sz w:val="22"/>
                <w:szCs w:val="22"/>
                <w:lang w:val="en-GB" w:eastAsia="ar-SA" w:bidi="ar-SA"/>
              </w:rPr>
            </w:pPr>
            <w:r w:rsidRPr="00BD5FE9">
              <w:rPr>
                <w:rFonts w:ascii="Simplified Arabic" w:hAnsi="Simplified Arabic" w:cs="Simplified Arabic"/>
                <w:color w:val="000000"/>
                <w:sz w:val="22"/>
                <w:szCs w:val="22"/>
                <w:lang w:val="en-GB" w:eastAsia="ar-SA" w:bidi="ar-SA"/>
              </w:rPr>
              <w:t>إذا انتهت فترة التعو</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ض</w:t>
            </w:r>
            <w:r w:rsidRPr="00BD5FE9">
              <w:rPr>
                <w:rFonts w:ascii="Simplified Arabic" w:hAnsi="Simplified Arabic" w:cs="Simplified Arabic"/>
                <w:color w:val="000000"/>
                <w:sz w:val="22"/>
                <w:szCs w:val="22"/>
                <w:lang w:val="en-GB" w:eastAsia="ar-SA" w:bidi="ar-SA"/>
              </w:rPr>
              <w:t xml:space="preserve"> النقدي الانتقالي لمدة 6 </w:t>
            </w:r>
            <w:r>
              <w:rPr>
                <w:rFonts w:ascii="Simplified Arabic" w:hAnsi="Simplified Arabic" w:cs="Simplified Arabic" w:hint="cs"/>
                <w:color w:val="000000"/>
                <w:sz w:val="22"/>
                <w:szCs w:val="22"/>
                <w:lang w:val="en-GB" w:eastAsia="ar-SA" w:bidi="ar-SA"/>
              </w:rPr>
              <w:t>أشهر</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دون</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أن</w:t>
            </w:r>
            <w:r w:rsidRPr="00BD5FE9">
              <w:rPr>
                <w:rFonts w:ascii="Simplified Arabic" w:hAnsi="Simplified Arabic" w:cs="Simplified Arabic"/>
                <w:color w:val="000000"/>
                <w:sz w:val="22"/>
                <w:szCs w:val="22"/>
                <w:lang w:val="en-GB" w:eastAsia="ar-SA" w:bidi="ar-SA"/>
              </w:rPr>
              <w:t xml:space="preserve"> </w:t>
            </w:r>
            <w:r>
              <w:rPr>
                <w:rFonts w:ascii="Simplified Arabic" w:hAnsi="Simplified Arabic" w:cs="Simplified Arabic" w:hint="cs"/>
                <w:color w:val="000000"/>
                <w:sz w:val="22"/>
                <w:szCs w:val="22"/>
                <w:lang w:val="en-GB" w:eastAsia="ar-SA" w:bidi="ar-SA"/>
              </w:rPr>
              <w:t>يسترد</w:t>
            </w:r>
            <w:r w:rsidRPr="00BD5FE9">
              <w:rPr>
                <w:rFonts w:ascii="Simplified Arabic" w:hAnsi="Simplified Arabic" w:cs="Simplified Arabic"/>
                <w:color w:val="000000"/>
                <w:sz w:val="22"/>
                <w:szCs w:val="22"/>
                <w:lang w:val="en-GB" w:eastAsia="ar-SA" w:bidi="ar-SA"/>
              </w:rPr>
              <w:t xml:space="preserve"> الأشخاص المتأثر</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ن</w:t>
            </w:r>
            <w:r w:rsidRPr="00BD5FE9">
              <w:rPr>
                <w:rFonts w:ascii="Simplified Arabic" w:hAnsi="Simplified Arabic" w:cs="Simplified Arabic"/>
                <w:color w:val="000000"/>
                <w:sz w:val="22"/>
                <w:szCs w:val="22"/>
                <w:lang w:val="en-GB" w:eastAsia="ar-SA" w:bidi="ar-SA"/>
              </w:rPr>
              <w:t xml:space="preserve"> بالمشروع مستو</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ات</w:t>
            </w:r>
            <w:r w:rsidRPr="00BD5FE9">
              <w:rPr>
                <w:rFonts w:ascii="Simplified Arabic" w:hAnsi="Simplified Arabic" w:cs="Simplified Arabic"/>
                <w:color w:val="000000"/>
                <w:sz w:val="22"/>
                <w:szCs w:val="22"/>
                <w:lang w:val="en-GB" w:eastAsia="ar-SA" w:bidi="ar-SA"/>
              </w:rPr>
              <w:t xml:space="preserve"> </w:t>
            </w:r>
            <w:r>
              <w:rPr>
                <w:rFonts w:ascii="Simplified Arabic" w:hAnsi="Simplified Arabic" w:cs="Simplified Arabic" w:hint="cs"/>
                <w:color w:val="000000"/>
                <w:sz w:val="22"/>
                <w:szCs w:val="22"/>
                <w:lang w:val="en-GB" w:eastAsia="ar-SA" w:bidi="ar-SA"/>
              </w:rPr>
              <w:t>معيشتهم</w:t>
            </w:r>
            <w:r w:rsidRPr="00BD5FE9">
              <w:rPr>
                <w:rFonts w:ascii="Simplified Arabic" w:hAnsi="Simplified Arabic" w:cs="Simplified Arabic" w:hint="cs"/>
                <w:color w:val="000000"/>
                <w:sz w:val="22"/>
                <w:szCs w:val="22"/>
                <w:lang w:val="en-GB" w:eastAsia="ar-SA" w:bidi="ar-SA"/>
              </w:rPr>
              <w:t>،</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مکن</w:t>
            </w:r>
            <w:r w:rsidRPr="00BD5FE9">
              <w:rPr>
                <w:rFonts w:ascii="Simplified Arabic" w:hAnsi="Simplified Arabic" w:cs="Simplified Arabic"/>
                <w:color w:val="000000"/>
                <w:sz w:val="22"/>
                <w:szCs w:val="22"/>
                <w:lang w:val="en-GB" w:eastAsia="ar-SA" w:bidi="ar-SA"/>
              </w:rPr>
              <w:t xml:space="preserve"> تمد</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hint="eastAsia"/>
                <w:color w:val="000000"/>
                <w:sz w:val="22"/>
                <w:szCs w:val="22"/>
                <w:lang w:val="en-GB" w:eastAsia="ar-SA" w:bidi="ar-SA"/>
              </w:rPr>
              <w:t>د</w:t>
            </w:r>
            <w:r w:rsidRPr="00BD5FE9">
              <w:rPr>
                <w:rFonts w:ascii="Simplified Arabic" w:hAnsi="Simplified Arabic" w:cs="Simplified Arabic"/>
                <w:color w:val="000000"/>
                <w:sz w:val="22"/>
                <w:szCs w:val="22"/>
                <w:lang w:val="en-GB" w:eastAsia="ar-SA" w:bidi="ar-SA"/>
              </w:rPr>
              <w:t xml:space="preserve"> الفترة إل</w:t>
            </w:r>
            <w:r w:rsidRPr="00BD5FE9">
              <w:rPr>
                <w:rFonts w:ascii="Simplified Arabic" w:hAnsi="Simplified Arabic" w:cs="Simplified Arabic" w:hint="cs"/>
                <w:color w:val="000000"/>
                <w:sz w:val="22"/>
                <w:szCs w:val="22"/>
                <w:lang w:val="en-GB" w:eastAsia="ar-SA" w:bidi="ar-SA"/>
              </w:rPr>
              <w:t>ی</w:t>
            </w:r>
            <w:r w:rsidRPr="00BD5FE9">
              <w:rPr>
                <w:rFonts w:ascii="Simplified Arabic" w:hAnsi="Simplified Arabic" w:cs="Simplified Arabic"/>
                <w:color w:val="000000"/>
                <w:sz w:val="22"/>
                <w:szCs w:val="22"/>
                <w:lang w:val="en-GB" w:eastAsia="ar-SA" w:bidi="ar-SA"/>
              </w:rPr>
              <w:t xml:space="preserve"> 3 </w:t>
            </w:r>
            <w:r>
              <w:rPr>
                <w:rFonts w:ascii="Simplified Arabic" w:hAnsi="Simplified Arabic" w:cs="Simplified Arabic" w:hint="cs"/>
                <w:color w:val="000000"/>
                <w:sz w:val="22"/>
                <w:szCs w:val="22"/>
                <w:lang w:val="en-GB" w:eastAsia="ar-SA" w:bidi="ar-SA"/>
              </w:rPr>
              <w:t>أشهر</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أخرى</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غير</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أنه</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ينبغي</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منح</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هذا</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التمديد</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على</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أساس</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كل</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حالة</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على</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حدة</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ولذلك،</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يوصى</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بأن</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يقوم</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موظف</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بيئي</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واجتماعي</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بإجراء</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cs"/>
                <w:color w:val="000000"/>
                <w:sz w:val="22"/>
                <w:szCs w:val="22"/>
                <w:lang w:val="en-GB" w:eastAsia="ar-SA" w:bidi="ar-SA"/>
              </w:rPr>
              <w:t>دراسة</w:t>
            </w:r>
            <w:r w:rsidRPr="00BD5FE9">
              <w:rPr>
                <w:rFonts w:ascii="Simplified Arabic" w:hAnsi="Simplified Arabic" w:cs="Simplified Arabic"/>
                <w:color w:val="000000"/>
                <w:sz w:val="22"/>
                <w:szCs w:val="22"/>
                <w:lang w:val="en-GB" w:eastAsia="ar-SA" w:bidi="ar-SA"/>
              </w:rPr>
              <w:t xml:space="preserve"> </w:t>
            </w:r>
            <w:r w:rsidRPr="00BD5FE9">
              <w:rPr>
                <w:rFonts w:ascii="Simplified Arabic" w:hAnsi="Simplified Arabic" w:cs="Simplified Arabic" w:hint="eastAsia"/>
                <w:color w:val="000000"/>
                <w:sz w:val="22"/>
                <w:szCs w:val="22"/>
                <w:lang w:val="en-GB" w:eastAsia="ar-SA" w:bidi="ar-SA"/>
              </w:rPr>
              <w:t>حالة</w:t>
            </w:r>
            <w:r w:rsidRPr="00BD5FE9">
              <w:rPr>
                <w:rFonts w:ascii="Simplified Arabic" w:hAnsi="Simplified Arabic" w:cs="Simplified Arabic"/>
                <w:color w:val="000000"/>
                <w:sz w:val="22"/>
                <w:szCs w:val="22"/>
                <w:lang w:val="en-GB" w:eastAsia="ar-SA" w:bidi="ar-SA"/>
              </w:rPr>
              <w:t xml:space="preserve"> لكل من هؤلاء الأشخاص قبل اتخاذ القرار.</w:t>
            </w:r>
          </w:p>
        </w:tc>
      </w:tr>
      <w:tr w:rsidR="00037695" w:rsidRPr="00037695" w:rsidTr="00037695">
        <w:tc>
          <w:tcPr>
            <w:tcW w:w="1615" w:type="dxa"/>
            <w:tcBorders>
              <w:top w:val="dotted"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مصدر الدخل أو عدم القدرة على الوصول إليه</w:t>
            </w:r>
          </w:p>
        </w:tc>
        <w:tc>
          <w:tcPr>
            <w:tcW w:w="1800" w:type="dxa"/>
            <w:tcBorders>
              <w:top w:val="dotted"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دائم لمصدر الدخل أو الوصول إليه</w:t>
            </w:r>
          </w:p>
        </w:tc>
        <w:tc>
          <w:tcPr>
            <w:tcW w:w="2222" w:type="dxa"/>
            <w:tcBorders>
              <w:top w:val="dotted"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المالك أو العمال في أعمال رسمية مسجلة</w:t>
            </w:r>
          </w:p>
        </w:tc>
        <w:tc>
          <w:tcPr>
            <w:tcW w:w="3471" w:type="dxa"/>
            <w:tcBorders>
              <w:top w:val="dotted" w:sz="4" w:space="0" w:color="auto"/>
              <w:bottom w:val="dotted" w:sz="4" w:space="0" w:color="auto"/>
            </w:tcBorders>
          </w:tcPr>
          <w:p w:rsidR="00037695" w:rsidRPr="00037695" w:rsidRDefault="00037695" w:rsidP="00037695">
            <w:pPr>
              <w:numPr>
                <w:ilvl w:val="0"/>
                <w:numId w:val="87"/>
              </w:numPr>
              <w:autoSpaceDE w:val="0"/>
              <w:autoSpaceDN w:val="0"/>
              <w:adjustRightInd w:val="0"/>
              <w:spacing w:before="120" w:after="120" w:line="240" w:lineRule="auto"/>
              <w:ind w:left="147" w:right="72" w:hanging="14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انتقالي على أساس صافي الدخل (ولمدة تصل إلى 6 شهور بحد أقصى) حتى يتم الحصول على وظيفة دائمة جديدة.</w:t>
            </w:r>
          </w:p>
          <w:p w:rsidR="00037695" w:rsidRPr="00037695" w:rsidRDefault="00037695" w:rsidP="00037695">
            <w:pPr>
              <w:numPr>
                <w:ilvl w:val="0"/>
                <w:numId w:val="87"/>
              </w:numPr>
              <w:autoSpaceDE w:val="0"/>
              <w:autoSpaceDN w:val="0"/>
              <w:adjustRightInd w:val="0"/>
              <w:spacing w:before="120" w:after="120" w:line="240" w:lineRule="auto"/>
              <w:ind w:left="147" w:right="72" w:hanging="14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ُعطى الأولوية للأشخاص المتضررين بشدة من المشروع وذلك بالنسبة لتوفير العمل الملائم في الأنشطة المتعلقة بالمشروع</w:t>
            </w:r>
          </w:p>
        </w:tc>
        <w:tc>
          <w:tcPr>
            <w:tcW w:w="4068" w:type="dxa"/>
            <w:vMerge/>
          </w:tcPr>
          <w:p w:rsidR="00037695" w:rsidRPr="00037695" w:rsidRDefault="00037695" w:rsidP="00037695">
            <w:pPr>
              <w:numPr>
                <w:ilvl w:val="0"/>
                <w:numId w:val="14"/>
              </w:numPr>
              <w:bidi w:val="0"/>
              <w:spacing w:before="120" w:after="120" w:line="240" w:lineRule="auto"/>
              <w:jc w:val="lowKashida"/>
              <w:rPr>
                <w:rFonts w:ascii="Simplified Arabic" w:hAnsi="Simplified Arabic" w:cs="Simplified Arabic"/>
                <w:color w:val="000000"/>
                <w:sz w:val="22"/>
                <w:szCs w:val="22"/>
                <w:lang w:val="en-GB" w:eastAsia="ar-SA" w:bidi="ar-SA"/>
              </w:rPr>
            </w:pPr>
          </w:p>
        </w:tc>
      </w:tr>
      <w:tr w:rsidR="00037695" w:rsidRPr="00037695" w:rsidTr="00037695">
        <w:tc>
          <w:tcPr>
            <w:tcW w:w="1615" w:type="dxa"/>
            <w:tcBorders>
              <w:top w:val="dotted"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فقدان مصدر الدخل أو عدم القدرة على الوصول إليه</w:t>
            </w:r>
          </w:p>
        </w:tc>
        <w:tc>
          <w:tcPr>
            <w:tcW w:w="1800" w:type="dxa"/>
            <w:tcBorders>
              <w:top w:val="dotted"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مؤقت لمصدر الدخل أو الوصول إليه</w:t>
            </w:r>
          </w:p>
        </w:tc>
        <w:tc>
          <w:tcPr>
            <w:tcW w:w="2222" w:type="dxa"/>
            <w:tcBorders>
              <w:top w:val="dotted" w:sz="4" w:space="0" w:color="auto"/>
              <w:bottom w:val="dotted"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المالك أو العمال في أعمال رسمية مسجلة</w:t>
            </w:r>
          </w:p>
        </w:tc>
        <w:tc>
          <w:tcPr>
            <w:tcW w:w="3471" w:type="dxa"/>
            <w:tcBorders>
              <w:top w:val="dotted" w:sz="4" w:space="0" w:color="auto"/>
              <w:bottom w:val="dotted" w:sz="4" w:space="0" w:color="auto"/>
            </w:tcBorders>
          </w:tcPr>
          <w:p w:rsidR="00037695" w:rsidRPr="00037695" w:rsidRDefault="00037695" w:rsidP="00037695">
            <w:pPr>
              <w:numPr>
                <w:ilvl w:val="0"/>
                <w:numId w:val="14"/>
              </w:numPr>
              <w:tabs>
                <w:tab w:val="clear" w:pos="720"/>
                <w:tab w:val="num" w:pos="213"/>
              </w:tabs>
              <w:autoSpaceDE w:val="0"/>
              <w:autoSpaceDN w:val="0"/>
              <w:adjustRightInd w:val="0"/>
              <w:spacing w:line="240" w:lineRule="auto"/>
              <w:ind w:left="237" w:right="0"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بناء على صافي الدخل، وذلك طوال المدة التي يحدث فيها انقطاع للأعمال/ لتوليد الدخل</w:t>
            </w:r>
          </w:p>
        </w:tc>
        <w:tc>
          <w:tcPr>
            <w:tcW w:w="4068" w:type="dxa"/>
            <w:vMerge/>
          </w:tcPr>
          <w:p w:rsidR="00037695" w:rsidRPr="00037695" w:rsidRDefault="00037695" w:rsidP="00037695">
            <w:pPr>
              <w:numPr>
                <w:ilvl w:val="0"/>
                <w:numId w:val="14"/>
              </w:numPr>
              <w:bidi w:val="0"/>
              <w:spacing w:before="120" w:after="120" w:line="240" w:lineRule="auto"/>
              <w:jc w:val="lowKashida"/>
              <w:rPr>
                <w:rFonts w:ascii="Simplified Arabic" w:hAnsi="Simplified Arabic" w:cs="Simplified Arabic"/>
                <w:color w:val="000000"/>
                <w:sz w:val="22"/>
                <w:szCs w:val="22"/>
                <w:lang w:val="en-GB" w:eastAsia="ar-SA" w:bidi="ar-SA"/>
              </w:rPr>
            </w:pPr>
          </w:p>
        </w:tc>
      </w:tr>
      <w:tr w:rsidR="00037695" w:rsidRPr="00037695" w:rsidTr="00037695">
        <w:tc>
          <w:tcPr>
            <w:tcW w:w="1615" w:type="dxa"/>
            <w:tcBorders>
              <w:top w:val="dotted"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lastRenderedPageBreak/>
              <w:t>فقدان مصدر الدخل أو عدم القدرة على الوصول إليه</w:t>
            </w:r>
          </w:p>
        </w:tc>
        <w:tc>
          <w:tcPr>
            <w:tcW w:w="1800" w:type="dxa"/>
            <w:tcBorders>
              <w:top w:val="dotted"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فقدان مؤقت لمصدر الدخل أو الوصول إليه</w:t>
            </w:r>
          </w:p>
        </w:tc>
        <w:tc>
          <w:tcPr>
            <w:tcW w:w="2222" w:type="dxa"/>
            <w:tcBorders>
              <w:top w:val="dotted" w:sz="4" w:space="0" w:color="auto"/>
              <w:bottom w:val="single" w:sz="4" w:space="0" w:color="auto"/>
            </w:tcBorders>
          </w:tcPr>
          <w:p w:rsidR="00037695" w:rsidRPr="00037695" w:rsidRDefault="00037695" w:rsidP="00037695">
            <w:pPr>
              <w:spacing w:line="240" w:lineRule="auto"/>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المالك أو العمال في أعمال غير رسمية وغير مسجلة</w:t>
            </w:r>
          </w:p>
        </w:tc>
        <w:tc>
          <w:tcPr>
            <w:tcW w:w="3471" w:type="dxa"/>
            <w:tcBorders>
              <w:top w:val="dotted" w:sz="4" w:space="0" w:color="auto"/>
              <w:bottom w:val="single" w:sz="4" w:space="0" w:color="auto"/>
            </w:tcBorders>
          </w:tcPr>
          <w:p w:rsidR="00037695" w:rsidRPr="00037695" w:rsidRDefault="00037695" w:rsidP="00037695">
            <w:pPr>
              <w:numPr>
                <w:ilvl w:val="0"/>
                <w:numId w:val="94"/>
              </w:numPr>
              <w:autoSpaceDE w:val="0"/>
              <w:autoSpaceDN w:val="0"/>
              <w:adjustRightInd w:val="0"/>
              <w:spacing w:before="120" w:after="120" w:line="240" w:lineRule="auto"/>
              <w:ind w:left="237" w:right="72" w:hanging="237"/>
              <w:jc w:val="lowKashida"/>
              <w:rPr>
                <w:rFonts w:ascii="Simplified Arabic" w:hAnsi="Simplified Arabic" w:cs="Simplified Arabic"/>
                <w:color w:val="000000"/>
                <w:sz w:val="22"/>
                <w:szCs w:val="22"/>
                <w:lang w:val="en-GB" w:eastAsia="ar-SA" w:bidi="ar-SA"/>
              </w:rPr>
            </w:pPr>
            <w:r w:rsidRPr="00037695">
              <w:rPr>
                <w:rFonts w:ascii="Simplified Arabic" w:hAnsi="Simplified Arabic" w:cs="Simplified Arabic"/>
                <w:color w:val="000000"/>
                <w:sz w:val="22"/>
                <w:szCs w:val="22"/>
                <w:lang w:val="en-GB" w:eastAsia="ar-SA" w:bidi="ar-SA"/>
              </w:rPr>
              <w:t>توفير تعويض نقدي بناء على الحد الأدنى للأجر في المنطقة ذات الصلة،  وذلك طوال المدة التي يحدث فيها انقطاع للأعمال/ لتوليد الدخل</w:t>
            </w:r>
          </w:p>
        </w:tc>
        <w:tc>
          <w:tcPr>
            <w:tcW w:w="4068" w:type="dxa"/>
            <w:vMerge/>
            <w:tcBorders>
              <w:bottom w:val="single" w:sz="4" w:space="0" w:color="auto"/>
            </w:tcBorders>
          </w:tcPr>
          <w:p w:rsidR="00037695" w:rsidRPr="00037695" w:rsidRDefault="00037695" w:rsidP="00037695">
            <w:pPr>
              <w:numPr>
                <w:ilvl w:val="0"/>
                <w:numId w:val="14"/>
              </w:numPr>
              <w:bidi w:val="0"/>
              <w:spacing w:before="120" w:after="120" w:line="240" w:lineRule="auto"/>
              <w:jc w:val="lowKashida"/>
              <w:rPr>
                <w:rFonts w:ascii="Simplified Arabic" w:hAnsi="Simplified Arabic" w:cs="Simplified Arabic"/>
                <w:color w:val="000000"/>
                <w:sz w:val="22"/>
                <w:szCs w:val="22"/>
                <w:lang w:val="en-GB" w:eastAsia="ar-SA" w:bidi="ar-SA"/>
              </w:rPr>
            </w:pPr>
          </w:p>
        </w:tc>
      </w:tr>
    </w:tbl>
    <w:p w:rsidR="00037695" w:rsidRPr="00037695" w:rsidRDefault="00037695" w:rsidP="00037695">
      <w:pPr>
        <w:keepNext/>
        <w:keepLines/>
        <w:numPr>
          <w:ilvl w:val="1"/>
          <w:numId w:val="3"/>
        </w:numPr>
        <w:pBdr>
          <w:bottom w:val="single" w:sz="4" w:space="1" w:color="auto"/>
        </w:pBdr>
        <w:spacing w:before="360" w:after="240" w:line="240" w:lineRule="auto"/>
        <w:outlineLvl w:val="1"/>
        <w:rPr>
          <w:rFonts w:ascii="Simplified Arabic" w:hAnsi="Simplified Arabic" w:cs="Simplified Arabic"/>
          <w:bCs/>
          <w:i/>
          <w:color w:val="1F4E79" w:themeColor="accent1" w:themeShade="80"/>
        </w:rPr>
        <w:sectPr w:rsidR="00037695" w:rsidRPr="00037695" w:rsidSect="00003771">
          <w:headerReference w:type="default" r:id="rId57"/>
          <w:footnotePr>
            <w:numRestart w:val="eachPage"/>
          </w:footnotePr>
          <w:pgSz w:w="15840" w:h="12240" w:orient="landscape"/>
          <w:pgMar w:top="1800" w:right="1440" w:bottom="1800" w:left="1440" w:header="720" w:footer="720" w:gutter="0"/>
          <w:cols w:space="720"/>
          <w:bidi/>
          <w:rtlGutter/>
          <w:docGrid w:linePitch="360"/>
        </w:sectPr>
      </w:pPr>
    </w:p>
    <w:p w:rsidR="00037695" w:rsidRPr="00037695" w:rsidRDefault="00037695" w:rsidP="00037695">
      <w:pPr>
        <w:keepNext/>
        <w:keepLines/>
        <w:numPr>
          <w:ilvl w:val="1"/>
          <w:numId w:val="3"/>
        </w:numPr>
        <w:pBdr>
          <w:bottom w:val="single" w:sz="4" w:space="1" w:color="auto"/>
        </w:pBdr>
        <w:spacing w:before="360" w:after="240" w:line="240" w:lineRule="auto"/>
        <w:outlineLvl w:val="1"/>
        <w:rPr>
          <w:rFonts w:ascii="Simplified Arabic" w:hAnsi="Simplified Arabic" w:cs="Simplified Arabic"/>
          <w:bCs/>
          <w:i/>
          <w:color w:val="1F4E79" w:themeColor="accent1" w:themeShade="80"/>
        </w:rPr>
      </w:pPr>
      <w:bookmarkStart w:id="185" w:name="_Toc507013713"/>
      <w:r w:rsidRPr="00037695">
        <w:rPr>
          <w:rFonts w:ascii="Simplified Arabic" w:hAnsi="Simplified Arabic" w:cs="Simplified Arabic" w:hint="cs"/>
          <w:bCs/>
          <w:i/>
          <w:color w:val="1F4E79" w:themeColor="accent1" w:themeShade="80"/>
        </w:rPr>
        <w:lastRenderedPageBreak/>
        <w:t>إجراءات الإخطار</w:t>
      </w:r>
      <w:bookmarkEnd w:id="185"/>
    </w:p>
    <w:p w:rsidR="00037695" w:rsidRPr="00037695" w:rsidRDefault="00037695" w:rsidP="00037695">
      <w:pPr>
        <w:spacing w:before="120" w:after="120"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 xml:space="preserve">تقوم السلطات البلدية المعنية بتحديد الأرض بإخطار قاطني القرى أو البلديات. ويتم إخطار مستخدمي الأراضي و أصحاب الأملاك من خلال إخطار كتابي وشفوي رسمي يسلم في حضور مسئول القرية أو البلدية المعني، والمنظمات المدنية، أو ممثليها. إضافة إلى ذلك، يقوم الأفراد وموظفي البلدية المعنيين بمصاحبة فريق مسح الأرض لتحديد المناطق الحساسة. </w:t>
      </w:r>
    </w:p>
    <w:p w:rsidR="00037695" w:rsidRPr="00037695" w:rsidRDefault="00037695" w:rsidP="00037695">
      <w:p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 xml:space="preserve">يجب الإشعار الرسمي من خلال الإعلان في وسائل الإعلام (الصحف اليومية، التلفزيون الرسمي، والإذاعات الرسمية). على أن ينص الإشعار على الأتي: </w:t>
      </w:r>
    </w:p>
    <w:p w:rsidR="00037695" w:rsidRPr="00037695" w:rsidRDefault="00037695" w:rsidP="00037695">
      <w:pPr>
        <w:numPr>
          <w:ilvl w:val="2"/>
          <w:numId w:val="80"/>
        </w:numPr>
        <w:spacing w:before="120" w:after="120" w:line="240" w:lineRule="auto"/>
        <w:ind w:left="900"/>
        <w:contextualSpacing/>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عرض الحكومة لنزع ملكية الأرض</w:t>
      </w:r>
    </w:p>
    <w:p w:rsidR="00037695" w:rsidRPr="00037695" w:rsidRDefault="00037695" w:rsidP="00037695">
      <w:pPr>
        <w:numPr>
          <w:ilvl w:val="2"/>
          <w:numId w:val="80"/>
        </w:numPr>
        <w:spacing w:before="120" w:after="120" w:line="240" w:lineRule="auto"/>
        <w:ind w:left="900"/>
        <w:contextualSpacing/>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الغرض العام الذي تطلب الأرض من أجله</w:t>
      </w:r>
    </w:p>
    <w:p w:rsidR="00037695" w:rsidRPr="00037695" w:rsidRDefault="00037695" w:rsidP="00037695">
      <w:pPr>
        <w:numPr>
          <w:ilvl w:val="2"/>
          <w:numId w:val="80"/>
        </w:numPr>
        <w:spacing w:line="240" w:lineRule="auto"/>
        <w:ind w:left="907"/>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يفحص العرض أو الخطة من قبل وحدة إدارة المشروع ووحدة تنفيذ المشروع أو مكاتب حاكم البلدة في المناطق ذات الصلة، أثناء ساعات العمل</w:t>
      </w:r>
    </w:p>
    <w:p w:rsidR="00037695" w:rsidRPr="00037695" w:rsidRDefault="00037695" w:rsidP="00037695">
      <w:pPr>
        <w:numPr>
          <w:ilvl w:val="2"/>
          <w:numId w:val="80"/>
        </w:numPr>
        <w:spacing w:line="240" w:lineRule="auto"/>
        <w:ind w:left="720" w:hanging="173"/>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 xml:space="preserve">أي شخص متضرر، يمكنه الاعتراض كتابياً مع إعطاء الأسباب لذلك، وبقدم لفريق عمل المشروع مع تقديم نسخ للبلدية خلال 14 يوم من الإعلان العام الأول أو ظهور الإشعار. التأكيد على أن الأشخاص المتضررين قد تسلموا الإخطار وتعرفوا على هذه المعلومة. </w:t>
      </w:r>
    </w:p>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
          <w:bCs/>
          <w:i/>
          <w:iCs/>
          <w:caps/>
          <w:color w:val="000000"/>
          <w:lang w:val="en-US" w:eastAsia="en-US" w:bidi="ar-SA"/>
        </w:rPr>
      </w:pPr>
      <w:bookmarkStart w:id="186" w:name="_Toc507013714"/>
      <w:r w:rsidRPr="00037695">
        <w:rPr>
          <w:rFonts w:ascii="Simplified Arabic" w:hAnsi="Simplified Arabic" w:cs="Simplified Arabic" w:hint="cs"/>
          <w:bCs/>
          <w:iCs/>
          <w:caps/>
          <w:color w:val="000000" w:themeColor="text1"/>
        </w:rPr>
        <w:t>التوثيق</w:t>
      </w:r>
      <w:bookmarkEnd w:id="186"/>
      <w:r w:rsidRPr="00037695">
        <w:rPr>
          <w:rFonts w:ascii="Simplified Arabic" w:hAnsi="Simplified Arabic" w:cs="Simplified Arabic" w:hint="cs"/>
          <w:b/>
          <w:bCs/>
          <w:i/>
          <w:iCs/>
          <w:caps/>
          <w:color w:val="000000"/>
          <w:lang w:val="en-US" w:eastAsia="en-US" w:bidi="ar-SA"/>
        </w:rPr>
        <w:t xml:space="preserve"> </w:t>
      </w:r>
    </w:p>
    <w:p w:rsidR="00037695" w:rsidRPr="00037695" w:rsidRDefault="00037695" w:rsidP="00037695">
      <w:pPr>
        <w:spacing w:before="120" w:after="120"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تقوم البلديات المعنية بتنظيم اجتماعات من الأشخاص المتأثرين بالمشروع وأسرهم لمناقشة عملية التعويض. بالنسبة لكل شخص أو أسرة متضررة تقوم البلدية باستكمال ملف للتعويض يضم المعلومات الشخصية اللازمة الخاصة بالطرف المتأثر، وأفراد الأسرة، ومن يعيلهم، ومجموع حيازات الأرض، وجرد للأصول المتضررة، ومعلومات عن وضعهم في المستقبل. يتم التأكد من صحة هذه المعلومات من قبل البلديات ووحدة إدارة المشروع. يتم الاحتفاظ بالملف ويضاف إليه لاحقاً وثائق تفصيلية لجميع الأصول المتنازل عنها أو المتأثرة. يقدم كل شخص نسخة من الملف وقت التفاوض.</w:t>
      </w:r>
    </w:p>
    <w:p w:rsidR="00037695" w:rsidRPr="00037695" w:rsidRDefault="00037695" w:rsidP="00037695">
      <w:pPr>
        <w:spacing w:before="120" w:after="120"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 xml:space="preserve">تتمثل أهمية التوثيق في السماح بمتابعة الموقف مع مرور الوقت. ويتم توثيق كافة الإدعاءات والأصول كتابياً. </w:t>
      </w:r>
    </w:p>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Cs/>
          <w:iCs/>
          <w:caps/>
          <w:color w:val="000000" w:themeColor="text1"/>
        </w:rPr>
      </w:pPr>
      <w:bookmarkStart w:id="187" w:name="_Toc507013715"/>
      <w:r w:rsidRPr="00037695">
        <w:rPr>
          <w:rFonts w:ascii="Simplified Arabic" w:hAnsi="Simplified Arabic" w:cs="Simplified Arabic" w:hint="cs"/>
          <w:bCs/>
          <w:iCs/>
          <w:caps/>
          <w:color w:val="000000" w:themeColor="text1"/>
        </w:rPr>
        <w:t>الاتفاق على التعويض وإعداد العقود</w:t>
      </w:r>
      <w:bookmarkEnd w:id="187"/>
    </w:p>
    <w:p w:rsidR="00037695" w:rsidRPr="00037695" w:rsidRDefault="00037695" w:rsidP="00037695">
      <w:p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يتم شرح كافة أشكال التعويض إلى الأفراد أو الأسر. وتقوم السلطة المعنية بصياغة عقد، يضم قائمة بكافة الممتلكات والأراضي التي يتم التنازل عنها أو الأصول المتأثرة، ونوع التعويضات (النقدية أو العينية) التي يتم اختيارها.</w:t>
      </w:r>
    </w:p>
    <w:p w:rsidR="00037695" w:rsidRPr="00037695" w:rsidRDefault="00037695" w:rsidP="00037695">
      <w:p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 xml:space="preserve">بالنسبة للأفراد الذين يختارون التعويض العيني فلديهم نموذج للطلب، موقع ومشهود عليه. يقرأ عقد التعويض بصوت عالي في حضور الطرف المتضرر وممثلي المنظمات المعنية، ومسئولي القرية أو البلدية، وقيادات المجتمع الأخرى قبل توقيع العقد </w:t>
      </w:r>
    </w:p>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Cs/>
          <w:iCs/>
          <w:caps/>
          <w:color w:val="000000" w:themeColor="text1"/>
        </w:rPr>
      </w:pPr>
      <w:bookmarkStart w:id="188" w:name="_Toc507013716"/>
      <w:r w:rsidRPr="00037695">
        <w:rPr>
          <w:rFonts w:ascii="Simplified Arabic" w:hAnsi="Simplified Arabic" w:cs="Simplified Arabic" w:hint="cs"/>
          <w:bCs/>
          <w:iCs/>
          <w:caps/>
          <w:color w:val="000000" w:themeColor="text1"/>
        </w:rPr>
        <w:lastRenderedPageBreak/>
        <w:t>سداد التعويض</w:t>
      </w:r>
      <w:bookmarkEnd w:id="188"/>
    </w:p>
    <w:p w:rsidR="00037695" w:rsidRPr="00037695" w:rsidRDefault="00037695" w:rsidP="00037695">
      <w:pPr>
        <w:spacing w:before="120" w:after="120" w:line="240" w:lineRule="auto"/>
        <w:jc w:val="lowKashida"/>
        <w:rPr>
          <w:rFonts w:ascii="Simplified Arabic" w:hAnsi="Simplified Arabic" w:cs="Simplified Arabic"/>
          <w:color w:val="000000"/>
          <w:lang w:val="en-US" w:eastAsia="en-US" w:bidi="ar-SA"/>
        </w:rPr>
      </w:pPr>
      <w:r w:rsidRPr="00037695">
        <w:rPr>
          <w:rFonts w:ascii="Simplified Arabic" w:hAnsi="Simplified Arabic" w:cs="Simplified Arabic" w:hint="cs"/>
          <w:color w:val="000000"/>
          <w:lang w:val="en-US" w:eastAsia="en-US" w:bidi="ar-SA"/>
        </w:rPr>
        <w:t>تصرف جميع التعويضات (أو تسلم مثل الأراضي والمباني) في حضور الطرف المتضرر ومسئولي القرية أو البلدية.</w:t>
      </w:r>
    </w:p>
    <w:p w:rsidR="00037695" w:rsidRPr="00037695" w:rsidRDefault="00037695" w:rsidP="00037695">
      <w:pPr>
        <w:keepNext/>
        <w:keepLines/>
        <w:numPr>
          <w:ilvl w:val="2"/>
          <w:numId w:val="3"/>
        </w:numPr>
        <w:spacing w:before="120" w:after="120" w:line="240" w:lineRule="auto"/>
        <w:outlineLvl w:val="2"/>
        <w:rPr>
          <w:rFonts w:ascii="Simplified Arabic" w:hAnsi="Simplified Arabic" w:cs="Simplified Arabic"/>
          <w:bCs/>
          <w:iCs/>
          <w:caps/>
          <w:color w:val="000000" w:themeColor="text1"/>
        </w:rPr>
      </w:pPr>
      <w:bookmarkStart w:id="189" w:name="_Toc507013717"/>
      <w:r w:rsidRPr="00037695">
        <w:rPr>
          <w:rFonts w:ascii="Simplified Arabic" w:hAnsi="Simplified Arabic" w:cs="Simplified Arabic" w:hint="cs"/>
          <w:bCs/>
          <w:iCs/>
          <w:caps/>
          <w:color w:val="000000" w:themeColor="text1"/>
        </w:rPr>
        <w:t>الكيانات والهيئات المشاركة في عملية نزع ملكية الأرض</w:t>
      </w:r>
      <w:bookmarkEnd w:id="189"/>
      <w:r w:rsidRPr="00037695">
        <w:rPr>
          <w:rFonts w:ascii="Simplified Arabic" w:hAnsi="Simplified Arabic" w:cs="Simplified Arabic" w:hint="cs"/>
          <w:bCs/>
          <w:iCs/>
          <w:caps/>
          <w:color w:val="000000" w:themeColor="text1"/>
        </w:rPr>
        <w:t xml:space="preserve"> </w:t>
      </w:r>
    </w:p>
    <w:p w:rsidR="00037695" w:rsidRPr="00037695" w:rsidRDefault="00037695" w:rsidP="00037695">
      <w:pPr>
        <w:spacing w:before="120" w:after="120" w:line="240" w:lineRule="auto"/>
        <w:jc w:val="lowKashida"/>
        <w:rPr>
          <w:rFonts w:ascii="Simplified Arabic" w:eastAsia="Calibri" w:hAnsi="Simplified Arabic" w:cs="Simplified Arabic"/>
          <w:color w:val="000000"/>
          <w:lang w:val="en-GB" w:eastAsia="en-US" w:bidi="ar-SA"/>
        </w:rPr>
      </w:pPr>
      <w:r w:rsidRPr="00037695">
        <w:rPr>
          <w:rFonts w:ascii="Simplified Arabic" w:eastAsia="Calibri" w:hAnsi="Simplified Arabic" w:cs="Simplified Arabic" w:hint="cs"/>
          <w:color w:val="000000"/>
          <w:lang w:val="en-GB" w:eastAsia="en-US" w:bidi="ar-SA"/>
        </w:rPr>
        <w:t>لاستكمال إجراءات نزع ملكية الأرض، يتعين تحديد الكيانات والهيئات المشاركة في هذه العملية</w:t>
      </w:r>
    </w:p>
    <w:p w:rsidR="00037695" w:rsidRPr="00037695" w:rsidRDefault="00037695" w:rsidP="00037695">
      <w:pPr>
        <w:numPr>
          <w:ilvl w:val="0"/>
          <w:numId w:val="79"/>
        </w:numPr>
        <w:spacing w:line="240" w:lineRule="auto"/>
        <w:jc w:val="lowKashida"/>
        <w:rPr>
          <w:rFonts w:ascii="Simplified Arabic" w:eastAsia="Calibri" w:hAnsi="Simplified Arabic" w:cs="Simplified Arabic"/>
          <w:color w:val="000000"/>
          <w:lang w:val="en-GB" w:eastAsia="en-US" w:bidi="ar-SA"/>
        </w:rPr>
      </w:pPr>
      <w:r w:rsidRPr="00037695">
        <w:rPr>
          <w:rFonts w:ascii="Simplified Arabic" w:eastAsia="Calibri" w:hAnsi="Simplified Arabic" w:cs="Simplified Arabic" w:hint="cs"/>
          <w:color w:val="000000"/>
          <w:lang w:val="en-GB" w:eastAsia="en-US" w:bidi="ar-SA"/>
        </w:rPr>
        <w:t xml:space="preserve">هيئة المياه الفلسطينية (مالك المشروع) </w:t>
      </w:r>
    </w:p>
    <w:p w:rsidR="00037695" w:rsidRPr="00037695" w:rsidRDefault="00037695" w:rsidP="00037695">
      <w:pPr>
        <w:numPr>
          <w:ilvl w:val="0"/>
          <w:numId w:val="79"/>
        </w:numPr>
        <w:spacing w:line="240" w:lineRule="auto"/>
        <w:jc w:val="lowKashida"/>
        <w:rPr>
          <w:rFonts w:ascii="Simplified Arabic" w:eastAsia="Calibri" w:hAnsi="Simplified Arabic" w:cs="Simplified Arabic"/>
          <w:color w:val="000000"/>
          <w:lang w:val="en-GB" w:eastAsia="en-US" w:bidi="ar-SA"/>
        </w:rPr>
      </w:pPr>
      <w:r w:rsidRPr="00037695">
        <w:rPr>
          <w:rFonts w:ascii="Simplified Arabic" w:eastAsia="Calibri" w:hAnsi="Simplified Arabic" w:cs="Simplified Arabic" w:hint="cs"/>
          <w:color w:val="000000"/>
          <w:lang w:val="en-GB" w:eastAsia="en-US" w:bidi="ar-SA"/>
        </w:rPr>
        <w:t>البلديات المستهدفة في الضفة الغربية وغزة</w:t>
      </w:r>
    </w:p>
    <w:p w:rsidR="00037695" w:rsidRPr="00037695" w:rsidRDefault="00037695" w:rsidP="00037695">
      <w:pPr>
        <w:numPr>
          <w:ilvl w:val="0"/>
          <w:numId w:val="79"/>
        </w:numPr>
        <w:spacing w:line="240" w:lineRule="auto"/>
        <w:jc w:val="lowKashida"/>
        <w:rPr>
          <w:rFonts w:ascii="Simplified Arabic" w:eastAsia="Calibri" w:hAnsi="Simplified Arabic" w:cs="Simplified Arabic"/>
          <w:color w:val="000000"/>
          <w:lang w:val="en-GB" w:eastAsia="en-US" w:bidi="ar-SA"/>
        </w:rPr>
      </w:pPr>
      <w:r w:rsidRPr="00037695">
        <w:rPr>
          <w:rFonts w:ascii="Simplified Arabic" w:eastAsia="Calibri" w:hAnsi="Simplified Arabic" w:cs="Simplified Arabic" w:hint="cs"/>
          <w:color w:val="000000"/>
          <w:lang w:val="en-GB" w:eastAsia="en-US" w:bidi="ar-SA"/>
        </w:rPr>
        <w:t xml:space="preserve">وزارة الحكم المحلي </w:t>
      </w:r>
    </w:p>
    <w:p w:rsidR="00037695" w:rsidRPr="00037695" w:rsidRDefault="00037695" w:rsidP="00037695">
      <w:pPr>
        <w:numPr>
          <w:ilvl w:val="0"/>
          <w:numId w:val="79"/>
        </w:numPr>
        <w:spacing w:line="240" w:lineRule="auto"/>
        <w:jc w:val="lowKashida"/>
        <w:rPr>
          <w:rFonts w:ascii="Simplified Arabic" w:eastAsia="Calibri" w:hAnsi="Simplified Arabic" w:cs="Simplified Arabic"/>
          <w:color w:val="000000"/>
          <w:lang w:val="en-GB" w:eastAsia="en-US" w:bidi="ar-SA"/>
        </w:rPr>
      </w:pPr>
      <w:r w:rsidRPr="00037695">
        <w:rPr>
          <w:rFonts w:ascii="Simplified Arabic" w:eastAsia="Calibri" w:hAnsi="Simplified Arabic" w:cs="Simplified Arabic" w:hint="cs"/>
          <w:color w:val="000000"/>
          <w:lang w:val="en-GB" w:eastAsia="en-US" w:bidi="ar-SA"/>
        </w:rPr>
        <w:t xml:space="preserve">هيئة الأراضي الفلسطينية </w:t>
      </w:r>
    </w:p>
    <w:p w:rsidR="00037695" w:rsidRPr="00037695" w:rsidRDefault="00037695" w:rsidP="00037695">
      <w:pPr>
        <w:numPr>
          <w:ilvl w:val="0"/>
          <w:numId w:val="79"/>
        </w:numPr>
        <w:spacing w:line="240" w:lineRule="auto"/>
        <w:jc w:val="lowKashida"/>
        <w:rPr>
          <w:rFonts w:ascii="Simplified Arabic" w:eastAsia="Calibri" w:hAnsi="Simplified Arabic" w:cs="Simplified Arabic"/>
          <w:color w:val="000000"/>
          <w:lang w:val="en-GB" w:eastAsia="en-US" w:bidi="ar-SA"/>
        </w:rPr>
      </w:pPr>
      <w:r w:rsidRPr="00037695">
        <w:rPr>
          <w:rFonts w:ascii="Simplified Arabic" w:eastAsia="Calibri" w:hAnsi="Simplified Arabic" w:cs="Simplified Arabic" w:hint="cs"/>
          <w:color w:val="000000"/>
          <w:lang w:val="en-GB" w:eastAsia="en-US" w:bidi="ar-SA"/>
        </w:rPr>
        <w:t>مجلس الوزراء</w:t>
      </w:r>
    </w:p>
    <w:p w:rsidR="00037695" w:rsidRPr="00037695" w:rsidRDefault="00037695" w:rsidP="00037695">
      <w:pPr>
        <w:numPr>
          <w:ilvl w:val="0"/>
          <w:numId w:val="79"/>
        </w:numPr>
        <w:spacing w:line="240" w:lineRule="auto"/>
        <w:jc w:val="lowKashida"/>
        <w:rPr>
          <w:rFonts w:ascii="Simplified Arabic" w:eastAsia="Calibri" w:hAnsi="Simplified Arabic" w:cs="Simplified Arabic"/>
          <w:color w:val="000000"/>
          <w:lang w:val="en-GB" w:eastAsia="en-US" w:bidi="ar-SA"/>
        </w:rPr>
      </w:pPr>
      <w:r w:rsidRPr="00037695">
        <w:rPr>
          <w:rFonts w:ascii="Simplified Arabic" w:eastAsia="Calibri" w:hAnsi="Simplified Arabic" w:cs="Simplified Arabic" w:hint="cs"/>
          <w:color w:val="000000"/>
          <w:lang w:val="en-GB" w:eastAsia="en-US" w:bidi="ar-SA"/>
        </w:rPr>
        <w:t>لجنة تقييم الأراضي</w:t>
      </w:r>
    </w:p>
    <w:p w:rsidR="00037695" w:rsidRPr="00037695" w:rsidRDefault="00037695" w:rsidP="00037695">
      <w:pPr>
        <w:numPr>
          <w:ilvl w:val="0"/>
          <w:numId w:val="79"/>
        </w:numPr>
        <w:spacing w:line="240" w:lineRule="auto"/>
        <w:jc w:val="lowKashida"/>
        <w:rPr>
          <w:rFonts w:ascii="Simplified Arabic" w:eastAsia="Calibri" w:hAnsi="Simplified Arabic" w:cs="Simplified Arabic"/>
          <w:color w:val="000000"/>
          <w:lang w:val="en-GB" w:eastAsia="en-US" w:bidi="ar-SA"/>
        </w:rPr>
      </w:pPr>
      <w:r w:rsidRPr="00037695">
        <w:rPr>
          <w:rFonts w:ascii="Simplified Arabic" w:eastAsia="Calibri" w:hAnsi="Simplified Arabic" w:cs="Simplified Arabic" w:hint="cs"/>
          <w:color w:val="000000"/>
          <w:lang w:val="en-GB" w:eastAsia="en-US" w:bidi="ar-SA"/>
        </w:rPr>
        <w:t>وزارة الزراعة</w:t>
      </w:r>
    </w:p>
    <w:p w:rsidR="00037695" w:rsidRPr="00037695" w:rsidRDefault="00037695" w:rsidP="00037695">
      <w:pPr>
        <w:numPr>
          <w:ilvl w:val="0"/>
          <w:numId w:val="79"/>
        </w:numPr>
        <w:spacing w:line="240" w:lineRule="auto"/>
        <w:jc w:val="lowKashida"/>
        <w:rPr>
          <w:rFonts w:ascii="Simplified Arabic" w:eastAsia="Calibri" w:hAnsi="Simplified Arabic" w:cs="Simplified Arabic"/>
          <w:color w:val="000000"/>
          <w:lang w:val="en-GB" w:eastAsia="en-US" w:bidi="ar-SA"/>
        </w:rPr>
      </w:pPr>
      <w:r w:rsidRPr="00037695">
        <w:rPr>
          <w:rFonts w:ascii="Simplified Arabic" w:eastAsia="Calibri" w:hAnsi="Simplified Arabic" w:cs="Simplified Arabic" w:hint="cs"/>
          <w:color w:val="000000"/>
          <w:lang w:val="en-GB" w:eastAsia="en-US" w:bidi="ar-SA"/>
        </w:rPr>
        <w:t>وزارة المالية</w:t>
      </w:r>
    </w:p>
    <w:p w:rsidR="00037695" w:rsidRPr="00037695" w:rsidRDefault="00037695" w:rsidP="00037695">
      <w:pPr>
        <w:numPr>
          <w:ilvl w:val="0"/>
          <w:numId w:val="79"/>
        </w:numPr>
        <w:spacing w:line="240" w:lineRule="auto"/>
        <w:jc w:val="lowKashida"/>
        <w:rPr>
          <w:rFonts w:ascii="Simplified Arabic" w:eastAsia="Calibri" w:hAnsi="Simplified Arabic" w:cs="Simplified Arabic"/>
          <w:color w:val="000000"/>
          <w:cs/>
          <w:lang w:val="en-GB" w:eastAsia="en-US" w:bidi="ar-SA"/>
        </w:rPr>
      </w:pPr>
      <w:r w:rsidRPr="00037695">
        <w:rPr>
          <w:rFonts w:ascii="Simplified Arabic" w:eastAsia="Calibri" w:hAnsi="Simplified Arabic" w:cs="Simplified Arabic" w:hint="cs"/>
          <w:color w:val="000000"/>
          <w:lang w:val="en-GB" w:eastAsia="en-US" w:bidi="ar-SA"/>
        </w:rPr>
        <w:t>الأشخاص المتأثرين بالمشروع</w:t>
      </w:r>
    </w:p>
    <w:p w:rsidR="00037695" w:rsidRPr="00037695" w:rsidRDefault="00037695" w:rsidP="00037695">
      <w:pPr>
        <w:numPr>
          <w:ilvl w:val="0"/>
          <w:numId w:val="80"/>
        </w:numPr>
        <w:spacing w:line="240" w:lineRule="auto"/>
        <w:jc w:val="lowKashida"/>
        <w:rPr>
          <w:rFonts w:ascii="Simplified Arabic" w:hAnsi="Simplified Arabic" w:cs="Simplified Arabic"/>
          <w:lang w:val="en-US" w:eastAsia="en-US" w:bidi="ar-SA"/>
        </w:rPr>
        <w:sectPr w:rsidR="00037695" w:rsidRPr="00037695" w:rsidSect="000A1146">
          <w:footnotePr>
            <w:numRestart w:val="eachPage"/>
          </w:footnotePr>
          <w:pgSz w:w="12240" w:h="15840"/>
          <w:pgMar w:top="1440" w:right="1800" w:bottom="1440" w:left="1800" w:header="720" w:footer="720" w:gutter="0"/>
          <w:cols w:space="720"/>
          <w:bidi/>
          <w:rtlGutter/>
          <w:docGrid w:linePitch="360"/>
        </w:sectPr>
      </w:pPr>
    </w:p>
    <w:p w:rsidR="00037695" w:rsidRPr="00037DB7" w:rsidRDefault="00037695" w:rsidP="00037695">
      <w:pPr>
        <w:keepNext/>
        <w:keepLines/>
        <w:spacing w:before="120" w:line="240" w:lineRule="auto"/>
        <w:outlineLvl w:val="0"/>
        <w:rPr>
          <w:rFonts w:ascii="Simplified Arabic" w:hAnsi="Simplified Arabic" w:cs="Simplified Arabic"/>
          <w:b/>
          <w:bCs/>
          <w:kern w:val="32"/>
          <w:sz w:val="28"/>
          <w:szCs w:val="28"/>
        </w:rPr>
      </w:pPr>
      <w:bookmarkStart w:id="190" w:name="_Toc479586039"/>
      <w:bookmarkStart w:id="191" w:name="_Toc507013718"/>
      <w:r w:rsidRPr="00037DB7">
        <w:rPr>
          <w:rFonts w:ascii="Simplified Arabic" w:hAnsi="Simplified Arabic" w:cs="Simplified Arabic"/>
          <w:b/>
          <w:bCs/>
          <w:color w:val="000000"/>
          <w:kern w:val="32"/>
          <w:sz w:val="28"/>
          <w:szCs w:val="28"/>
          <w:cs/>
        </w:rPr>
        <w:lastRenderedPageBreak/>
        <w:t xml:space="preserve">الفصل </w:t>
      </w:r>
      <w:r w:rsidRPr="00037DB7">
        <w:rPr>
          <w:rFonts w:ascii="Simplified Arabic" w:hAnsi="Simplified Arabic" w:cs="Simplified Arabic" w:hint="cs"/>
          <w:b/>
          <w:bCs/>
          <w:color w:val="000000"/>
          <w:kern w:val="32"/>
          <w:sz w:val="28"/>
          <w:szCs w:val="28"/>
          <w:cs/>
        </w:rPr>
        <w:t>التاسع:</w:t>
      </w:r>
      <w:r w:rsidRPr="00037DB7">
        <w:rPr>
          <w:rFonts w:ascii="Simplified Arabic" w:hAnsi="Simplified Arabic" w:cs="Simplified Arabic"/>
          <w:b/>
          <w:bCs/>
          <w:color w:val="000000"/>
          <w:kern w:val="32"/>
          <w:sz w:val="28"/>
          <w:szCs w:val="28"/>
          <w:cs/>
        </w:rPr>
        <w:t xml:space="preserve"> </w:t>
      </w:r>
      <w:bookmarkEnd w:id="190"/>
      <w:r w:rsidRPr="00037DB7">
        <w:rPr>
          <w:rFonts w:ascii="Simplified Arabic" w:hAnsi="Simplified Arabic" w:cs="Simplified Arabic" w:hint="cs"/>
          <w:b/>
          <w:bCs/>
          <w:color w:val="000000"/>
          <w:kern w:val="32"/>
          <w:sz w:val="28"/>
          <w:szCs w:val="28"/>
          <w:cs/>
        </w:rPr>
        <w:t>أنشطة التشاور</w:t>
      </w:r>
      <w:bookmarkEnd w:id="191"/>
    </w:p>
    <w:p w:rsidR="00037695" w:rsidRPr="00037695" w:rsidRDefault="00037695" w:rsidP="00037695">
      <w:pPr>
        <w:spacing w:before="120" w:after="120" w:line="240" w:lineRule="auto"/>
        <w:ind w:right="108"/>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تهدف عملية التشاور العام الى: (أ) تشجيع المشاركة المجتمعية، (ب) تعزيز الملكية المحلية لأنشطة المشروع وإعادة التوطين، (</w:t>
      </w:r>
      <w:r w:rsidRPr="00037695">
        <w:rPr>
          <w:rFonts w:ascii="Simplified Arabic" w:eastAsia="Calibri" w:hAnsi="Simplified Arabic" w:cs="Simplified Arabic" w:hint="cs"/>
          <w:lang w:val="en-US" w:eastAsia="en-US" w:bidi="ar-SA"/>
        </w:rPr>
        <w:t>ج</w:t>
      </w:r>
      <w:r w:rsidRPr="00037695">
        <w:rPr>
          <w:rFonts w:ascii="Simplified Arabic" w:eastAsia="Calibri" w:hAnsi="Simplified Arabic" w:cs="Simplified Arabic"/>
          <w:lang w:val="en-US" w:eastAsia="en-US" w:bidi="ar-SA"/>
        </w:rPr>
        <w:t xml:space="preserve">) تحديد مدى رغبة المجتمع في المساهمة في تنفيذ مرافق المشروع وصيانتها على المدى الطويل. </w:t>
      </w:r>
    </w:p>
    <w:p w:rsidR="00037695" w:rsidRPr="00037695" w:rsidRDefault="00037695" w:rsidP="00037695">
      <w:pPr>
        <w:spacing w:before="120" w:after="120" w:line="240" w:lineRule="auto"/>
        <w:ind w:right="108"/>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يهدف الفصل الخاص بأنشطة التشاور الى إلقاء الضوء على أنشطة التشاور الرئيسية ومشاركة المجتمع ونتائجهما، هذا بالإضافة الى تحديد صدق وموثوقية البيانات التي تم جمعها.</w:t>
      </w:r>
    </w:p>
    <w:p w:rsidR="00037695" w:rsidRPr="00037695" w:rsidRDefault="00037695" w:rsidP="00037695">
      <w:pPr>
        <w:spacing w:before="120" w:after="120" w:line="240" w:lineRule="auto"/>
        <w:ind w:right="108"/>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والهدف من إجراء هذا التشاور واشراك المعنيين هو ضمان إنجاز المشروع بنجاح من خلال:</w:t>
      </w:r>
    </w:p>
    <w:p w:rsidR="00037695" w:rsidRPr="00037695" w:rsidRDefault="00037695" w:rsidP="00037695">
      <w:pPr>
        <w:numPr>
          <w:ilvl w:val="0"/>
          <w:numId w:val="29"/>
        </w:numPr>
        <w:spacing w:before="120" w:after="120"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تحديد الأطراف المعنية في المشروع بما في ذلك أفراد المجتمع الذين يمكن أن يتأثروا (سواء بشكل مباشر أو غير مباشر) نتيجة أعمال الإنشاءات وتشغيل المشروع،</w:t>
      </w:r>
    </w:p>
    <w:p w:rsidR="00037695" w:rsidRPr="00037695" w:rsidRDefault="00037695" w:rsidP="00037695">
      <w:pPr>
        <w:numPr>
          <w:ilvl w:val="0"/>
          <w:numId w:val="29"/>
        </w:numPr>
        <w:spacing w:before="120" w:after="120"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عملية إشراك الأطراف المعنية، وتوفير المعلومات للجهات المعنية بشأن القضايا البيئية والاجتماعية التي يمكن أن تؤثر عليهم في الوقت المناسب،</w:t>
      </w:r>
    </w:p>
    <w:p w:rsidR="00037695" w:rsidRPr="00037695" w:rsidRDefault="00037695" w:rsidP="00037695">
      <w:pPr>
        <w:numPr>
          <w:ilvl w:val="0"/>
          <w:numId w:val="29"/>
        </w:numPr>
        <w:spacing w:before="120" w:after="120"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التشاور الهادف ونشر المعلومات ذات الصلة بأنشطة المشروع، والتى سيتم تنفيذهما بطريقة شاملة ومناسبة ثقافيا لجميع الجهات المعنية.</w:t>
      </w:r>
    </w:p>
    <w:p w:rsidR="00037695" w:rsidRPr="00037695" w:rsidRDefault="00037695" w:rsidP="00037695">
      <w:pPr>
        <w:spacing w:before="120" w:after="120" w:line="240" w:lineRule="auto"/>
        <w:ind w:right="108"/>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وذلك لتحقيق ما يلي:</w:t>
      </w:r>
    </w:p>
    <w:p w:rsidR="00037695" w:rsidRPr="00037695" w:rsidRDefault="00037695" w:rsidP="00037695">
      <w:pPr>
        <w:numPr>
          <w:ilvl w:val="0"/>
          <w:numId w:val="30"/>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تحديد المشكلات المتعلقة بخدمات المياه والصرف الصحى،</w:t>
      </w:r>
    </w:p>
    <w:p w:rsidR="00037695" w:rsidRPr="00037695" w:rsidRDefault="00037695" w:rsidP="00037695">
      <w:pPr>
        <w:numPr>
          <w:ilvl w:val="0"/>
          <w:numId w:val="30"/>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تحديد احتياجات أفراد المجتمع المتعلقة بخدمات المياه والصرف الصحي في مناطق المشروع،</w:t>
      </w:r>
    </w:p>
    <w:p w:rsidR="00037695" w:rsidRPr="00037695" w:rsidRDefault="00037695" w:rsidP="00037695">
      <w:pPr>
        <w:numPr>
          <w:ilvl w:val="0"/>
          <w:numId w:val="30"/>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 التعرف على سلوك المجتمع تجاه هذا النوع من المشروعات،</w:t>
      </w:r>
    </w:p>
    <w:p w:rsidR="00037695" w:rsidRPr="00037695" w:rsidRDefault="00037695" w:rsidP="00037695">
      <w:pPr>
        <w:numPr>
          <w:ilvl w:val="0"/>
          <w:numId w:val="30"/>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تحديد التأثيرات السلبية المحتملة ومخاوف أفراد المجتمع تجاه هذه المشروعات،</w:t>
      </w:r>
    </w:p>
    <w:p w:rsidR="00037695" w:rsidRPr="00037695" w:rsidRDefault="00037695" w:rsidP="00037695">
      <w:pPr>
        <w:numPr>
          <w:ilvl w:val="0"/>
          <w:numId w:val="30"/>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نشر المعرفة بين أفراد المجتمع بشأن المشروعات الإنمائية لبرنامج الأمن المائي.</w:t>
      </w:r>
    </w:p>
    <w:p w:rsidR="00037695" w:rsidRPr="00037695" w:rsidRDefault="00037695" w:rsidP="00037695">
      <w:pPr>
        <w:spacing w:before="120" w:after="120" w:line="240" w:lineRule="auto"/>
        <w:ind w:right="108"/>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تم إجراء أنشطة التشاور فى ديسمبر 2017 مع الجهات المعنية في قطاع غزة وبعض بلديات الضفة الغربية وهم: (طولكرم، وسلفيت، وقلقيلية، وأريحا، وجنين، والخليل، ويطا، وطوباس) وذلك حول برنامج تطوير الأمن المائى في غزة والضفة الغربية. </w:t>
      </w:r>
    </w:p>
    <w:p w:rsidR="00037695" w:rsidRPr="00037695" w:rsidRDefault="00037695" w:rsidP="00037695">
      <w:pPr>
        <w:spacing w:before="120" w:after="120" w:line="240" w:lineRule="auto"/>
        <w:ind w:right="108"/>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سيتم عرض فيما يلي الجهات المعنية الذين تم تحديدهم وفقا لأنشطة التشاور التي أجريت في مناطق المشروع وهم:</w:t>
      </w:r>
    </w:p>
    <w:p w:rsidR="00037695" w:rsidRPr="00037695" w:rsidRDefault="00037695" w:rsidP="00037695">
      <w:pPr>
        <w:numPr>
          <w:ilvl w:val="0"/>
          <w:numId w:val="31"/>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الموظفين الحكوميين،</w:t>
      </w:r>
    </w:p>
    <w:p w:rsidR="00037695" w:rsidRPr="00037695" w:rsidRDefault="00037695" w:rsidP="00037695">
      <w:pPr>
        <w:numPr>
          <w:ilvl w:val="0"/>
          <w:numId w:val="31"/>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الجمعيات الأهلية،</w:t>
      </w:r>
    </w:p>
    <w:p w:rsidR="00037695" w:rsidRPr="00037695" w:rsidRDefault="00037695" w:rsidP="00037695">
      <w:pPr>
        <w:numPr>
          <w:ilvl w:val="0"/>
          <w:numId w:val="31"/>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أفراد المجتمع وهم:</w:t>
      </w:r>
    </w:p>
    <w:p w:rsidR="00037695" w:rsidRPr="00037695" w:rsidRDefault="00037695" w:rsidP="00037695">
      <w:pPr>
        <w:numPr>
          <w:ilvl w:val="0"/>
          <w:numId w:val="32"/>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كبار السن</w:t>
      </w:r>
    </w:p>
    <w:p w:rsidR="00037695" w:rsidRPr="00037695" w:rsidRDefault="00037695" w:rsidP="00037695">
      <w:pPr>
        <w:numPr>
          <w:ilvl w:val="0"/>
          <w:numId w:val="32"/>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الشباب </w:t>
      </w:r>
    </w:p>
    <w:p w:rsidR="00037695" w:rsidRPr="00037695" w:rsidRDefault="00037695" w:rsidP="00037695">
      <w:pPr>
        <w:numPr>
          <w:ilvl w:val="0"/>
          <w:numId w:val="32"/>
        </w:numPr>
        <w:spacing w:line="240" w:lineRule="auto"/>
        <w:ind w:right="115"/>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السيدات</w:t>
      </w:r>
    </w:p>
    <w:p w:rsidR="00037695" w:rsidRPr="00037695" w:rsidRDefault="00037695" w:rsidP="00037695">
      <w:pPr>
        <w:keepNext/>
        <w:keepLines/>
        <w:numPr>
          <w:ilvl w:val="1"/>
          <w:numId w:val="33"/>
        </w:numPr>
        <w:pBdr>
          <w:bottom w:val="single" w:sz="4" w:space="1" w:color="auto"/>
        </w:pBdr>
        <w:spacing w:before="240" w:after="240" w:line="240" w:lineRule="auto"/>
        <w:outlineLvl w:val="1"/>
        <w:rPr>
          <w:rFonts w:ascii="Simplified Arabic" w:hAnsi="Simplified Arabic" w:cs="Simplified Arabic"/>
          <w:bCs/>
          <w:i/>
          <w:color w:val="1F4E79" w:themeColor="accent1" w:themeShade="80"/>
        </w:rPr>
      </w:pPr>
      <w:bookmarkStart w:id="192" w:name="_Toc507013719"/>
      <w:r w:rsidRPr="00037695">
        <w:rPr>
          <w:rFonts w:ascii="Simplified Arabic" w:hAnsi="Simplified Arabic" w:cs="Simplified Arabic"/>
          <w:bCs/>
          <w:i/>
          <w:color w:val="1F4E79" w:themeColor="accent1" w:themeShade="80"/>
        </w:rPr>
        <w:lastRenderedPageBreak/>
        <w:t>تحديد الجهات المعنية</w:t>
      </w:r>
      <w:bookmarkEnd w:id="192"/>
    </w:p>
    <w:p w:rsidR="00037695" w:rsidRPr="00037695" w:rsidRDefault="00037695" w:rsidP="00D9541E">
      <w:pPr>
        <w:spacing w:before="120" w:after="120"/>
        <w:ind w:right="108"/>
        <w:jc w:val="lowKashida"/>
        <w:rPr>
          <w:rFonts w:ascii="Simplified Arabic" w:hAnsi="Simplified Arabic" w:cs="Simplified Arabic"/>
          <w:color w:val="000000"/>
          <w:lang w:val="en-US" w:eastAsia="en-US"/>
        </w:rPr>
      </w:pPr>
      <w:r w:rsidRPr="00037695">
        <w:rPr>
          <w:rFonts w:ascii="Simplified Arabic" w:hAnsi="Simplified Arabic" w:cs="Simplified Arabic"/>
          <w:color w:val="000000"/>
          <w:lang w:val="en-US" w:eastAsia="en-US"/>
        </w:rPr>
        <w:t xml:space="preserve">لضمان إجراء عملية تشاور شاملة وذات مغزى، تم إجراء تحليل للجهات المعنية وذلك للتوصل إلى فهم أفضل لمختلف المجموعات وأدوارها ومصالحها وتأثيرها على المشروع (انظر قائمة الحضور فى الملحق رقم </w:t>
      </w:r>
      <w:r w:rsidR="00D9541E">
        <w:rPr>
          <w:rFonts w:ascii="Simplified Arabic" w:hAnsi="Simplified Arabic" w:cs="Simplified Arabic" w:hint="cs"/>
          <w:color w:val="000000"/>
          <w:lang w:val="en-US" w:eastAsia="en-US"/>
        </w:rPr>
        <w:t>5</w:t>
      </w:r>
      <w:r w:rsidRPr="00037695">
        <w:rPr>
          <w:rFonts w:ascii="Simplified Arabic" w:hAnsi="Simplified Arabic" w:cs="Simplified Arabic"/>
          <w:color w:val="000000"/>
          <w:lang w:val="en-US" w:eastAsia="en-US"/>
        </w:rPr>
        <w:t xml:space="preserve">، وصور جلسات التشاور فى الملحق رقم </w:t>
      </w:r>
      <w:r w:rsidR="00D9541E">
        <w:rPr>
          <w:rFonts w:ascii="Simplified Arabic" w:hAnsi="Simplified Arabic" w:cs="Simplified Arabic" w:hint="cs"/>
          <w:color w:val="000000"/>
          <w:lang w:val="en-US" w:eastAsia="en-US"/>
        </w:rPr>
        <w:t>6</w:t>
      </w:r>
      <w:r w:rsidRPr="00037695">
        <w:rPr>
          <w:rFonts w:ascii="Simplified Arabic" w:hAnsi="Simplified Arabic" w:cs="Simplified Arabic"/>
          <w:color w:val="000000"/>
          <w:lang w:val="en-US" w:eastAsia="en-US"/>
        </w:rPr>
        <w:t>).</w:t>
      </w:r>
    </w:p>
    <w:p w:rsidR="00037695" w:rsidRPr="00037695" w:rsidRDefault="00037695" w:rsidP="00037695">
      <w:pPr>
        <w:spacing w:before="120" w:after="120"/>
        <w:ind w:right="108"/>
        <w:jc w:val="lowKashida"/>
        <w:rPr>
          <w:rFonts w:ascii="Simplified Arabic" w:hAnsi="Simplified Arabic" w:cs="Simplified Arabic"/>
          <w:color w:val="000000"/>
          <w:lang w:val="en-US" w:eastAsia="en-US"/>
        </w:rPr>
      </w:pPr>
      <w:r w:rsidRPr="00037695">
        <w:rPr>
          <w:rFonts w:ascii="Simplified Arabic" w:hAnsi="Simplified Arabic" w:cs="Simplified Arabic"/>
          <w:color w:val="000000"/>
          <w:lang w:val="en-US" w:eastAsia="en-US"/>
        </w:rPr>
        <w:t>وقد تم تحديد الجهات المعنية لتحديد المجموعات الرئيسية ذات الصلة بالمشروع في المواقع المحددة، وقد تضمنت المجتمعات المحلية الرجال والسيدات المستفيدين من المشروعات والجمعيات الأهلية المحلية. أجريت عملية التشاور مع المنتفعين السابق ذكرهم بإستخدام أدوات التشاور المتنوعة التالية: (المقابلات الفردية، المقابلات الجماعية، مجموعات المناقشة البؤرية).</w:t>
      </w:r>
    </w:p>
    <w:p w:rsidR="00037695" w:rsidRPr="00037695" w:rsidRDefault="00037695" w:rsidP="00037695">
      <w:pPr>
        <w:spacing w:after="160" w:line="240" w:lineRule="auto"/>
        <w:rPr>
          <w:rFonts w:ascii="Simplified Arabic" w:eastAsia="Calibri" w:hAnsi="Simplified Arabic" w:cs="Simplified Arabic"/>
          <w:b/>
          <w:bCs/>
          <w:color w:val="404040"/>
          <w:sz w:val="22"/>
          <w:szCs w:val="22"/>
          <w:lang w:val="en-US" w:eastAsia="en-US"/>
        </w:rPr>
      </w:pPr>
      <w:bookmarkStart w:id="193" w:name="_Toc502242950"/>
      <w:r w:rsidRPr="00037695">
        <w:rPr>
          <w:rFonts w:ascii="Calibri" w:hAnsi="Calibri" w:cs="Arial"/>
          <w:b/>
          <w:bCs/>
          <w:color w:val="404040"/>
          <w:sz w:val="22"/>
          <w:szCs w:val="22"/>
        </w:rPr>
        <w:t xml:space="preserve">جدول رقم </w:t>
      </w:r>
      <w:r w:rsidRPr="00037695">
        <w:rPr>
          <w:rFonts w:ascii="Calibri" w:hAnsi="Calibri" w:cs="Arial"/>
          <w:b/>
          <w:bCs/>
          <w:color w:val="404040"/>
          <w:sz w:val="22"/>
          <w:szCs w:val="22"/>
        </w:rPr>
        <w:fldChar w:fldCharType="begin"/>
      </w:r>
      <w:r w:rsidRPr="00037695">
        <w:rPr>
          <w:rFonts w:ascii="Calibri" w:hAnsi="Calibri" w:cs="Arial"/>
          <w:b/>
          <w:bCs/>
          <w:color w:val="404040"/>
          <w:sz w:val="22"/>
          <w:szCs w:val="22"/>
        </w:rPr>
        <w:instrText xml:space="preserve"> </w:instrText>
      </w:r>
      <w:r w:rsidRPr="00037695">
        <w:rPr>
          <w:rFonts w:ascii="Calibri" w:hAnsi="Calibri" w:cs="Calibri"/>
          <w:b/>
          <w:bCs/>
          <w:color w:val="404040"/>
          <w:sz w:val="22"/>
          <w:szCs w:val="22"/>
        </w:rPr>
        <w:instrText>SEQ</w:instrText>
      </w:r>
      <w:r w:rsidRPr="00037695">
        <w:rPr>
          <w:rFonts w:ascii="Calibri" w:hAnsi="Calibri" w:cs="Arial"/>
          <w:b/>
          <w:bCs/>
          <w:color w:val="404040"/>
          <w:sz w:val="22"/>
          <w:szCs w:val="22"/>
        </w:rPr>
        <w:instrText xml:space="preserve"> جدول_رقم \* </w:instrText>
      </w:r>
      <w:r w:rsidRPr="00037695">
        <w:rPr>
          <w:rFonts w:ascii="Calibri" w:hAnsi="Calibri" w:cs="Calibri"/>
          <w:b/>
          <w:bCs/>
          <w:color w:val="404040"/>
          <w:sz w:val="22"/>
          <w:szCs w:val="22"/>
        </w:rPr>
        <w:instrText>ARABIC</w:instrText>
      </w:r>
      <w:r w:rsidRPr="00037695">
        <w:rPr>
          <w:rFonts w:ascii="Calibri" w:hAnsi="Calibri" w:cs="Arial"/>
          <w:b/>
          <w:bCs/>
          <w:color w:val="404040"/>
          <w:sz w:val="22"/>
          <w:szCs w:val="22"/>
        </w:rPr>
        <w:instrText xml:space="preserve"> </w:instrText>
      </w:r>
      <w:r w:rsidRPr="00037695">
        <w:rPr>
          <w:rFonts w:ascii="Calibri" w:hAnsi="Calibri" w:cs="Arial"/>
          <w:b/>
          <w:bCs/>
          <w:color w:val="404040"/>
          <w:sz w:val="22"/>
          <w:szCs w:val="22"/>
        </w:rPr>
        <w:fldChar w:fldCharType="separate"/>
      </w:r>
      <w:r w:rsidR="00AD4564">
        <w:rPr>
          <w:rFonts w:ascii="Calibri" w:hAnsi="Calibri" w:cs="Arial"/>
          <w:b/>
          <w:bCs/>
          <w:noProof/>
          <w:color w:val="404040"/>
          <w:sz w:val="22"/>
          <w:szCs w:val="22"/>
        </w:rPr>
        <w:t>8</w:t>
      </w:r>
      <w:r w:rsidRPr="00037695">
        <w:rPr>
          <w:rFonts w:ascii="Calibri" w:hAnsi="Calibri" w:cs="Arial"/>
          <w:b/>
          <w:bCs/>
          <w:color w:val="404040"/>
          <w:sz w:val="22"/>
          <w:szCs w:val="22"/>
        </w:rPr>
        <w:fldChar w:fldCharType="end"/>
      </w:r>
      <w:r w:rsidRPr="00037695">
        <w:rPr>
          <w:rFonts w:ascii="Simplified Arabic" w:eastAsia="Calibri" w:hAnsi="Simplified Arabic" w:cs="Simplified Arabic"/>
          <w:b/>
          <w:bCs/>
          <w:color w:val="404040"/>
          <w:sz w:val="22"/>
          <w:szCs w:val="22"/>
          <w:lang w:val="en-US" w:eastAsia="en-US" w:bidi="ar-SA"/>
        </w:rPr>
        <w:t>: ملخص أنشطة التشاور فى مناطق المشروع</w:t>
      </w:r>
      <w:bookmarkEnd w:id="193"/>
    </w:p>
    <w:tbl>
      <w:tblPr>
        <w:bidiVisual/>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579"/>
        <w:gridCol w:w="1350"/>
        <w:gridCol w:w="1283"/>
        <w:gridCol w:w="1710"/>
        <w:gridCol w:w="2250"/>
      </w:tblGrid>
      <w:tr w:rsidR="00037695" w:rsidRPr="00037695" w:rsidTr="00037DB7">
        <w:trPr>
          <w:cantSplit/>
          <w:trHeight w:val="20"/>
          <w:tblHeader/>
          <w:jc w:val="center"/>
        </w:trPr>
        <w:tc>
          <w:tcPr>
            <w:tcW w:w="2965" w:type="dxa"/>
            <w:gridSpan w:val="2"/>
            <w:vMerge w:val="restart"/>
            <w:tcBorders>
              <w:top w:val="single" w:sz="4" w:space="0" w:color="auto"/>
              <w:left w:val="single" w:sz="4" w:space="0" w:color="auto"/>
              <w:right w:val="single" w:sz="4" w:space="0" w:color="auto"/>
            </w:tcBorders>
            <w:shd w:val="clear" w:color="auto" w:fill="548DD4"/>
            <w:vAlign w:val="center"/>
            <w:hideMark/>
          </w:tcPr>
          <w:p w:rsidR="00037695" w:rsidRPr="00037695" w:rsidRDefault="00037695" w:rsidP="00037DB7">
            <w:pPr>
              <w:keepNext/>
              <w:keepLines/>
              <w:spacing w:line="240" w:lineRule="auto"/>
              <w:jc w:val="center"/>
              <w:rPr>
                <w:rFonts w:ascii="Simplified Arabic" w:eastAsia="Calibri" w:hAnsi="Simplified Arabic" w:cs="Simplified Arabic"/>
                <w:b/>
                <w:bCs/>
                <w:color w:val="FFFFFF"/>
                <w:sz w:val="22"/>
                <w:szCs w:val="22"/>
                <w:lang w:val="en-US" w:eastAsia="en-US" w:bidi="ar-SA"/>
              </w:rPr>
            </w:pPr>
            <w:r w:rsidRPr="00037695">
              <w:rPr>
                <w:rFonts w:ascii="Simplified Arabic" w:eastAsia="Calibri" w:hAnsi="Simplified Arabic" w:cs="Simplified Arabic"/>
                <w:b/>
                <w:bCs/>
                <w:color w:val="FFFFFF"/>
                <w:sz w:val="22"/>
                <w:szCs w:val="22"/>
                <w:lang w:val="en-GB" w:eastAsia="en-US" w:bidi="ar-SA"/>
              </w:rPr>
              <w:t>الجهات المعنية</w:t>
            </w:r>
          </w:p>
        </w:tc>
        <w:tc>
          <w:tcPr>
            <w:tcW w:w="2633"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rsidR="00037695" w:rsidRPr="00037695" w:rsidRDefault="00037695" w:rsidP="00037DB7">
            <w:pPr>
              <w:keepNext/>
              <w:keepLines/>
              <w:spacing w:line="240" w:lineRule="auto"/>
              <w:jc w:val="lowKashida"/>
              <w:rPr>
                <w:rFonts w:ascii="Simplified Arabic" w:eastAsia="Calibri" w:hAnsi="Simplified Arabic" w:cs="Simplified Arabic"/>
                <w:b/>
                <w:bCs/>
                <w:color w:val="FFFFFF"/>
                <w:sz w:val="22"/>
                <w:szCs w:val="22"/>
                <w:lang w:val="en-US" w:eastAsia="en-US" w:bidi="ar-SA"/>
              </w:rPr>
            </w:pPr>
            <w:r w:rsidRPr="00037695">
              <w:rPr>
                <w:rFonts w:ascii="Simplified Arabic" w:eastAsia="Calibri" w:hAnsi="Simplified Arabic" w:cs="Simplified Arabic"/>
                <w:b/>
                <w:bCs/>
                <w:color w:val="FFFFFF"/>
                <w:sz w:val="22"/>
                <w:szCs w:val="22"/>
                <w:lang w:val="en-GB" w:eastAsia="en-US" w:bidi="ar-SA"/>
              </w:rPr>
              <w:t>العدد</w:t>
            </w:r>
          </w:p>
        </w:tc>
        <w:tc>
          <w:tcPr>
            <w:tcW w:w="1710" w:type="dxa"/>
            <w:vMerge w:val="restart"/>
            <w:tcBorders>
              <w:top w:val="single" w:sz="4" w:space="0" w:color="auto"/>
              <w:left w:val="single" w:sz="4" w:space="0" w:color="auto"/>
              <w:right w:val="single" w:sz="4" w:space="0" w:color="auto"/>
            </w:tcBorders>
            <w:shd w:val="clear" w:color="auto" w:fill="548DD4"/>
            <w:vAlign w:val="center"/>
            <w:hideMark/>
          </w:tcPr>
          <w:p w:rsidR="00037695" w:rsidRPr="00037695" w:rsidRDefault="00037695" w:rsidP="00037DB7">
            <w:pPr>
              <w:keepNext/>
              <w:keepLines/>
              <w:spacing w:line="240" w:lineRule="auto"/>
              <w:jc w:val="lowKashida"/>
              <w:rPr>
                <w:rFonts w:ascii="Simplified Arabic" w:eastAsia="Calibri" w:hAnsi="Simplified Arabic" w:cs="Simplified Arabic"/>
                <w:b/>
                <w:bCs/>
                <w:color w:val="FFFFFF"/>
                <w:sz w:val="22"/>
                <w:szCs w:val="22"/>
                <w:lang w:val="en-US" w:eastAsia="en-US" w:bidi="ar-SA"/>
              </w:rPr>
            </w:pPr>
            <w:r w:rsidRPr="00037695">
              <w:rPr>
                <w:rFonts w:ascii="Simplified Arabic" w:eastAsia="Calibri" w:hAnsi="Simplified Arabic" w:cs="Simplified Arabic"/>
                <w:b/>
                <w:bCs/>
                <w:color w:val="FFFFFF"/>
                <w:sz w:val="22"/>
                <w:szCs w:val="22"/>
                <w:lang w:val="en-GB" w:eastAsia="en-US" w:bidi="ar-SA"/>
              </w:rPr>
              <w:t>الأداة</w:t>
            </w:r>
          </w:p>
        </w:tc>
        <w:tc>
          <w:tcPr>
            <w:tcW w:w="2250" w:type="dxa"/>
            <w:vMerge w:val="restart"/>
            <w:tcBorders>
              <w:top w:val="single" w:sz="4" w:space="0" w:color="auto"/>
              <w:left w:val="single" w:sz="4" w:space="0" w:color="auto"/>
              <w:right w:val="single" w:sz="4" w:space="0" w:color="auto"/>
            </w:tcBorders>
            <w:shd w:val="clear" w:color="auto" w:fill="548DD4"/>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color w:val="FFFFFF"/>
                <w:sz w:val="22"/>
                <w:szCs w:val="22"/>
                <w:lang w:val="en-GB" w:eastAsia="en-US" w:bidi="ar-SA"/>
              </w:rPr>
            </w:pPr>
            <w:r w:rsidRPr="00037695">
              <w:rPr>
                <w:rFonts w:ascii="Simplified Arabic" w:eastAsia="Calibri" w:hAnsi="Simplified Arabic" w:cs="Simplified Arabic"/>
                <w:b/>
                <w:bCs/>
                <w:color w:val="FFFFFF"/>
                <w:sz w:val="22"/>
                <w:szCs w:val="22"/>
                <w:lang w:val="en-US" w:eastAsia="en-US" w:bidi="ar-SA"/>
              </w:rPr>
              <w:t>عدد المقابلات</w:t>
            </w:r>
          </w:p>
        </w:tc>
      </w:tr>
      <w:tr w:rsidR="00037695" w:rsidRPr="00037695" w:rsidTr="00037DB7">
        <w:trPr>
          <w:cantSplit/>
          <w:trHeight w:val="20"/>
          <w:tblHeader/>
          <w:jc w:val="center"/>
        </w:trPr>
        <w:tc>
          <w:tcPr>
            <w:tcW w:w="2965" w:type="dxa"/>
            <w:gridSpan w:val="2"/>
            <w:vMerge/>
            <w:tcBorders>
              <w:left w:val="single" w:sz="4" w:space="0" w:color="auto"/>
              <w:bottom w:val="single" w:sz="4" w:space="0" w:color="auto"/>
              <w:right w:val="single" w:sz="4" w:space="0" w:color="auto"/>
            </w:tcBorders>
            <w:shd w:val="clear" w:color="auto" w:fill="548DD4"/>
            <w:vAlign w:val="center"/>
            <w:hideMark/>
          </w:tcPr>
          <w:p w:rsidR="00037695" w:rsidRPr="00037695" w:rsidRDefault="00037695" w:rsidP="00037DB7">
            <w:pPr>
              <w:keepNext/>
              <w:keepLines/>
              <w:spacing w:line="240" w:lineRule="auto"/>
              <w:jc w:val="center"/>
              <w:rPr>
                <w:rFonts w:ascii="Simplified Arabic" w:eastAsia="Calibri" w:hAnsi="Simplified Arabic" w:cs="Simplified Arabic"/>
                <w:b/>
                <w:bCs/>
                <w:color w:val="000000"/>
                <w:sz w:val="22"/>
                <w:szCs w:val="22"/>
                <w:lang w:val="en-GB" w:eastAsia="en-US" w:bidi="ar-SA"/>
              </w:rPr>
            </w:pPr>
          </w:p>
        </w:tc>
        <w:tc>
          <w:tcPr>
            <w:tcW w:w="1350"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037695" w:rsidRPr="00037695" w:rsidRDefault="00037695" w:rsidP="00037DB7">
            <w:pPr>
              <w:keepNext/>
              <w:keepLines/>
              <w:spacing w:line="240" w:lineRule="auto"/>
              <w:jc w:val="lowKashida"/>
              <w:rPr>
                <w:rFonts w:ascii="Simplified Arabic" w:eastAsia="Calibri" w:hAnsi="Simplified Arabic" w:cs="Simplified Arabic"/>
                <w:b/>
                <w:bCs/>
                <w:color w:val="FFFFFF"/>
                <w:sz w:val="22"/>
                <w:szCs w:val="22"/>
                <w:lang w:val="en-US" w:eastAsia="en-US" w:bidi="ar-SA"/>
              </w:rPr>
            </w:pPr>
            <w:r w:rsidRPr="00037695">
              <w:rPr>
                <w:rFonts w:ascii="Simplified Arabic" w:eastAsia="Calibri" w:hAnsi="Simplified Arabic" w:cs="Simplified Arabic"/>
                <w:b/>
                <w:bCs/>
                <w:color w:val="FFFFFF"/>
                <w:sz w:val="22"/>
                <w:szCs w:val="22"/>
                <w:lang w:val="en-US" w:eastAsia="en-US" w:bidi="ar-SA"/>
              </w:rPr>
              <w:t>ذكور</w:t>
            </w:r>
          </w:p>
        </w:tc>
        <w:tc>
          <w:tcPr>
            <w:tcW w:w="1283" w:type="dxa"/>
            <w:tcBorders>
              <w:top w:val="single" w:sz="4" w:space="0" w:color="auto"/>
              <w:left w:val="single" w:sz="4" w:space="0" w:color="auto"/>
              <w:bottom w:val="single" w:sz="4" w:space="0" w:color="auto"/>
              <w:right w:val="single" w:sz="4" w:space="0" w:color="auto"/>
            </w:tcBorders>
            <w:shd w:val="clear" w:color="auto" w:fill="548DD4"/>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color w:val="FFFFFF"/>
                <w:sz w:val="22"/>
                <w:szCs w:val="22"/>
                <w:lang w:val="en-US" w:eastAsia="en-US" w:bidi="ar-SA"/>
              </w:rPr>
            </w:pPr>
            <w:r w:rsidRPr="00037695">
              <w:rPr>
                <w:rFonts w:ascii="Simplified Arabic" w:eastAsia="Calibri" w:hAnsi="Simplified Arabic" w:cs="Simplified Arabic"/>
                <w:b/>
                <w:bCs/>
                <w:color w:val="FFFFFF"/>
                <w:sz w:val="22"/>
                <w:szCs w:val="22"/>
                <w:lang w:val="en-US" w:eastAsia="en-US" w:bidi="ar-SA"/>
              </w:rPr>
              <w:t>إناث</w:t>
            </w:r>
          </w:p>
        </w:tc>
        <w:tc>
          <w:tcPr>
            <w:tcW w:w="1710" w:type="dxa"/>
            <w:vMerge/>
            <w:tcBorders>
              <w:left w:val="single" w:sz="4" w:space="0" w:color="auto"/>
              <w:bottom w:val="single" w:sz="4" w:space="0" w:color="auto"/>
              <w:right w:val="single" w:sz="4" w:space="0" w:color="auto"/>
            </w:tcBorders>
            <w:shd w:val="clear" w:color="auto" w:fill="548DD4"/>
            <w:vAlign w:val="center"/>
            <w:hideMark/>
          </w:tcPr>
          <w:p w:rsidR="00037695" w:rsidRPr="00037695" w:rsidRDefault="00037695" w:rsidP="00037DB7">
            <w:pPr>
              <w:keepNext/>
              <w:keepLines/>
              <w:spacing w:line="240" w:lineRule="auto"/>
              <w:jc w:val="lowKashida"/>
              <w:rPr>
                <w:rFonts w:ascii="Simplified Arabic" w:eastAsia="Calibri" w:hAnsi="Simplified Arabic" w:cs="Simplified Arabic"/>
                <w:b/>
                <w:bCs/>
                <w:color w:val="000000"/>
                <w:sz w:val="22"/>
                <w:szCs w:val="22"/>
                <w:lang w:val="en-GB" w:eastAsia="en-US" w:bidi="ar-SA"/>
              </w:rPr>
            </w:pPr>
          </w:p>
        </w:tc>
        <w:tc>
          <w:tcPr>
            <w:tcW w:w="2250" w:type="dxa"/>
            <w:vMerge/>
            <w:tcBorders>
              <w:left w:val="single" w:sz="4" w:space="0" w:color="auto"/>
              <w:bottom w:val="single" w:sz="4" w:space="0" w:color="auto"/>
              <w:right w:val="single" w:sz="4" w:space="0" w:color="auto"/>
            </w:tcBorders>
            <w:shd w:val="clear" w:color="auto" w:fill="548DD4"/>
          </w:tcPr>
          <w:p w:rsidR="00037695" w:rsidRPr="00037695" w:rsidRDefault="00037695" w:rsidP="00037DB7">
            <w:pPr>
              <w:keepNext/>
              <w:keepLines/>
              <w:spacing w:line="240" w:lineRule="auto"/>
              <w:jc w:val="lowKashida"/>
              <w:rPr>
                <w:rFonts w:ascii="Simplified Arabic" w:eastAsia="Calibri" w:hAnsi="Simplified Arabic" w:cs="Simplified Arabic"/>
                <w:b/>
                <w:bCs/>
                <w:color w:val="000000"/>
                <w:sz w:val="22"/>
                <w:szCs w:val="22"/>
                <w:lang w:val="en-GB" w:eastAsia="en-US" w:bidi="ar-SA"/>
              </w:rPr>
            </w:pPr>
          </w:p>
        </w:tc>
      </w:tr>
      <w:tr w:rsidR="00037695" w:rsidRPr="00037695" w:rsidTr="00037DB7">
        <w:trPr>
          <w:cantSplit/>
          <w:trHeight w:val="602"/>
          <w:tblHeader/>
          <w:jc w:val="center"/>
        </w:trPr>
        <w:tc>
          <w:tcPr>
            <w:tcW w:w="2965" w:type="dxa"/>
            <w:gridSpan w:val="2"/>
            <w:vMerge w:val="restart"/>
            <w:tcBorders>
              <w:top w:val="single" w:sz="4" w:space="0" w:color="auto"/>
              <w:left w:val="single" w:sz="4" w:space="0" w:color="auto"/>
              <w:right w:val="single" w:sz="4" w:space="0" w:color="auto"/>
            </w:tcBorders>
            <w:shd w:val="clear" w:color="auto" w:fill="FFFFFF"/>
            <w:noWrap/>
            <w:vAlign w:val="center"/>
            <w:hideMark/>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US" w:eastAsia="en-US" w:bidi="ar-SA"/>
              </w:rPr>
            </w:pPr>
            <w:r w:rsidRPr="00037695">
              <w:rPr>
                <w:rFonts w:ascii="Simplified Arabic" w:hAnsi="Simplified Arabic" w:cs="Simplified Arabic"/>
                <w:sz w:val="22"/>
                <w:szCs w:val="22"/>
                <w:lang w:val="en-US" w:eastAsia="en-US"/>
              </w:rPr>
              <w:t>موظفين حكوميين</w:t>
            </w:r>
          </w:p>
        </w:tc>
        <w:tc>
          <w:tcPr>
            <w:tcW w:w="1350" w:type="dxa"/>
            <w:vMerge w:val="restart"/>
            <w:tcBorders>
              <w:top w:val="single" w:sz="4" w:space="0" w:color="auto"/>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b/>
                <w:bCs/>
                <w:sz w:val="22"/>
                <w:szCs w:val="22"/>
                <w:lang w:val="en-US" w:eastAsia="en-US" w:bidi="ar-SA"/>
              </w:rPr>
              <w:t>19</w:t>
            </w:r>
          </w:p>
        </w:tc>
        <w:tc>
          <w:tcPr>
            <w:tcW w:w="1283" w:type="dxa"/>
            <w:vMerge w:val="restart"/>
            <w:tcBorders>
              <w:top w:val="single" w:sz="4" w:space="0" w:color="auto"/>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b/>
                <w:bCs/>
                <w:sz w:val="22"/>
                <w:szCs w:val="22"/>
                <w:lang w:val="en-US" w:eastAsia="en-US" w:bidi="ar-SA"/>
              </w:rPr>
              <w:t>7</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مقابلة فردية </w:t>
            </w:r>
          </w:p>
        </w:tc>
        <w:tc>
          <w:tcPr>
            <w:tcW w:w="2250" w:type="dxa"/>
            <w:tcBorders>
              <w:top w:val="single" w:sz="4" w:space="0" w:color="auto"/>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 مقابلة فردية19 </w:t>
            </w:r>
          </w:p>
        </w:tc>
      </w:tr>
      <w:tr w:rsidR="00037695" w:rsidRPr="00037695" w:rsidTr="00037DB7">
        <w:trPr>
          <w:cantSplit/>
          <w:trHeight w:val="620"/>
          <w:tblHeader/>
          <w:jc w:val="center"/>
        </w:trPr>
        <w:tc>
          <w:tcPr>
            <w:tcW w:w="2965" w:type="dxa"/>
            <w:gridSpan w:val="2"/>
            <w:vMerge/>
            <w:tcBorders>
              <w:left w:val="single" w:sz="4" w:space="0" w:color="auto"/>
              <w:right w:val="single" w:sz="4" w:space="0" w:color="auto"/>
            </w:tcBorders>
            <w:shd w:val="clear" w:color="auto" w:fill="FFFFFF"/>
            <w:noWrap/>
            <w:vAlign w:val="center"/>
            <w:hideMark/>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highlight w:val="yellow"/>
                <w:lang w:val="en-US" w:eastAsia="en-US" w:bidi="ar-SA"/>
              </w:rPr>
            </w:pPr>
          </w:p>
        </w:tc>
        <w:tc>
          <w:tcPr>
            <w:tcW w:w="1350" w:type="dxa"/>
            <w:vMerge/>
            <w:tcBorders>
              <w:left w:val="single" w:sz="4" w:space="0" w:color="auto"/>
              <w:bottom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p>
        </w:tc>
        <w:tc>
          <w:tcPr>
            <w:tcW w:w="1283" w:type="dxa"/>
            <w:vMerge/>
            <w:tcBorders>
              <w:left w:val="single" w:sz="4" w:space="0" w:color="auto"/>
              <w:bottom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مقابلة جماعية</w:t>
            </w:r>
          </w:p>
        </w:tc>
        <w:tc>
          <w:tcPr>
            <w:tcW w:w="2250" w:type="dxa"/>
            <w:tcBorders>
              <w:left w:val="single" w:sz="4" w:space="0" w:color="auto"/>
              <w:bottom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 مقابلة جماعية2 </w:t>
            </w:r>
          </w:p>
        </w:tc>
      </w:tr>
      <w:tr w:rsidR="00037695" w:rsidRPr="00037695" w:rsidTr="00037DB7">
        <w:trPr>
          <w:cantSplit/>
          <w:trHeight w:val="440"/>
          <w:tblHeader/>
          <w:jc w:val="center"/>
        </w:trPr>
        <w:tc>
          <w:tcPr>
            <w:tcW w:w="2965" w:type="dxa"/>
            <w:gridSpan w:val="2"/>
            <w:vMerge w:val="restart"/>
            <w:tcBorders>
              <w:left w:val="single" w:sz="4" w:space="0" w:color="auto"/>
              <w:right w:val="single" w:sz="4" w:space="0" w:color="auto"/>
            </w:tcBorders>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color w:val="000000"/>
                <w:sz w:val="22"/>
                <w:szCs w:val="22"/>
                <w:lang w:val="en-GB" w:eastAsia="en-US" w:bidi="ar-SA"/>
              </w:rPr>
              <w:t>الجمعيات الأهلية</w:t>
            </w:r>
          </w:p>
        </w:tc>
        <w:tc>
          <w:tcPr>
            <w:tcW w:w="1350" w:type="dxa"/>
            <w:vMerge w:val="restart"/>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b/>
                <w:bCs/>
                <w:sz w:val="22"/>
                <w:szCs w:val="22"/>
                <w:lang w:val="en-US" w:eastAsia="en-US" w:bidi="ar-SA"/>
              </w:rPr>
              <w:t>12</w:t>
            </w:r>
          </w:p>
        </w:tc>
        <w:tc>
          <w:tcPr>
            <w:tcW w:w="1283" w:type="dxa"/>
            <w:vMerge w:val="restart"/>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b/>
                <w:bCs/>
                <w:sz w:val="22"/>
                <w:szCs w:val="22"/>
                <w:lang w:val="en-US" w:eastAsia="en-US" w:bidi="ar-SA"/>
              </w:rPr>
              <w:t>13</w:t>
            </w:r>
          </w:p>
        </w:tc>
        <w:tc>
          <w:tcPr>
            <w:tcW w:w="171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مقابلة فردية </w:t>
            </w:r>
          </w:p>
        </w:tc>
        <w:tc>
          <w:tcPr>
            <w:tcW w:w="2250" w:type="dxa"/>
            <w:tcBorders>
              <w:left w:val="single" w:sz="4" w:space="0" w:color="auto"/>
              <w:right w:val="single" w:sz="4" w:space="0" w:color="auto"/>
            </w:tcBorders>
            <w:shd w:val="clear" w:color="auto" w:fill="FFFFFF"/>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مقابلة فردية 13 </w:t>
            </w:r>
          </w:p>
        </w:tc>
      </w:tr>
      <w:tr w:rsidR="00037695" w:rsidRPr="00037695" w:rsidTr="00037DB7">
        <w:trPr>
          <w:cantSplit/>
          <w:trHeight w:val="440"/>
          <w:tblHeader/>
          <w:jc w:val="center"/>
        </w:trPr>
        <w:tc>
          <w:tcPr>
            <w:tcW w:w="2965" w:type="dxa"/>
            <w:gridSpan w:val="2"/>
            <w:vMerge/>
            <w:tcBorders>
              <w:left w:val="single" w:sz="4" w:space="0" w:color="auto"/>
              <w:right w:val="single" w:sz="4" w:space="0" w:color="auto"/>
            </w:tcBorders>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GB" w:eastAsia="en-US" w:bidi="ar-SA"/>
              </w:rPr>
            </w:pPr>
          </w:p>
        </w:tc>
        <w:tc>
          <w:tcPr>
            <w:tcW w:w="1350" w:type="dxa"/>
            <w:vMerge/>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p>
        </w:tc>
        <w:tc>
          <w:tcPr>
            <w:tcW w:w="1283" w:type="dxa"/>
            <w:vMerge/>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p>
        </w:tc>
        <w:tc>
          <w:tcPr>
            <w:tcW w:w="171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مقابلة جماعية</w:t>
            </w:r>
          </w:p>
        </w:tc>
        <w:tc>
          <w:tcPr>
            <w:tcW w:w="225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 مقابلة جماعية 2 </w:t>
            </w:r>
          </w:p>
        </w:tc>
      </w:tr>
      <w:tr w:rsidR="00037695" w:rsidRPr="00037695" w:rsidTr="00037DB7">
        <w:trPr>
          <w:cantSplit/>
          <w:trHeight w:val="20"/>
          <w:tblHeader/>
          <w:jc w:val="center"/>
        </w:trPr>
        <w:tc>
          <w:tcPr>
            <w:tcW w:w="1386" w:type="dxa"/>
            <w:vMerge w:val="restart"/>
            <w:tcBorders>
              <w:left w:val="single" w:sz="4" w:space="0" w:color="auto"/>
              <w:right w:val="single" w:sz="4" w:space="0" w:color="auto"/>
            </w:tcBorders>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GB" w:eastAsia="en-US" w:bidi="ar-SA"/>
              </w:rPr>
            </w:pPr>
            <w:r w:rsidRPr="00037695">
              <w:rPr>
                <w:rFonts w:ascii="Simplified Arabic" w:eastAsia="Calibri" w:hAnsi="Simplified Arabic" w:cs="Simplified Arabic"/>
                <w:color w:val="000000"/>
                <w:sz w:val="22"/>
                <w:szCs w:val="22"/>
                <w:lang w:val="en-GB" w:eastAsia="en-US" w:bidi="ar-SA"/>
              </w:rPr>
              <w:t>أفراد المجتمع</w:t>
            </w:r>
          </w:p>
        </w:tc>
        <w:tc>
          <w:tcPr>
            <w:tcW w:w="1579" w:type="dxa"/>
            <w:vMerge w:val="restart"/>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color w:val="000000"/>
                <w:sz w:val="22"/>
                <w:szCs w:val="22"/>
                <w:lang w:val="en-US" w:eastAsia="en-US" w:bidi="ar-SA"/>
              </w:rPr>
              <w:t>كبار السن</w:t>
            </w:r>
          </w:p>
        </w:tc>
        <w:tc>
          <w:tcPr>
            <w:tcW w:w="1350" w:type="dxa"/>
            <w:vMerge w:val="restart"/>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rPr>
            </w:pPr>
            <w:r w:rsidRPr="00037695">
              <w:rPr>
                <w:rFonts w:ascii="Simplified Arabic" w:eastAsia="Calibri" w:hAnsi="Simplified Arabic" w:cs="Simplified Arabic"/>
                <w:b/>
                <w:bCs/>
                <w:sz w:val="22"/>
                <w:szCs w:val="22"/>
                <w:lang w:val="en-US" w:eastAsia="en-US" w:bidi="ar-SA"/>
              </w:rPr>
              <w:t>15</w:t>
            </w:r>
          </w:p>
        </w:tc>
        <w:tc>
          <w:tcPr>
            <w:tcW w:w="1283" w:type="dxa"/>
            <w:vMerge w:val="restart"/>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b/>
                <w:bCs/>
                <w:sz w:val="22"/>
                <w:szCs w:val="22"/>
                <w:lang w:val="en-US" w:eastAsia="en-US" w:bidi="ar-SA"/>
              </w:rPr>
              <w:t>0</w:t>
            </w:r>
          </w:p>
        </w:tc>
        <w:tc>
          <w:tcPr>
            <w:tcW w:w="171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مقابلة فردية </w:t>
            </w:r>
          </w:p>
        </w:tc>
        <w:tc>
          <w:tcPr>
            <w:tcW w:w="225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 مقابلة فردية 8 </w:t>
            </w:r>
          </w:p>
        </w:tc>
      </w:tr>
      <w:tr w:rsidR="00037695" w:rsidRPr="00037695" w:rsidTr="00037DB7">
        <w:trPr>
          <w:cantSplit/>
          <w:trHeight w:val="20"/>
          <w:tblHeader/>
          <w:jc w:val="center"/>
        </w:trPr>
        <w:tc>
          <w:tcPr>
            <w:tcW w:w="1386" w:type="dxa"/>
            <w:vMerge/>
            <w:tcBorders>
              <w:left w:val="single" w:sz="4" w:space="0" w:color="auto"/>
              <w:right w:val="single" w:sz="4" w:space="0" w:color="auto"/>
            </w:tcBorders>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GB" w:eastAsia="en-US" w:bidi="ar-SA"/>
              </w:rPr>
            </w:pPr>
          </w:p>
        </w:tc>
        <w:tc>
          <w:tcPr>
            <w:tcW w:w="1579" w:type="dxa"/>
            <w:vMerge/>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US" w:eastAsia="en-US" w:bidi="ar-SA"/>
              </w:rPr>
            </w:pPr>
          </w:p>
        </w:tc>
        <w:tc>
          <w:tcPr>
            <w:tcW w:w="1350" w:type="dxa"/>
            <w:vMerge/>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p>
        </w:tc>
        <w:tc>
          <w:tcPr>
            <w:tcW w:w="1283" w:type="dxa"/>
            <w:vMerge/>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p>
        </w:tc>
        <w:tc>
          <w:tcPr>
            <w:tcW w:w="171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مقابلة جماعية</w:t>
            </w:r>
          </w:p>
        </w:tc>
        <w:tc>
          <w:tcPr>
            <w:tcW w:w="225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 مقابلة جماعية 2 </w:t>
            </w:r>
          </w:p>
        </w:tc>
      </w:tr>
      <w:tr w:rsidR="00037695" w:rsidRPr="00037695" w:rsidTr="00037DB7">
        <w:trPr>
          <w:cantSplit/>
          <w:trHeight w:val="20"/>
          <w:tblHeader/>
          <w:jc w:val="center"/>
        </w:trPr>
        <w:tc>
          <w:tcPr>
            <w:tcW w:w="1386" w:type="dxa"/>
            <w:vMerge/>
            <w:tcBorders>
              <w:left w:val="single" w:sz="4" w:space="0" w:color="auto"/>
              <w:right w:val="single" w:sz="4" w:space="0" w:color="auto"/>
            </w:tcBorders>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GB" w:eastAsia="en-US" w:bidi="ar-SA"/>
              </w:rPr>
            </w:pPr>
          </w:p>
        </w:tc>
        <w:tc>
          <w:tcPr>
            <w:tcW w:w="1579" w:type="dxa"/>
            <w:vMerge w:val="restart"/>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color w:val="000000"/>
                <w:sz w:val="22"/>
                <w:szCs w:val="22"/>
                <w:lang w:val="en-US" w:eastAsia="en-US" w:bidi="ar-SA"/>
              </w:rPr>
              <w:t>الشباب</w:t>
            </w:r>
          </w:p>
        </w:tc>
        <w:tc>
          <w:tcPr>
            <w:tcW w:w="1350" w:type="dxa"/>
            <w:vMerge w:val="restart"/>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b/>
                <w:bCs/>
                <w:sz w:val="22"/>
                <w:szCs w:val="22"/>
                <w:lang w:val="en-US" w:eastAsia="en-US" w:bidi="ar-SA"/>
              </w:rPr>
              <w:t>13</w:t>
            </w:r>
          </w:p>
        </w:tc>
        <w:tc>
          <w:tcPr>
            <w:tcW w:w="1283" w:type="dxa"/>
            <w:vMerge w:val="restart"/>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b/>
                <w:bCs/>
                <w:sz w:val="22"/>
                <w:szCs w:val="22"/>
                <w:lang w:val="en-US" w:eastAsia="en-US" w:bidi="ar-SA"/>
              </w:rPr>
              <w:t>0</w:t>
            </w:r>
          </w:p>
        </w:tc>
        <w:tc>
          <w:tcPr>
            <w:tcW w:w="171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مقابلة فردية </w:t>
            </w:r>
          </w:p>
        </w:tc>
        <w:tc>
          <w:tcPr>
            <w:tcW w:w="225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 مقابلة فردية 6  </w:t>
            </w:r>
          </w:p>
        </w:tc>
      </w:tr>
      <w:tr w:rsidR="00037695" w:rsidRPr="00037695" w:rsidTr="00037DB7">
        <w:trPr>
          <w:cantSplit/>
          <w:trHeight w:val="20"/>
          <w:tblHeader/>
          <w:jc w:val="center"/>
        </w:trPr>
        <w:tc>
          <w:tcPr>
            <w:tcW w:w="1386" w:type="dxa"/>
            <w:vMerge/>
            <w:tcBorders>
              <w:left w:val="single" w:sz="4" w:space="0" w:color="auto"/>
              <w:right w:val="single" w:sz="4" w:space="0" w:color="auto"/>
            </w:tcBorders>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GB" w:eastAsia="en-US" w:bidi="ar-SA"/>
              </w:rPr>
            </w:pPr>
          </w:p>
        </w:tc>
        <w:tc>
          <w:tcPr>
            <w:tcW w:w="1579" w:type="dxa"/>
            <w:vMerge/>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US" w:eastAsia="en-US" w:bidi="ar-SA"/>
              </w:rPr>
            </w:pPr>
          </w:p>
        </w:tc>
        <w:tc>
          <w:tcPr>
            <w:tcW w:w="1350" w:type="dxa"/>
            <w:vMerge/>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p>
        </w:tc>
        <w:tc>
          <w:tcPr>
            <w:tcW w:w="1283" w:type="dxa"/>
            <w:vMerge/>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p>
        </w:tc>
        <w:tc>
          <w:tcPr>
            <w:tcW w:w="171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مقابلة جماعية</w:t>
            </w:r>
          </w:p>
        </w:tc>
        <w:tc>
          <w:tcPr>
            <w:tcW w:w="225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 مقابلة جماعية 1  </w:t>
            </w:r>
          </w:p>
        </w:tc>
      </w:tr>
      <w:tr w:rsidR="00037695" w:rsidRPr="00037695" w:rsidTr="00037DB7">
        <w:trPr>
          <w:cantSplit/>
          <w:trHeight w:val="20"/>
          <w:tblHeader/>
          <w:jc w:val="center"/>
        </w:trPr>
        <w:tc>
          <w:tcPr>
            <w:tcW w:w="1386" w:type="dxa"/>
            <w:vMerge/>
            <w:tcBorders>
              <w:left w:val="single" w:sz="4" w:space="0" w:color="auto"/>
              <w:right w:val="single" w:sz="4" w:space="0" w:color="auto"/>
            </w:tcBorders>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GB" w:eastAsia="en-US" w:bidi="ar-SA"/>
              </w:rPr>
            </w:pPr>
          </w:p>
        </w:tc>
        <w:tc>
          <w:tcPr>
            <w:tcW w:w="1579"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center"/>
              <w:rPr>
                <w:rFonts w:ascii="Simplified Arabic" w:eastAsia="Calibri" w:hAnsi="Simplified Arabic" w:cs="Simplified Arabic"/>
                <w:color w:val="000000"/>
                <w:sz w:val="22"/>
                <w:szCs w:val="22"/>
                <w:lang w:val="en-US" w:eastAsia="en-US" w:bidi="ar-SA"/>
              </w:rPr>
            </w:pPr>
            <w:r w:rsidRPr="00037695">
              <w:rPr>
                <w:rFonts w:ascii="Simplified Arabic" w:eastAsia="Calibri" w:hAnsi="Simplified Arabic" w:cs="Simplified Arabic"/>
                <w:color w:val="000000"/>
                <w:sz w:val="22"/>
                <w:szCs w:val="22"/>
                <w:lang w:val="en-US" w:eastAsia="en-US" w:bidi="ar-SA"/>
              </w:rPr>
              <w:t>السيدات</w:t>
            </w:r>
          </w:p>
        </w:tc>
        <w:tc>
          <w:tcPr>
            <w:tcW w:w="135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b/>
                <w:bCs/>
                <w:sz w:val="22"/>
                <w:szCs w:val="22"/>
                <w:lang w:val="en-US" w:eastAsia="en-US" w:bidi="ar-SA"/>
              </w:rPr>
              <w:t>0</w:t>
            </w:r>
          </w:p>
        </w:tc>
        <w:tc>
          <w:tcPr>
            <w:tcW w:w="1283"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b/>
                <w:bCs/>
                <w:sz w:val="22"/>
                <w:szCs w:val="22"/>
                <w:lang w:val="en-US" w:eastAsia="en-US" w:bidi="ar-SA"/>
              </w:rPr>
              <w:t>9</w:t>
            </w:r>
          </w:p>
        </w:tc>
        <w:tc>
          <w:tcPr>
            <w:tcW w:w="171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مقابلة فردية </w:t>
            </w:r>
          </w:p>
        </w:tc>
        <w:tc>
          <w:tcPr>
            <w:tcW w:w="2250" w:type="dxa"/>
            <w:tcBorders>
              <w:left w:val="single" w:sz="4" w:space="0" w:color="auto"/>
              <w:right w:val="single" w:sz="4" w:space="0" w:color="auto"/>
            </w:tcBorders>
            <w:shd w:val="clear" w:color="auto" w:fill="FFFFFF"/>
            <w:vAlign w:val="center"/>
          </w:tcPr>
          <w:p w:rsidR="00037695" w:rsidRPr="00037695" w:rsidRDefault="00037695" w:rsidP="00037DB7">
            <w:pPr>
              <w:keepNext/>
              <w:keepLines/>
              <w:spacing w:line="240" w:lineRule="auto"/>
              <w:jc w:val="lowKashida"/>
              <w:rPr>
                <w:rFonts w:ascii="Simplified Arabic" w:eastAsia="Calibri" w:hAnsi="Simplified Arabic" w:cs="Simplified Arabic"/>
                <w:b/>
                <w:bCs/>
                <w:sz w:val="22"/>
                <w:szCs w:val="22"/>
                <w:lang w:val="en-US" w:eastAsia="en-US" w:bidi="ar-SA"/>
              </w:rPr>
            </w:pPr>
            <w:r w:rsidRPr="00037695">
              <w:rPr>
                <w:rFonts w:ascii="Simplified Arabic" w:eastAsia="Calibri" w:hAnsi="Simplified Arabic" w:cs="Simplified Arabic"/>
                <w:sz w:val="22"/>
                <w:szCs w:val="22"/>
                <w:lang w:val="en-US" w:eastAsia="en-US" w:bidi="ar-SA"/>
              </w:rPr>
              <w:t xml:space="preserve"> مقابلة فردية 9 </w:t>
            </w:r>
          </w:p>
        </w:tc>
      </w:tr>
    </w:tbl>
    <w:p w:rsidR="00037695" w:rsidRPr="00037695" w:rsidRDefault="00037695" w:rsidP="00037695">
      <w:pPr>
        <w:keepNext/>
        <w:keepLines/>
        <w:numPr>
          <w:ilvl w:val="1"/>
          <w:numId w:val="33"/>
        </w:numPr>
        <w:pBdr>
          <w:bottom w:val="single" w:sz="4" w:space="1" w:color="auto"/>
        </w:pBdr>
        <w:spacing w:before="240" w:after="240" w:line="240" w:lineRule="auto"/>
        <w:outlineLvl w:val="1"/>
        <w:rPr>
          <w:rFonts w:ascii="Simplified Arabic" w:hAnsi="Simplified Arabic" w:cs="Simplified Arabic"/>
          <w:bCs/>
          <w:i/>
          <w:color w:val="1F4E79" w:themeColor="accent1" w:themeShade="80"/>
        </w:rPr>
      </w:pPr>
      <w:bookmarkStart w:id="194" w:name="_Toc507013720"/>
      <w:r w:rsidRPr="00037695">
        <w:rPr>
          <w:rFonts w:ascii="Simplified Arabic" w:hAnsi="Simplified Arabic" w:cs="Simplified Arabic"/>
          <w:bCs/>
          <w:i/>
          <w:color w:val="1F4E79" w:themeColor="accent1" w:themeShade="80"/>
        </w:rPr>
        <w:t>عمليات التشاور</w:t>
      </w:r>
      <w:bookmarkEnd w:id="194"/>
    </w:p>
    <w:p w:rsidR="00037695" w:rsidRPr="00037695" w:rsidRDefault="00037695" w:rsidP="00037695">
      <w:pPr>
        <w:numPr>
          <w:ilvl w:val="2"/>
          <w:numId w:val="33"/>
        </w:numPr>
        <w:rPr>
          <w:rFonts w:ascii="Simplified Arabic" w:hAnsi="Simplified Arabic" w:cs="Simplified Arabic"/>
          <w:b/>
          <w:bCs/>
          <w:i/>
          <w:iCs/>
        </w:rPr>
        <w:sectPr w:rsidR="00037695" w:rsidRPr="00037695" w:rsidSect="00003771">
          <w:headerReference w:type="default" r:id="rId58"/>
          <w:footerReference w:type="default" r:id="rId59"/>
          <w:pgSz w:w="12240" w:h="15840"/>
          <w:pgMar w:top="1440" w:right="1440" w:bottom="1440" w:left="1440" w:header="720" w:footer="720" w:gutter="0"/>
          <w:cols w:space="720"/>
          <w:bidi/>
          <w:rtlGutter/>
          <w:docGrid w:linePitch="360"/>
        </w:sectPr>
      </w:pPr>
      <w:r w:rsidRPr="00037695">
        <w:rPr>
          <w:rFonts w:ascii="Simplified Arabic" w:eastAsia="Calibri" w:hAnsi="Simplified Arabic" w:cs="Simplified Arabic"/>
          <w:b/>
          <w:bCs/>
          <w:i/>
          <w:iCs/>
          <w:sz w:val="32"/>
          <w:lang w:val="en-US" w:eastAsia="en-US" w:bidi="ar-SA"/>
        </w:rPr>
        <w:t>يتم عرض نتائج أنشطة التشاور كما يلي:</w:t>
      </w:r>
    </w:p>
    <w:p w:rsidR="00037695" w:rsidRPr="00037695" w:rsidRDefault="00037695" w:rsidP="00037695">
      <w:pPr>
        <w:spacing w:after="160" w:line="240" w:lineRule="auto"/>
        <w:rPr>
          <w:rFonts w:ascii="Simplified Arabic" w:hAnsi="Simplified Arabic" w:cs="Simplified Arabic"/>
          <w:b/>
          <w:bCs/>
          <w:color w:val="404040"/>
          <w:sz w:val="22"/>
          <w:szCs w:val="22"/>
        </w:rPr>
      </w:pPr>
      <w:bookmarkStart w:id="195" w:name="_Toc502242951"/>
      <w:r w:rsidRPr="00037695">
        <w:rPr>
          <w:rFonts w:ascii="Simplified Arabic" w:hAnsi="Simplified Arabic" w:cs="Simplified Arabic"/>
          <w:b/>
          <w:bCs/>
          <w:color w:val="404040"/>
          <w:sz w:val="22"/>
          <w:szCs w:val="22"/>
        </w:rPr>
        <w:lastRenderedPageBreak/>
        <w:t xml:space="preserve">جدول رقم </w:t>
      </w:r>
      <w:r w:rsidRPr="00037695">
        <w:rPr>
          <w:rFonts w:ascii="Simplified Arabic" w:hAnsi="Simplified Arabic" w:cs="Simplified Arabic"/>
          <w:b/>
          <w:bCs/>
          <w:color w:val="404040"/>
          <w:sz w:val="22"/>
          <w:szCs w:val="22"/>
        </w:rPr>
        <w:fldChar w:fldCharType="begin"/>
      </w:r>
      <w:r w:rsidRPr="00037695">
        <w:rPr>
          <w:rFonts w:ascii="Simplified Arabic" w:hAnsi="Simplified Arabic" w:cs="Simplified Arabic"/>
          <w:b/>
          <w:bCs/>
          <w:color w:val="404040"/>
          <w:sz w:val="22"/>
          <w:szCs w:val="22"/>
        </w:rPr>
        <w:instrText xml:space="preserve"> SEQ جدول_رقم \* ARABIC </w:instrText>
      </w:r>
      <w:r w:rsidRPr="00037695">
        <w:rPr>
          <w:rFonts w:ascii="Simplified Arabic" w:hAnsi="Simplified Arabic" w:cs="Simplified Arabic"/>
          <w:b/>
          <w:bCs/>
          <w:color w:val="404040"/>
          <w:sz w:val="22"/>
          <w:szCs w:val="22"/>
        </w:rPr>
        <w:fldChar w:fldCharType="separate"/>
      </w:r>
      <w:r w:rsidR="00AD4564">
        <w:rPr>
          <w:rFonts w:ascii="Simplified Arabic" w:hAnsi="Simplified Arabic" w:cs="Simplified Arabic"/>
          <w:b/>
          <w:bCs/>
          <w:noProof/>
          <w:color w:val="404040"/>
          <w:sz w:val="22"/>
          <w:szCs w:val="22"/>
        </w:rPr>
        <w:t>9</w:t>
      </w:r>
      <w:r w:rsidRPr="00037695">
        <w:rPr>
          <w:rFonts w:ascii="Simplified Arabic" w:hAnsi="Simplified Arabic" w:cs="Simplified Arabic"/>
          <w:b/>
          <w:bCs/>
          <w:color w:val="404040"/>
          <w:sz w:val="22"/>
          <w:szCs w:val="22"/>
        </w:rPr>
        <w:fldChar w:fldCharType="end"/>
      </w:r>
      <w:r w:rsidRPr="00037695">
        <w:rPr>
          <w:rFonts w:ascii="Simplified Arabic" w:hAnsi="Simplified Arabic" w:cs="Simplified Arabic"/>
          <w:b/>
          <w:bCs/>
          <w:color w:val="404040"/>
          <w:sz w:val="22"/>
          <w:szCs w:val="22"/>
        </w:rPr>
        <w:t>: التعليقات والمخاوف الرئيسية التي أثيرت خلال أنشطة التشاور</w:t>
      </w:r>
      <w:bookmarkEnd w:id="195"/>
    </w:p>
    <w:tbl>
      <w:tblPr>
        <w:tblStyle w:val="TableGrid11"/>
        <w:bidiVisual/>
        <w:tblW w:w="13238" w:type="dxa"/>
        <w:tblLayout w:type="fixed"/>
        <w:tblLook w:val="04A0" w:firstRow="1" w:lastRow="0" w:firstColumn="1" w:lastColumn="0" w:noHBand="0" w:noVBand="1"/>
      </w:tblPr>
      <w:tblGrid>
        <w:gridCol w:w="1368"/>
        <w:gridCol w:w="3267"/>
        <w:gridCol w:w="8603"/>
      </w:tblGrid>
      <w:tr w:rsidR="00037695" w:rsidRPr="00037695" w:rsidTr="00037695">
        <w:trPr>
          <w:tblHeader/>
        </w:trPr>
        <w:tc>
          <w:tcPr>
            <w:tcW w:w="1368" w:type="dxa"/>
            <w:shd w:val="clear" w:color="auto" w:fill="2E74B5"/>
          </w:tcPr>
          <w:p w:rsidR="00037695" w:rsidRPr="00037695" w:rsidRDefault="00037695" w:rsidP="00037695">
            <w:pPr>
              <w:spacing w:before="120" w:after="120" w:line="240" w:lineRule="auto"/>
              <w:jc w:val="center"/>
              <w:rPr>
                <w:rFonts w:ascii="Simplified Arabic" w:eastAsia="Calibri" w:hAnsi="Simplified Arabic" w:cs="Simplified Arabic"/>
                <w:b/>
                <w:bCs/>
                <w:color w:val="FFFFFF"/>
                <w:lang w:val="en-US" w:eastAsia="en-US" w:bidi="ar-SA"/>
              </w:rPr>
            </w:pPr>
            <w:r w:rsidRPr="00037695">
              <w:rPr>
                <w:rFonts w:ascii="Simplified Arabic" w:eastAsia="Calibri" w:hAnsi="Simplified Arabic" w:cs="Simplified Arabic"/>
                <w:b/>
                <w:bCs/>
                <w:color w:val="FFFFFF"/>
                <w:lang w:val="en-US" w:eastAsia="en-US" w:bidi="ar-SA"/>
              </w:rPr>
              <w:t>الجهات المعنية</w:t>
            </w:r>
          </w:p>
        </w:tc>
        <w:tc>
          <w:tcPr>
            <w:tcW w:w="3267" w:type="dxa"/>
            <w:shd w:val="clear" w:color="auto" w:fill="2E74B5"/>
          </w:tcPr>
          <w:p w:rsidR="00037695" w:rsidRPr="00037695" w:rsidRDefault="00037695" w:rsidP="00037695">
            <w:pPr>
              <w:spacing w:before="120" w:after="120" w:line="240" w:lineRule="auto"/>
              <w:jc w:val="center"/>
              <w:rPr>
                <w:rFonts w:ascii="Simplified Arabic" w:eastAsia="Calibri" w:hAnsi="Simplified Arabic" w:cs="Simplified Arabic"/>
                <w:b/>
                <w:bCs/>
                <w:color w:val="FFFFFF"/>
                <w:lang w:val="en-US" w:eastAsia="en-US" w:bidi="ar-SA"/>
              </w:rPr>
            </w:pPr>
            <w:r w:rsidRPr="00037695">
              <w:rPr>
                <w:rFonts w:ascii="Simplified Arabic" w:eastAsia="Calibri" w:hAnsi="Simplified Arabic" w:cs="Simplified Arabic"/>
                <w:b/>
                <w:bCs/>
                <w:color w:val="FFFFFF"/>
                <w:lang w:val="en-US" w:eastAsia="en-US" w:bidi="ar-SA"/>
              </w:rPr>
              <w:t>الموضوعات</w:t>
            </w:r>
          </w:p>
        </w:tc>
        <w:tc>
          <w:tcPr>
            <w:tcW w:w="8603" w:type="dxa"/>
            <w:shd w:val="clear" w:color="auto" w:fill="2E74B5"/>
          </w:tcPr>
          <w:p w:rsidR="00037695" w:rsidRPr="00037695" w:rsidRDefault="00037695" w:rsidP="00037695">
            <w:pPr>
              <w:spacing w:before="120" w:after="120" w:line="240" w:lineRule="auto"/>
              <w:jc w:val="center"/>
              <w:rPr>
                <w:rFonts w:ascii="Simplified Arabic" w:eastAsia="Calibri" w:hAnsi="Simplified Arabic" w:cs="Simplified Arabic"/>
                <w:b/>
                <w:bCs/>
                <w:color w:val="FFFFFF"/>
                <w:lang w:val="en-US" w:eastAsia="en-US" w:bidi="ar-SA"/>
              </w:rPr>
            </w:pPr>
            <w:r w:rsidRPr="00037695">
              <w:rPr>
                <w:rFonts w:ascii="Simplified Arabic" w:eastAsia="Calibri" w:hAnsi="Simplified Arabic" w:cs="Simplified Arabic"/>
                <w:b/>
                <w:bCs/>
                <w:color w:val="FFFFFF"/>
                <w:lang w:val="en-US" w:eastAsia="en-US" w:bidi="ar-SA"/>
              </w:rPr>
              <w:t>التعليقات</w:t>
            </w:r>
          </w:p>
        </w:tc>
      </w:tr>
      <w:tr w:rsidR="00037695" w:rsidRPr="00037695" w:rsidTr="00037695">
        <w:tc>
          <w:tcPr>
            <w:tcW w:w="1368" w:type="dxa"/>
            <w:vMerge w:val="restart"/>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الموظفين الحكوميين</w:t>
            </w: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مشكلات المياه والصرف الصحى</w:t>
            </w:r>
          </w:p>
        </w:tc>
        <w:tc>
          <w:tcPr>
            <w:tcW w:w="8603" w:type="dxa"/>
          </w:tcPr>
          <w:p w:rsidR="00037695" w:rsidRPr="00037695" w:rsidRDefault="00037695" w:rsidP="00037695">
            <w:pPr>
              <w:spacing w:before="120" w:after="120" w:line="240" w:lineRule="auto"/>
              <w:ind w:left="360"/>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أعرب أغلب الموظفين الحكوميين الذين تم مقابلتهم فى مناطق المشروع أن مشكلات المياه والصرف الصحى هما المشكلات الرئيسية التى تواجه سكان قطاع غزة والضفة الغربية، فهذه المشكلات تؤثر سلبا على الأوضاع الإجتماعية والإقتصادية لسكان هذه المناطق، ويمكن عرض هذه المشكلات فيما يلى:</w:t>
            </w:r>
          </w:p>
          <w:p w:rsidR="00037695" w:rsidRPr="00037695" w:rsidRDefault="00037695" w:rsidP="00037695">
            <w:pPr>
              <w:numPr>
                <w:ilvl w:val="0"/>
                <w:numId w:val="36"/>
              </w:numPr>
              <w:spacing w:line="240" w:lineRule="auto"/>
              <w:ind w:left="677"/>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قلة توافر المياه الصالحة للشرب، فضلا عن ارتفاع تكلفة الحصول على المياه،</w:t>
            </w:r>
          </w:p>
          <w:p w:rsidR="00037695" w:rsidRPr="00037695" w:rsidRDefault="00037695" w:rsidP="00037695">
            <w:pPr>
              <w:numPr>
                <w:ilvl w:val="0"/>
                <w:numId w:val="36"/>
              </w:numPr>
              <w:spacing w:line="240" w:lineRule="auto"/>
              <w:ind w:left="677"/>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نقص جودة المياه الصالحة للشرب، مما يسبب العديد من المشكلات الصحية والبيئية،</w:t>
            </w:r>
          </w:p>
          <w:p w:rsidR="00037695" w:rsidRPr="00037695" w:rsidRDefault="00037695" w:rsidP="00037695">
            <w:pPr>
              <w:numPr>
                <w:ilvl w:val="0"/>
                <w:numId w:val="36"/>
              </w:numPr>
              <w:spacing w:line="240" w:lineRule="auto"/>
              <w:ind w:left="677"/>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قلة عدد مرافق معالجة مياه الصرف الصحي،</w:t>
            </w:r>
          </w:p>
          <w:p w:rsidR="00037695" w:rsidRPr="00037695" w:rsidRDefault="00037695" w:rsidP="00037695">
            <w:pPr>
              <w:numPr>
                <w:ilvl w:val="0"/>
                <w:numId w:val="36"/>
              </w:numPr>
              <w:spacing w:line="240" w:lineRule="auto"/>
              <w:ind w:left="677"/>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عدم وجود شبكات للصرف الصحى فى بعض البلديات، ووجود الحفر الامتصاصية بدلا منها،</w:t>
            </w:r>
          </w:p>
          <w:p w:rsidR="00037695" w:rsidRPr="00037695" w:rsidRDefault="00037695" w:rsidP="00037695">
            <w:pPr>
              <w:numPr>
                <w:ilvl w:val="0"/>
                <w:numId w:val="36"/>
              </w:numPr>
              <w:spacing w:line="240" w:lineRule="auto"/>
              <w:ind w:left="677"/>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انتشار الأمراض التي تسببها المياه الملوثة،</w:t>
            </w:r>
          </w:p>
          <w:p w:rsidR="00037695" w:rsidRPr="00037695" w:rsidRDefault="00037695" w:rsidP="00037695">
            <w:pPr>
              <w:numPr>
                <w:ilvl w:val="0"/>
                <w:numId w:val="36"/>
              </w:numPr>
              <w:spacing w:line="240" w:lineRule="auto"/>
              <w:ind w:left="677"/>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أكد مدير التخطيط في بلدية الخليل أن وضع المياه الصالحة للشرب في البلدية منخفض، وأفاد </w:t>
            </w:r>
            <w:r w:rsidRPr="00037695">
              <w:rPr>
                <w:rFonts w:ascii="Simplified Arabic" w:eastAsia="Calibri" w:hAnsi="Simplified Arabic" w:cs="Simplified Arabic" w:hint="cs"/>
                <w:lang w:val="en-US" w:eastAsia="en-US" w:bidi="ar-SA"/>
              </w:rPr>
              <w:t>ب</w:t>
            </w:r>
            <w:r w:rsidRPr="00037695">
              <w:rPr>
                <w:rFonts w:ascii="Simplified Arabic" w:eastAsia="Calibri" w:hAnsi="Simplified Arabic" w:cs="Simplified Arabic"/>
                <w:lang w:val="en-US" w:eastAsia="en-US" w:bidi="ar-SA"/>
              </w:rPr>
              <w:t xml:space="preserve">أن </w:t>
            </w:r>
            <w:r w:rsidRPr="00037695">
              <w:rPr>
                <w:rFonts w:ascii="Simplified Arabic" w:eastAsia="Calibri" w:hAnsi="Simplified Arabic" w:cs="Simplified Arabic" w:hint="cs"/>
                <w:lang w:val="en-US" w:eastAsia="en-US" w:bidi="ar-SA"/>
              </w:rPr>
              <w:t xml:space="preserve">أسباب </w:t>
            </w:r>
            <w:r w:rsidRPr="00037695">
              <w:rPr>
                <w:rFonts w:ascii="Simplified Arabic" w:eastAsia="Calibri" w:hAnsi="Simplified Arabic" w:cs="Simplified Arabic"/>
                <w:lang w:val="en-US" w:eastAsia="en-US" w:bidi="ar-SA"/>
              </w:rPr>
              <w:t xml:space="preserve">نسبة فاقد </w:t>
            </w:r>
            <w:r w:rsidRPr="00037695">
              <w:rPr>
                <w:rFonts w:ascii="Simplified Arabic" w:eastAsia="Calibri" w:hAnsi="Simplified Arabic" w:cs="Simplified Arabic" w:hint="cs"/>
                <w:lang w:val="en-US" w:eastAsia="en-US" w:bidi="ar-SA"/>
              </w:rPr>
              <w:t xml:space="preserve">من </w:t>
            </w:r>
            <w:r w:rsidRPr="00037695">
              <w:rPr>
                <w:rFonts w:ascii="Simplified Arabic" w:eastAsia="Calibri" w:hAnsi="Simplified Arabic" w:cs="Simplified Arabic"/>
                <w:lang w:val="en-US" w:eastAsia="en-US" w:bidi="ar-SA"/>
              </w:rPr>
              <w:t>المياه يمكن تقسيمها إلى قسمين:  بسبب سرقة المياه</w:t>
            </w:r>
            <w:r w:rsidRPr="00037695">
              <w:rPr>
                <w:rFonts w:ascii="Simplified Arabic" w:eastAsia="Calibri" w:hAnsi="Simplified Arabic" w:cs="Simplified Arabic" w:hint="cs"/>
                <w:lang w:val="en-US" w:eastAsia="en-US" w:bidi="ar-SA"/>
              </w:rPr>
              <w:t>،</w:t>
            </w:r>
            <w:r w:rsidRPr="00037695">
              <w:rPr>
                <w:rFonts w:ascii="Simplified Arabic" w:eastAsia="Calibri" w:hAnsi="Simplified Arabic" w:cs="Simplified Arabic"/>
                <w:lang w:val="en-US" w:eastAsia="en-US" w:bidi="ar-SA"/>
              </w:rPr>
              <w:t xml:space="preserve"> وبسبب سوء حالة الشبكات.</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معلومات الموظفين الحكوميين عن المشروع</w:t>
            </w:r>
          </w:p>
        </w:tc>
        <w:tc>
          <w:tcPr>
            <w:tcW w:w="8603" w:type="dxa"/>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أوضحت أنشطة التشاور أن تقريبا جميع الموظفين الحكوميين لديهم معلومات كافية عن طبيعة مشروع تطوير الأمن المائى</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 xml:space="preserve">رأى المسئولين الحكوميين فى المشروع </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أكد جميع المسئولين الحكوميين على أهمية تنفيذ هذا النوع من المشروعات لأنه سيعمل على حل مشكلة نقص المياه الصالحة للشرب خاصة فى ظل الزيادة السكانية التى تزيد من الطلب على المياه، بالإضافة الى تحسين شبكات الصرف الصحى والتخلص من الحفر الإمتصاصية.</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دور المشروع فى حل مشكلات المياه والصرف الصحى</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أظهرت المقابلات مع موظفي الحكومة أن المشروع سيساعد على حل مشكلات المياه والصرف الصحي، بالإضافة الى تحسين التعامل مع مياه الأمطار لكى يتم إستخدامها فى الزراعة.</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دور المشروع فى تحسين الوضع الإجتماعى لأفراد المجتمع</w:t>
            </w:r>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أوضحت المقابلات الفردية والجماعية أن المشروع سيساعد فى:</w:t>
            </w:r>
          </w:p>
          <w:p w:rsidR="00037695" w:rsidRPr="00037695" w:rsidRDefault="00037695" w:rsidP="00037695">
            <w:pPr>
              <w:widowControl w:val="0"/>
              <w:numPr>
                <w:ilvl w:val="0"/>
                <w:numId w:val="37"/>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إزالة الأعباء المالية الناتجة عن نقل المياه الصالحة للشرب</w:t>
            </w:r>
          </w:p>
          <w:p w:rsidR="00037695" w:rsidRPr="00037695" w:rsidRDefault="00037695" w:rsidP="00037695">
            <w:pPr>
              <w:widowControl w:val="0"/>
              <w:numPr>
                <w:ilvl w:val="0"/>
                <w:numId w:val="37"/>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الحد من النزاعات بين السكان للحصول على المياه الصالحة للشرب</w:t>
            </w:r>
          </w:p>
          <w:p w:rsidR="00037695" w:rsidRPr="00037695" w:rsidRDefault="00037695" w:rsidP="00037695">
            <w:pPr>
              <w:widowControl w:val="0"/>
              <w:numPr>
                <w:ilvl w:val="0"/>
                <w:numId w:val="37"/>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تحسين شبكات الصرف الصحى، مما يقلل من وجود البرك المائية</w:t>
            </w:r>
          </w:p>
          <w:p w:rsidR="00037695" w:rsidRPr="00037695" w:rsidRDefault="00037695" w:rsidP="00037695">
            <w:pPr>
              <w:widowControl w:val="0"/>
              <w:numPr>
                <w:ilvl w:val="0"/>
                <w:numId w:val="37"/>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توفير مياه وصرف صحى ملائمين للاستخدام البشري مما يحسن من الظروف الإجتماعية للسكان</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الأثار المحتملة للمشروع</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أظهرت أنشطة التشاور مع الموظفين الحكوميين أن المشروع ليس له أى تأثيرات سلبية على سكان المجتمع المحلي</w:t>
            </w:r>
          </w:p>
        </w:tc>
      </w:tr>
      <w:tr w:rsidR="00037695" w:rsidRPr="00037695" w:rsidTr="00037695">
        <w:trPr>
          <w:trHeight w:val="476"/>
        </w:trPr>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التساؤلات والمخاوف</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كشفت أنشطة التشاور مع الموظفين الحكوميين عن وجود بعض التساؤلات والمخاوف لديهم والتى سيتم توضيحها فيما يلى:</w:t>
            </w:r>
          </w:p>
          <w:p w:rsidR="00037695" w:rsidRPr="00037695" w:rsidRDefault="00037695" w:rsidP="00037695">
            <w:pPr>
              <w:widowControl w:val="0"/>
              <w:numPr>
                <w:ilvl w:val="0"/>
                <w:numId w:val="38"/>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الخوف من عدم موافقة الجانب الإسرائيلى على هذه المشروعات وبخاصة ذات الصلة بحفر الآبار او فصل مياه المطر عن المياه العادمة</w:t>
            </w:r>
          </w:p>
          <w:p w:rsidR="00037695" w:rsidRPr="00037695" w:rsidRDefault="00037695" w:rsidP="00037695">
            <w:pPr>
              <w:widowControl w:val="0"/>
              <w:numPr>
                <w:ilvl w:val="0"/>
                <w:numId w:val="38"/>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اذا كان هناك إمكانية لزيادة عدد الآبار التي يتم حفرها وذلك لزيادة مصادر المياه</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المشاركة فى نشر معلومات عن أهمية المشروع</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أوضحت أنشطة التشاور موافقة جميع موظفي الحكومة على المشاركة في نشر المعلومات عن طبيعة المشروع وزيادة وعى السكان حول هذا المشروع من خلال الإذاعة والتلفزيون المحليين ولجنة التخطيط الاستراتيجي التي سيكون لها دور فعال في إعداد الخطط.</w:t>
            </w:r>
          </w:p>
        </w:tc>
      </w:tr>
      <w:tr w:rsidR="00037695" w:rsidRPr="00037695" w:rsidTr="00037695">
        <w:tc>
          <w:tcPr>
            <w:tcW w:w="1368" w:type="dxa"/>
            <w:vMerge w:val="restart"/>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lastRenderedPageBreak/>
              <w:t>الجمعيات الأهلية</w:t>
            </w: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lang w:val="en-US" w:eastAsia="en-US" w:bidi="ar-SA"/>
              </w:rPr>
              <w:t>مشكلات المياه والصرف الصحى</w:t>
            </w:r>
          </w:p>
        </w:tc>
        <w:tc>
          <w:tcPr>
            <w:tcW w:w="8603" w:type="dxa"/>
          </w:tcPr>
          <w:p w:rsidR="00037695" w:rsidRPr="00037695" w:rsidRDefault="00037695" w:rsidP="00037695">
            <w:pPr>
              <w:keepNext/>
              <w:keepLines/>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أكد  تقريبا جميع المسؤولين في الجمعيات الأهلية على وجود العديد من المشكلات المتعلقة بالمياه والصرف الصحي في قطاع غزة والضفة الغربية، وهذه المشكلات هى:</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ارتفاع تكلفة الحصول على المياه الصالحة للشرب، حيث يصل سعر المياه الى 3.5 شيكل / متر (كوب)</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انقطاع المياه لفترات طويلة قد تصل الى عدة أسابيع متتالية،</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انتشار الأمراض بسبب مياه الشرب الملوثة،</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عدم توافر شبكات الصرف الصحى فى بعض البلديات، مما يتسبب فى وجود الحفر الامتصاصية،</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ضعف حالة شبكات المياه والصرف الصحي في العديد من البلديات،</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انتشار الحفر الإمتصاصية  فى القرى والتى تسبب تلوث التربة والخزان الجوفي،</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قلة المياه الصالحة للشرب بالإضافة الى نقص جودتها مما يسبب العديد من الأمراض وخاصة بين الأطفال، حيث أظهرت دراسة عن وجود علاقة بين تلوث المياه واضطراب الحالة الذهنية للأطفال،</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وفيما يتعلق بالصرف الصحي، أكد جميع المسؤولين أن الفيضانات الناتجة عن مياه الصرف الصحي من بحيرة بيت لاهيا تسببت في وفيات بين الأطفال،</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نقص إمدادات المياه وقطع المياه لفترات طويلة يجبر الناس على الذهاب إلى الينابيع المائية للحصول على المياه، وهذا يزيد من الأعباء على الفئات الضعيفة، وخاصة السيدات وكبار السن الذين هم اكثر الفئات الضعيفة معاناة،</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مشكلة المياه العادمة والتخلص من المياه الرمادية،</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خدمة الصرف الصحي ليست جيدة مما يؤدي إلى انتشار الروائح الكريهة في معظم الأحيان،</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عدم وجود آبار لجمع مياه الأمطار، وتتراوح تكلفة البئر بين 7 و 10 شيكل،</w:t>
            </w:r>
          </w:p>
          <w:p w:rsidR="00037695" w:rsidRPr="00037695" w:rsidRDefault="00037695" w:rsidP="00037695">
            <w:pPr>
              <w:keepNext/>
              <w:keepLines/>
              <w:numPr>
                <w:ilvl w:val="0"/>
                <w:numId w:val="3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تلوث خزانات المياه مما يسبب العديد من الأمراض،</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b/>
                <w:bCs/>
                <w:lang w:val="en-US" w:eastAsia="en-US" w:bidi="ar-SA"/>
              </w:rPr>
              <w:t>معرفة الجمعيات الأهلية بالمشروع</w:t>
            </w:r>
          </w:p>
        </w:tc>
        <w:tc>
          <w:tcPr>
            <w:tcW w:w="8603" w:type="dxa"/>
          </w:tcPr>
          <w:p w:rsidR="00037695" w:rsidRPr="00037695" w:rsidRDefault="00037695" w:rsidP="00037695">
            <w:pPr>
              <w:keepNext/>
              <w:keepLines/>
              <w:spacing w:before="120" w:after="120"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bidi="ar-SA"/>
              </w:rPr>
              <w:t xml:space="preserve">كشفت أنشطة التشاور التي أجريت مع المسؤولين بالجمعيات الأهلية  في مناطق المشروع أن معظمهم ليس لديه معلومات عن مشروع تطوير الأمن المائى، ومع ذلك شددوا على أهمية تنفيذ هذا المشروع نظرا لحاجة المواطنين اليه ولأنه سيعمل على حل مشكلات المياه والصرف الصحي لتخفيف الأعباء على الفئات الضعيفة وخاصة النساء وكبار السن في الحصول على المياه. </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b/>
                <w:bCs/>
                <w:lang w:val="en-US" w:eastAsia="en-US" w:bidi="ar-SA"/>
              </w:rPr>
              <w:t>رأى الجمعيات الأهلية فى المشروع</w:t>
            </w:r>
          </w:p>
        </w:tc>
        <w:tc>
          <w:tcPr>
            <w:tcW w:w="8603" w:type="dxa"/>
          </w:tcPr>
          <w:p w:rsidR="00037695" w:rsidRPr="00037695" w:rsidRDefault="00037695" w:rsidP="00037695">
            <w:pPr>
              <w:keepNext/>
              <w:keepLines/>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أفاد جميع مسئولين الجمعيات الأهلية الذين تم مقابلتهم بما يلى:</w:t>
            </w:r>
          </w:p>
          <w:p w:rsidR="00037695" w:rsidRPr="00037695" w:rsidRDefault="00037695" w:rsidP="00037695">
            <w:pPr>
              <w:keepNext/>
              <w:keepLines/>
              <w:numPr>
                <w:ilvl w:val="0"/>
                <w:numId w:val="3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سيكون للمشروع تأثيرات إيجابية كثيرة على المواطنين، حيث أنه سيساعد على تحسين الظروف الاجتماعية والصحية للسكان،</w:t>
            </w:r>
          </w:p>
          <w:p w:rsidR="00037695" w:rsidRPr="00037695" w:rsidRDefault="00037695" w:rsidP="00037695">
            <w:pPr>
              <w:keepNext/>
              <w:keepLines/>
              <w:numPr>
                <w:ilvl w:val="0"/>
                <w:numId w:val="3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سيساعد المشروع على تخفيض تكلفة المياه،</w:t>
            </w:r>
          </w:p>
          <w:p w:rsidR="00037695" w:rsidRPr="00037695" w:rsidRDefault="00037695" w:rsidP="00037695">
            <w:pPr>
              <w:keepNext/>
              <w:keepLines/>
              <w:numPr>
                <w:ilvl w:val="0"/>
                <w:numId w:val="3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سيؤدي المشروع إلى توفير مياه نظيفة صالحة للشرب، وبالتالي سيقلل من إحتمالية الإصابة بالأمراض،</w:t>
            </w:r>
          </w:p>
          <w:p w:rsidR="00037695" w:rsidRPr="00037695" w:rsidRDefault="00037695" w:rsidP="00037695">
            <w:pPr>
              <w:keepNext/>
              <w:keepLines/>
              <w:numPr>
                <w:ilvl w:val="0"/>
                <w:numId w:val="3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سيحقق المشروع الاكتفاء الذاتي في الموارد المائية.</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دور المشروع فى حل مشكلات المياه والصرف الصحى</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أكدت المقابلات مع مسؤولي الجمعيات الأهلية أن المشروع سيعمل على:</w:t>
            </w:r>
          </w:p>
          <w:p w:rsidR="00037695" w:rsidRPr="00037695" w:rsidRDefault="00037695" w:rsidP="00037695">
            <w:pPr>
              <w:widowControl w:val="0"/>
              <w:numPr>
                <w:ilvl w:val="0"/>
                <w:numId w:val="40"/>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التخفيف من معاناة المواطنين، لأن المياه تنقطع لفترات طويلة قد تصل الى ثلاثة أسابيع وخاصة في فصل الصيف،</w:t>
            </w:r>
          </w:p>
          <w:p w:rsidR="00037695" w:rsidRPr="00037695" w:rsidRDefault="00037695" w:rsidP="00037695">
            <w:pPr>
              <w:widowControl w:val="0"/>
              <w:numPr>
                <w:ilvl w:val="0"/>
                <w:numId w:val="40"/>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تحسين ظروف معيشة السكان وزيادة جودة المياه الصالحة للشرب،</w:t>
            </w:r>
          </w:p>
          <w:p w:rsidR="00037695" w:rsidRPr="00037695" w:rsidRDefault="00037695" w:rsidP="00037695">
            <w:pPr>
              <w:widowControl w:val="0"/>
              <w:numPr>
                <w:ilvl w:val="0"/>
                <w:numId w:val="40"/>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توزيع المياه بين السكان توزيعا عادلا،</w:t>
            </w:r>
          </w:p>
          <w:p w:rsidR="00037695" w:rsidRPr="00037695" w:rsidRDefault="00037695" w:rsidP="00037695">
            <w:pPr>
              <w:widowControl w:val="0"/>
              <w:numPr>
                <w:ilvl w:val="0"/>
                <w:numId w:val="40"/>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 تقليل تكاليف الحصول على المياه وأوقات انقطاعها</w:t>
            </w:r>
            <w:r w:rsidRPr="00037695">
              <w:rPr>
                <w:rFonts w:ascii="Simplified Arabic" w:eastAsia="Calibri" w:hAnsi="Simplified Arabic" w:cs="Simplified Arabic"/>
                <w:lang w:val="en-US" w:eastAsia="en-US" w:bidi="ar-SA"/>
              </w:rPr>
              <w:t>،</w:t>
            </w:r>
          </w:p>
        </w:tc>
      </w:tr>
      <w:tr w:rsidR="00037695" w:rsidRPr="00037695" w:rsidTr="00037695">
        <w:tc>
          <w:tcPr>
            <w:tcW w:w="1368" w:type="dxa"/>
            <w:vMerge w:val="restart"/>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 xml:space="preserve">دور المشروع فى تحسين الأوضاع </w:t>
            </w:r>
            <w:r w:rsidRPr="00037695">
              <w:rPr>
                <w:rFonts w:ascii="Simplified Arabic" w:eastAsia="Calibri" w:hAnsi="Simplified Arabic" w:cs="Simplified Arabic" w:hint="cs"/>
                <w:b/>
                <w:bCs/>
                <w:lang w:val="en-US" w:eastAsia="en-US" w:bidi="ar-SA"/>
              </w:rPr>
              <w:t>الاجتماعية</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أظهرت المقابلات التي أجريت مع الجمعيات الأهلية أن المشروع سيساعد على تحسين الأوضاع الإجتماعية للأسر حيث أنه سيقلل من الأعباء المالية لنقل خزانات المياه وإنشاء خزانات كبيرة</w:t>
            </w:r>
            <w:r w:rsidRPr="00037695">
              <w:rPr>
                <w:rFonts w:ascii="Simplified Arabic" w:eastAsia="Calibri" w:hAnsi="Simplified Arabic" w:cs="Simplified Arabic"/>
                <w:lang w:val="en-US" w:eastAsia="en-US"/>
              </w:rPr>
              <w:t xml:space="preserve">، </w:t>
            </w:r>
            <w:r w:rsidRPr="00037695">
              <w:rPr>
                <w:rFonts w:ascii="Simplified Arabic" w:eastAsia="Calibri" w:hAnsi="Simplified Arabic" w:cs="Simplified Arabic"/>
                <w:lang w:val="en-US" w:eastAsia="en-US" w:bidi="ar-SA"/>
              </w:rPr>
              <w:t xml:space="preserve">كما أنه سيقلل من الأعباء </w:t>
            </w:r>
            <w:r w:rsidRPr="00037695">
              <w:rPr>
                <w:rFonts w:ascii="Simplified Arabic" w:eastAsia="Calibri" w:hAnsi="Simplified Arabic" w:cs="Simplified Arabic"/>
                <w:lang w:val="en-US" w:eastAsia="en-US" w:bidi="ar-SA"/>
              </w:rPr>
              <w:lastRenderedPageBreak/>
              <w:t>على السيدات وكبار السن للحصول على مياه نظيفة صالحة للشرب وتحسين نوعية المياه والحد من إنقطاعها المستمر.</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تأثيرات المشروع</w:t>
            </w:r>
          </w:p>
        </w:tc>
        <w:tc>
          <w:tcPr>
            <w:tcW w:w="8603" w:type="dxa"/>
          </w:tcPr>
          <w:p w:rsidR="00037695" w:rsidRPr="00037695" w:rsidRDefault="00037695" w:rsidP="00037695">
            <w:pPr>
              <w:keepNext/>
              <w:keepLines/>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أفاد جميع مسئولى الجمعيات الأهلية الذين تم مقابلتهم أن المشروع ليس له أى تأثيرات سلبية على البيئة أوعلى المجتمع المحلي.</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 xml:space="preserve">التساؤلات والمخاوف </w:t>
            </w:r>
          </w:p>
        </w:tc>
        <w:tc>
          <w:tcPr>
            <w:tcW w:w="8603" w:type="dxa"/>
          </w:tcPr>
          <w:p w:rsidR="00037695" w:rsidRPr="00037695" w:rsidRDefault="00037695" w:rsidP="00037695">
            <w:pPr>
              <w:widowControl w:val="0"/>
              <w:autoSpaceDE w:val="0"/>
              <w:autoSpaceDN w:val="0"/>
              <w:adjustRightInd w:val="0"/>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كشفت التشاورات مع الجمعيات الأهلية عن وجود بعض التساؤلات لدى مسئولى الجمعيات الأهلية والتى تتمثل فيما يلى:</w:t>
            </w:r>
          </w:p>
          <w:p w:rsidR="00037695" w:rsidRPr="00037695" w:rsidRDefault="00037695" w:rsidP="00037695">
            <w:pPr>
              <w:widowControl w:val="0"/>
              <w:numPr>
                <w:ilvl w:val="0"/>
                <w:numId w:val="41"/>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طبيعة المشروعات التي سيتم تنفيذها في كل بلدية وموعد بدأها،</w:t>
            </w:r>
          </w:p>
          <w:p w:rsidR="00037695" w:rsidRPr="00037695" w:rsidRDefault="00037695" w:rsidP="00037695">
            <w:pPr>
              <w:widowControl w:val="0"/>
              <w:numPr>
                <w:ilvl w:val="0"/>
                <w:numId w:val="41"/>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نوع المساعدة المطلوبة من الجمعيات الأهلية في هذه المشروعات،</w:t>
            </w:r>
          </w:p>
          <w:p w:rsidR="00037695" w:rsidRPr="00037695" w:rsidRDefault="00037695" w:rsidP="00037695">
            <w:pPr>
              <w:widowControl w:val="0"/>
              <w:numPr>
                <w:ilvl w:val="0"/>
                <w:numId w:val="41"/>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الجهة الممولة لهذه المشروعات،</w:t>
            </w:r>
          </w:p>
          <w:p w:rsidR="00037695" w:rsidRPr="00037695" w:rsidRDefault="00037695" w:rsidP="00037695">
            <w:pPr>
              <w:widowControl w:val="0"/>
              <w:numPr>
                <w:ilvl w:val="0"/>
                <w:numId w:val="41"/>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المزيد من التفاصيل حول مشروعات الأمن المائى.</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المشاركة فى نشر المعلومات عن أهمية المشروع</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أعرب جميع مسؤولي الجمعيات الأهلية عن استعدادهم للمشاركة في نشر المعرفة بأنشطة المشروع بين المواطنين وعقد اجتماعات علنية لنشر معلومات كافية عن المشروع، وذلك نظرا لطبيعة عمل الجمعيات الأهلية من حيث القيام  بالعديد من الأنشطة والخدمات المختلفة مما يزيد من ثقة المواطنين فيهم.</w:t>
            </w:r>
          </w:p>
        </w:tc>
      </w:tr>
      <w:tr w:rsidR="00037695" w:rsidRPr="00037695" w:rsidTr="00037695">
        <w:tc>
          <w:tcPr>
            <w:tcW w:w="1368" w:type="dxa"/>
            <w:vMerge w:val="restart"/>
          </w:tcPr>
          <w:p w:rsidR="00037695" w:rsidRPr="00037695" w:rsidRDefault="00037695" w:rsidP="00037695">
            <w:pPr>
              <w:numPr>
                <w:ilvl w:val="0"/>
                <w:numId w:val="46"/>
              </w:numPr>
              <w:spacing w:before="120" w:after="120" w:line="240" w:lineRule="auto"/>
              <w:ind w:left="198" w:hanging="198"/>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lastRenderedPageBreak/>
              <w:t>أفراد المجتمع</w:t>
            </w:r>
          </w:p>
          <w:p w:rsidR="00037695" w:rsidRPr="00037695" w:rsidRDefault="00037695" w:rsidP="00037695">
            <w:pPr>
              <w:numPr>
                <w:ilvl w:val="0"/>
                <w:numId w:val="35"/>
              </w:numPr>
              <w:spacing w:before="120" w:after="120" w:line="240" w:lineRule="auto"/>
              <w:ind w:left="463" w:hanging="293"/>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كبار السن</w:t>
            </w:r>
          </w:p>
          <w:p w:rsidR="00037695" w:rsidRPr="00037695" w:rsidRDefault="00037695" w:rsidP="00037695">
            <w:pPr>
              <w:numPr>
                <w:ilvl w:val="0"/>
                <w:numId w:val="35"/>
              </w:numPr>
              <w:spacing w:before="120" w:after="120" w:line="240" w:lineRule="auto"/>
              <w:ind w:left="463" w:hanging="293"/>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الشباب</w:t>
            </w:r>
          </w:p>
          <w:p w:rsidR="00037695" w:rsidRPr="00037695" w:rsidRDefault="00037695" w:rsidP="00037695">
            <w:pPr>
              <w:numPr>
                <w:ilvl w:val="0"/>
                <w:numId w:val="35"/>
              </w:numPr>
              <w:spacing w:before="120" w:after="120" w:line="240" w:lineRule="auto"/>
              <w:ind w:left="463" w:hanging="293"/>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السيدات</w:t>
            </w: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مشكلات المياه والصرف الصحى</w:t>
            </w:r>
          </w:p>
        </w:tc>
        <w:tc>
          <w:tcPr>
            <w:tcW w:w="8603" w:type="dxa"/>
          </w:tcPr>
          <w:p w:rsidR="00037695" w:rsidRPr="00037695" w:rsidRDefault="00037695" w:rsidP="00037695">
            <w:pPr>
              <w:keepNext/>
              <w:keepLines/>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أكد جميع أفراد المجتمع الذين تم مقابلتهم على أهمية المشروع ودوره في التنمية، وأفادوا بأن هناك  العديد من المشكلات المتعلقة بمياه الشرب والصرف الصحي في مناطق المشروع وهي:</w:t>
            </w:r>
          </w:p>
          <w:p w:rsidR="00037695" w:rsidRPr="00037695" w:rsidRDefault="00037695" w:rsidP="00037695">
            <w:pPr>
              <w:keepNext/>
              <w:keepLines/>
              <w:numPr>
                <w:ilvl w:val="0"/>
                <w:numId w:val="42"/>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النقص الحاد في المياه في قطاع غزة ومعظم بلديات الضفة الغربية،</w:t>
            </w:r>
          </w:p>
          <w:p w:rsidR="00037695" w:rsidRPr="00037695" w:rsidRDefault="00037695" w:rsidP="00037695">
            <w:pPr>
              <w:keepNext/>
              <w:keepLines/>
              <w:numPr>
                <w:ilvl w:val="0"/>
                <w:numId w:val="42"/>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عدم الحصول على مياه كافية وآمنة ونظيفة بسعر مناسب، خاصة أن سعر المتر المكعب للمياه يصل إلى 3.5 شيكل،</w:t>
            </w:r>
          </w:p>
          <w:p w:rsidR="00037695" w:rsidRPr="00037695" w:rsidRDefault="00037695" w:rsidP="00037695">
            <w:pPr>
              <w:keepNext/>
              <w:keepLines/>
              <w:numPr>
                <w:ilvl w:val="0"/>
                <w:numId w:val="42"/>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يواجه سكان المرتفعات مشكلات تتعلق بالحصول على المياه الصالحة للشرب</w:t>
            </w:r>
          </w:p>
          <w:p w:rsidR="00037695" w:rsidRPr="00037695" w:rsidRDefault="00037695" w:rsidP="00037695">
            <w:pPr>
              <w:keepNext/>
              <w:keepLines/>
              <w:numPr>
                <w:ilvl w:val="0"/>
                <w:numId w:val="42"/>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إنقطاع المياه الصالحة للشرب باستمرار لفترات طويلة</w:t>
            </w:r>
          </w:p>
          <w:p w:rsidR="00037695" w:rsidRPr="00037695" w:rsidRDefault="00037695" w:rsidP="00037695">
            <w:pPr>
              <w:keepNext/>
              <w:keepLines/>
              <w:numPr>
                <w:ilvl w:val="0"/>
                <w:numId w:val="42"/>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يؤثر نقص المياه وسوء خدمات الصرف الصحي على جميع فئات السكان الفلسطينيين، وخاصة الفئات الأكثر ضعفا وفقرا</w:t>
            </w:r>
          </w:p>
          <w:p w:rsidR="00037695" w:rsidRPr="00037695" w:rsidRDefault="00037695" w:rsidP="00037695">
            <w:pPr>
              <w:keepNext/>
              <w:keepLines/>
              <w:numPr>
                <w:ilvl w:val="0"/>
                <w:numId w:val="42"/>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النساء من بين أكثر المجموعات تضررا بسبب مشكلة نقص المياه وانقطاعها لفترات طويلة</w:t>
            </w:r>
          </w:p>
          <w:p w:rsidR="00037695" w:rsidRPr="00037695" w:rsidRDefault="00037695" w:rsidP="00037695">
            <w:pPr>
              <w:keepNext/>
              <w:keepLines/>
              <w:numPr>
                <w:ilvl w:val="0"/>
                <w:numId w:val="42"/>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زيادة تكاليف حفر الأبار لجمع مياه الأمطار حيث يتراوح ما بين 7000 إلى 10000 دينار أي ما يعادل 10 إلى 15 دولار أمريكي</w:t>
            </w:r>
          </w:p>
          <w:p w:rsidR="00037695" w:rsidRPr="00037695" w:rsidRDefault="00037695" w:rsidP="00037695">
            <w:pPr>
              <w:keepNext/>
              <w:keepLines/>
              <w:numPr>
                <w:ilvl w:val="0"/>
                <w:numId w:val="42"/>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عدم إستطاعة المواطنين استخدام شبكات المياه لأغراض الشرب والطهي</w:t>
            </w:r>
          </w:p>
          <w:p w:rsidR="00037695" w:rsidRPr="00037695" w:rsidRDefault="00037695" w:rsidP="00037695">
            <w:pPr>
              <w:keepNext/>
              <w:keepLines/>
              <w:spacing w:before="120" w:after="120" w:line="240" w:lineRule="auto"/>
              <w:jc w:val="lowKashida"/>
              <w:rPr>
                <w:rFonts w:ascii="Simplified Arabic" w:hAnsi="Simplified Arabic" w:cs="Simplified Arabic"/>
                <w:lang w:val="en-US" w:eastAsia="en-US"/>
              </w:rPr>
            </w:pPr>
            <w:r w:rsidRPr="00037695">
              <w:rPr>
                <w:rFonts w:ascii="Simplified Arabic" w:hAnsi="Simplified Arabic" w:cs="Simplified Arabic"/>
                <w:lang w:val="en-US" w:eastAsia="en-US" w:bidi="ar-SA"/>
              </w:rPr>
              <w:t>لذا أوصى أفراد المجتمع الذين تم مقابلتهم بتحسين وإصلاح شبكات  المياه والمرافق الصحية وغيرها من مرافق البنية الأساسية.</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b/>
                <w:bCs/>
                <w:lang w:val="en-US" w:eastAsia="en-US" w:bidi="ar-SA"/>
              </w:rPr>
              <w:t>معرفة أفراد المجتمع بالمشروع</w:t>
            </w:r>
          </w:p>
        </w:tc>
        <w:tc>
          <w:tcPr>
            <w:tcW w:w="8603" w:type="dxa"/>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أظهرت </w:t>
            </w:r>
            <w:r w:rsidRPr="00037695">
              <w:rPr>
                <w:rFonts w:ascii="Simplified Arabic" w:eastAsia="Calibri" w:hAnsi="Simplified Arabic" w:cs="Simplified Arabic"/>
                <w:vanish/>
                <w:lang w:val="en-US" w:eastAsia="en-US" w:bidi="ar-SA"/>
              </w:rPr>
              <w:t xml:space="preserve">اتضح من خلال </w:t>
            </w:r>
            <w:r w:rsidRPr="00037695">
              <w:rPr>
                <w:rFonts w:ascii="Simplified Arabic" w:eastAsia="Calibri" w:hAnsi="Simplified Arabic" w:cs="Simplified Arabic"/>
                <w:lang w:val="en-US" w:eastAsia="en-US" w:bidi="ar-SA"/>
              </w:rPr>
              <w:t>أنشطة التشاور أن جميع سكان مناطق المشروع الذين تم مقابلتهم ليس لديهم معلومات عن مشروع تطوير الرى المائى.</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b/>
                <w:bCs/>
                <w:lang w:val="en-US" w:eastAsia="en-US" w:bidi="ar-SA"/>
              </w:rPr>
              <w:t>آراء أفراد المجتمع فى المشروع</w:t>
            </w:r>
          </w:p>
        </w:tc>
        <w:tc>
          <w:tcPr>
            <w:tcW w:w="8603" w:type="dxa"/>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أكد جميع أفراد المجتمع الذين تم مقابلتهم على أهمية المشروع واحتياجاتهم اليه خاصة مشروعات آبار المياه، وأفادوا بأن المشروع سيساعد على الاستفادة من مياه الأمطار والمياه غير المعالجة.</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دور المشروع فى حل مشكلات المياه والصرف الصحى</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أكد أفراد المجتمع الذين تم مقابلتهم أن المشروع سيساعد على إعادة تأهيل شبكات المياه والصرف الصحي وتوسيعها، فضلا عن إنشاء آبار جديدة وملء خزانات المياه.</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 xml:space="preserve">دور المشروع فى تحسين الأوضاع </w:t>
            </w:r>
            <w:r w:rsidRPr="00037695">
              <w:rPr>
                <w:rFonts w:ascii="Simplified Arabic" w:eastAsia="Calibri" w:hAnsi="Simplified Arabic" w:cs="Simplified Arabic" w:hint="cs"/>
                <w:b/>
                <w:bCs/>
                <w:lang w:val="en-US" w:eastAsia="en-US" w:bidi="ar-SA"/>
              </w:rPr>
              <w:t>الاجتماعية</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أكد أفراد العينة أن المشروع سيساعد على تحسين الأوضاع الاجتماعية للسكان من خلال توفير المياه، وبالتالي سيقلل من أعباء الوصول إلى المياه الصالحة للشرب.</w:t>
            </w:r>
          </w:p>
        </w:tc>
      </w:tr>
      <w:tr w:rsidR="00037695" w:rsidRPr="00037695" w:rsidTr="00037695">
        <w:tc>
          <w:tcPr>
            <w:tcW w:w="1368" w:type="dxa"/>
            <w:vMerge/>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تأثيرات المشروع</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أفاد جميع أفراد المجتمع  الذين تم إجراء أنشطة التشاور معهم أن المشروع ليس له أي تأثيرات سلبية، في حين ذكر عدد قليل منهم أن ضعف إمدادات المياه قد يؤدى إلى نشوب المشكلات بين السكان.</w:t>
            </w:r>
          </w:p>
        </w:tc>
      </w:tr>
      <w:tr w:rsidR="00037695" w:rsidRPr="00037695" w:rsidTr="00037695">
        <w:tc>
          <w:tcPr>
            <w:tcW w:w="1368" w:type="dxa"/>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التساؤلات والمخاوف والتوصيات</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كشفت أنشطة التشاور التي أجريت مع بعض أفراد المجتمع عن وجود بعض التساؤلات والمخاوف والتوصيات لديهم والتى سيتم عرضها فيما يلى:</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تقدیم سعر عادل للأراضي والمحاصیل المتضررة بما يتناسب مع سعر السوق ووقت التنفیذ،</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أحد المخاوف التى أثارها أفراد المجتمع هى طريقة تقييم الأصول المتأثرة، وطريقة دفع التعويضات،</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أفاد معظم أفراد المجتمع بأهمية تقدیم معلومات کافیة قبل تنفیذ المشروع بشأن:</w:t>
            </w:r>
          </w:p>
          <w:p w:rsidR="00037695" w:rsidRPr="00037695" w:rsidRDefault="00037695" w:rsidP="00037695">
            <w:pPr>
              <w:widowControl w:val="0"/>
              <w:numPr>
                <w:ilvl w:val="0"/>
                <w:numId w:val="43"/>
              </w:numPr>
              <w:autoSpaceDE w:val="0"/>
              <w:autoSpaceDN w:val="0"/>
              <w:adjustRightInd w:val="0"/>
              <w:spacing w:before="120" w:after="120" w:line="240" w:lineRule="auto"/>
              <w:ind w:left="1233" w:hanging="270"/>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التأثيرات السلبية المحتملة على المحاصيل الزراعية خلال مرحلة تنفيذ المشروع</w:t>
            </w:r>
          </w:p>
          <w:p w:rsidR="00037695" w:rsidRPr="00037695" w:rsidRDefault="00037695" w:rsidP="00037695">
            <w:pPr>
              <w:widowControl w:val="0"/>
              <w:numPr>
                <w:ilvl w:val="0"/>
                <w:numId w:val="43"/>
              </w:numPr>
              <w:autoSpaceDE w:val="0"/>
              <w:autoSpaceDN w:val="0"/>
              <w:adjustRightInd w:val="0"/>
              <w:spacing w:before="120" w:after="120" w:line="240" w:lineRule="auto"/>
              <w:ind w:left="1233" w:hanging="270"/>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المدة الزمنية التى سيستغرقها تنفيذ المشروع</w:t>
            </w:r>
          </w:p>
          <w:p w:rsidR="00037695" w:rsidRPr="00037695" w:rsidRDefault="00037695" w:rsidP="00037695">
            <w:pPr>
              <w:widowControl w:val="0"/>
              <w:numPr>
                <w:ilvl w:val="0"/>
                <w:numId w:val="43"/>
              </w:numPr>
              <w:autoSpaceDE w:val="0"/>
              <w:autoSpaceDN w:val="0"/>
              <w:adjustRightInd w:val="0"/>
              <w:spacing w:before="120" w:after="120" w:line="240" w:lineRule="auto"/>
              <w:ind w:left="1233" w:hanging="270"/>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الجهات المسئولة عن دفع التعويضات للمتضررين</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lastRenderedPageBreak/>
              <w:t>أعرب بعض أفراد المجتمع عن مخاوفهم من عدم تقديم تعويضات عادلة عن المحاصيل والأشجار المتضررة بسبب الاستخدام المؤقت لأراضيهم في تخزين المعدات والأدوات اللازمة خلال مرحلة الإنشاء،</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أثيرت بعض المخاوف بشأن ما إذا كانت التعويضات ستدفع لأصحاب الأراضي فقط أو للمستفيدين أيضا.</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أعرب بعض أفراد المجتمع  عن قلقهم بشأن ما إذا كان تنفيذ المشروع سيؤدي إلى زيادة تكلفة المياه، إذا كانت بعض المناطق ستستفيد من المشروع دون غيرها،</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أوصى  أفراد المجتمع المحلي أن يستخدم المشروع الأراضي العامة المملوكة للدولة بدلا من الأراضي الخاصة، وذلك لتجنب وقوع أى تأثيرات سلبية،</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أظهرت نتائج أنشطة التشاور أن جميع أفراد المجتمع الذين تم مقابلاتهم يزعمون أن المشروع سيحل العديد من المشكلات التى تواجههم في حياتهم اليومية مثل:</w:t>
            </w:r>
          </w:p>
          <w:p w:rsidR="00037695" w:rsidRPr="00037695" w:rsidRDefault="00037695" w:rsidP="00037695">
            <w:pPr>
              <w:widowControl w:val="0"/>
              <w:numPr>
                <w:ilvl w:val="0"/>
                <w:numId w:val="45"/>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مشكلة المياه على المستوى الاستراتيجي من خلال مشاريع طويلة وقصيرة الأجل،</w:t>
            </w:r>
          </w:p>
          <w:p w:rsidR="00037695" w:rsidRPr="00037695" w:rsidRDefault="00037695" w:rsidP="00037695">
            <w:pPr>
              <w:widowControl w:val="0"/>
              <w:numPr>
                <w:ilvl w:val="0"/>
                <w:numId w:val="45"/>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المشكلات التي تؤثر على المياه مثل انقطاع الكهرباء،</w:t>
            </w:r>
          </w:p>
          <w:p w:rsidR="00037695" w:rsidRPr="00037695" w:rsidRDefault="00037695" w:rsidP="00037695">
            <w:pPr>
              <w:widowControl w:val="0"/>
              <w:numPr>
                <w:ilvl w:val="0"/>
                <w:numId w:val="45"/>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التعاون مع البلديات من خلال دفع رسوم الخدمة</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أكد العديد من المشاركين أن المشروع سيعمل على تخفيض الأعباء اليومية على السيدات وكبار السن للحصول على المياه الصالحة للشرب بسهولة.</w:t>
            </w:r>
          </w:p>
          <w:p w:rsidR="00037695" w:rsidRPr="00037695" w:rsidRDefault="00037695" w:rsidP="00037695">
            <w:pPr>
              <w:widowControl w:val="0"/>
              <w:numPr>
                <w:ilvl w:val="0"/>
                <w:numId w:val="44"/>
              </w:numPr>
              <w:autoSpaceDE w:val="0"/>
              <w:autoSpaceDN w:val="0"/>
              <w:adjustRightInd w:val="0"/>
              <w:spacing w:line="240" w:lineRule="auto"/>
              <w:jc w:val="lowKashida"/>
              <w:rPr>
                <w:rFonts w:ascii="Simplified Arabic" w:eastAsia="Calibri" w:hAnsi="Simplified Arabic" w:cs="Simplified Arabic"/>
                <w:lang w:val="en-US" w:eastAsia="en-US"/>
              </w:rPr>
            </w:pPr>
            <w:r w:rsidRPr="00037695">
              <w:rPr>
                <w:rFonts w:ascii="Simplified Arabic" w:eastAsia="Calibri" w:hAnsi="Simplified Arabic" w:cs="Simplified Arabic"/>
                <w:lang w:val="en-US" w:eastAsia="en-US"/>
              </w:rPr>
              <w:t>أعرب أفراد المجتمع الذين تم مقابلاتهم عن قلقهم من المواقف السياسية إزاء تنفيذ هذه المشروعات، وإمكانية الاستفادة منها.</w:t>
            </w:r>
          </w:p>
        </w:tc>
      </w:tr>
      <w:tr w:rsidR="00037695" w:rsidRPr="00037695" w:rsidTr="00037695">
        <w:tc>
          <w:tcPr>
            <w:tcW w:w="1368" w:type="dxa"/>
          </w:tcPr>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p>
        </w:tc>
        <w:tc>
          <w:tcPr>
            <w:tcW w:w="3267" w:type="dxa"/>
          </w:tcPr>
          <w:p w:rsidR="00037695" w:rsidRPr="00037695" w:rsidRDefault="00037695" w:rsidP="00037695">
            <w:pPr>
              <w:spacing w:before="120" w:after="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المشاركة فى نشر المعلومات عن أهمية المشروع</w:t>
            </w:r>
          </w:p>
        </w:tc>
        <w:tc>
          <w:tcPr>
            <w:tcW w:w="8603" w:type="dxa"/>
          </w:tcPr>
          <w:p w:rsidR="00037695" w:rsidRPr="00037695" w:rsidRDefault="00037695" w:rsidP="00037695">
            <w:pPr>
              <w:widowControl w:val="0"/>
              <w:autoSpaceDE w:val="0"/>
              <w:autoSpaceDN w:val="0"/>
              <w:adjustRightInd w:val="0"/>
              <w:spacing w:before="120" w:after="120" w:line="240" w:lineRule="auto"/>
              <w:jc w:val="lowKashida"/>
              <w:rPr>
                <w:rFonts w:ascii="Simplified Arabic" w:eastAsia="Calibri" w:hAnsi="Simplified Arabic" w:cs="Simplified Arabic"/>
                <w:color w:val="FF0000"/>
                <w:lang w:val="en-US" w:eastAsia="en-US" w:bidi="ar-SA"/>
              </w:rPr>
            </w:pPr>
            <w:r w:rsidRPr="00037695">
              <w:rPr>
                <w:rFonts w:ascii="Simplified Arabic" w:eastAsia="Calibri" w:hAnsi="Simplified Arabic" w:cs="Simplified Arabic"/>
                <w:lang w:val="en-US" w:eastAsia="en-US" w:bidi="ar-SA"/>
              </w:rPr>
              <w:t>وافق جميع أفراد المجتمع الذين تم مقابلتهم على المشاركة في تقديم معلومات كافية حول أهمية المشروع وذلك من خلال الشباب على وجه الخصوصنظرا لتحمسهم الشديد لمشروعات التنمية.</w:t>
            </w:r>
          </w:p>
        </w:tc>
      </w:tr>
    </w:tbl>
    <w:p w:rsidR="00037695" w:rsidRPr="00037695" w:rsidRDefault="00037695" w:rsidP="00037695">
      <w:pPr>
        <w:rPr>
          <w:lang w:bidi="ar-SA"/>
        </w:rPr>
      </w:pPr>
    </w:p>
    <w:p w:rsidR="00037695" w:rsidRPr="00037695" w:rsidRDefault="00037695" w:rsidP="00037695">
      <w:pPr>
        <w:sectPr w:rsidR="00037695" w:rsidRPr="00037695" w:rsidSect="00A6734E">
          <w:footerReference w:type="default" r:id="rId60"/>
          <w:pgSz w:w="15840" w:h="12240" w:orient="landscape"/>
          <w:pgMar w:top="1440" w:right="1440" w:bottom="1440" w:left="1440" w:header="720" w:footer="720" w:gutter="0"/>
          <w:cols w:space="720"/>
          <w:bidi/>
          <w:rtlGutter/>
          <w:docGrid w:linePitch="360"/>
        </w:sectPr>
      </w:pPr>
    </w:p>
    <w:p w:rsidR="00037695" w:rsidRPr="00037695" w:rsidRDefault="00037695" w:rsidP="00037695">
      <w:pPr>
        <w:numPr>
          <w:ilvl w:val="2"/>
          <w:numId w:val="33"/>
        </w:numPr>
        <w:rPr>
          <w:rFonts w:ascii="Simplified Arabic" w:eastAsia="Calibri" w:hAnsi="Simplified Arabic" w:cs="Simplified Arabic"/>
          <w:b/>
          <w:bCs/>
          <w:i/>
          <w:iCs/>
          <w:sz w:val="32"/>
          <w:lang w:val="en-US" w:eastAsia="en-US" w:bidi="ar-SA"/>
        </w:rPr>
      </w:pPr>
      <w:r w:rsidRPr="00037695">
        <w:rPr>
          <w:rFonts w:ascii="Simplified Arabic" w:eastAsia="Calibri" w:hAnsi="Simplified Arabic" w:cs="Simplified Arabic"/>
          <w:b/>
          <w:bCs/>
          <w:i/>
          <w:iCs/>
          <w:sz w:val="32"/>
          <w:lang w:val="en-US" w:eastAsia="en-US" w:bidi="ar-SA"/>
        </w:rPr>
        <w:lastRenderedPageBreak/>
        <w:t>ملخص نتائج أنشطة التشاور</w:t>
      </w:r>
    </w:p>
    <w:p w:rsidR="00037695" w:rsidRPr="00037695" w:rsidRDefault="00037695" w:rsidP="00037695">
      <w:pPr>
        <w:numPr>
          <w:ilvl w:val="0"/>
          <w:numId w:val="50"/>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أكدت جميع الجهات المعنية التى تم مقابلاتهم على أهمية تنفيذ مشروع تطوير وتحسين قطاع المياه والصرف الصحي في مناطق الدراسة،</w:t>
      </w:r>
    </w:p>
    <w:p w:rsidR="00037695" w:rsidRPr="00037695" w:rsidRDefault="00037695" w:rsidP="00037695">
      <w:pPr>
        <w:numPr>
          <w:ilvl w:val="0"/>
          <w:numId w:val="47"/>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كشفت نتائج التشاورات عن وجود بعض المخاوف لدى بعض أفراد المجتمع حول موضوع التعويضات والتى تتمثل فيما يلى: </w:t>
      </w:r>
    </w:p>
    <w:p w:rsidR="00037695" w:rsidRPr="00037695" w:rsidRDefault="00037695" w:rsidP="00037695">
      <w:pPr>
        <w:numPr>
          <w:ilvl w:val="0"/>
          <w:numId w:val="48"/>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أن تكون القيمة الفعلية للأصول مساوية لسعر السوق</w:t>
      </w:r>
    </w:p>
    <w:p w:rsidR="00037695" w:rsidRPr="00037695" w:rsidRDefault="00037695" w:rsidP="00037695">
      <w:pPr>
        <w:numPr>
          <w:ilvl w:val="0"/>
          <w:numId w:val="48"/>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أن يتم دفع التعويضات  قبل تنفيذ المشروع</w:t>
      </w:r>
    </w:p>
    <w:p w:rsidR="00037695" w:rsidRPr="00037695" w:rsidRDefault="00037695" w:rsidP="00037695">
      <w:pPr>
        <w:numPr>
          <w:ilvl w:val="0"/>
          <w:numId w:val="48"/>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أن يتم دفع تعويضات لكلا من الملاك والمنتفعين </w:t>
      </w:r>
    </w:p>
    <w:p w:rsidR="00037695" w:rsidRPr="00037695" w:rsidRDefault="00037695" w:rsidP="00037695">
      <w:pPr>
        <w:numPr>
          <w:ilvl w:val="0"/>
          <w:numId w:val="47"/>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أظهرت أنشطة التشاور مع الجهات المعنية حرصهم الشديد على توفير معلومات كافية عن المشروع قبل مرحلة التنفيذ، وأن تتضمن هذه المعلومات ما يلى:</w:t>
      </w:r>
    </w:p>
    <w:p w:rsidR="00037695" w:rsidRPr="00037695" w:rsidRDefault="00037695" w:rsidP="00037695">
      <w:pPr>
        <w:numPr>
          <w:ilvl w:val="0"/>
          <w:numId w:val="4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التأثيرات المحتملة للمشروع على أراضيهم،</w:t>
      </w:r>
    </w:p>
    <w:p w:rsidR="00037695" w:rsidRPr="00037695" w:rsidRDefault="00037695" w:rsidP="00037695">
      <w:pPr>
        <w:numPr>
          <w:ilvl w:val="0"/>
          <w:numId w:val="4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الجهات المسؤولة عن دفع التعويضات،</w:t>
      </w:r>
    </w:p>
    <w:p w:rsidR="00037695" w:rsidRPr="00037695" w:rsidRDefault="00037695" w:rsidP="00037695">
      <w:pPr>
        <w:numPr>
          <w:ilvl w:val="0"/>
          <w:numId w:val="49"/>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المدة الزمنية التى سيستغرقها تنفيذ المشروع.</w:t>
      </w:r>
    </w:p>
    <w:p w:rsidR="00037695" w:rsidRPr="00037695" w:rsidRDefault="00037695" w:rsidP="00037695">
      <w:pPr>
        <w:numPr>
          <w:ilvl w:val="0"/>
          <w:numId w:val="47"/>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كشفت أنشطة التشاور التى تم إجراءها مع الجهات المعنية فى مناطق المشروع عن وجود بعض المشكلات المتعلقة بخدمات المياه ومنها: نقص كبير فى المياه الصالحة للشرب، قلة جودة المياه، معاناة الكثير من أفراد المجتمع من المشكلات الصحية بسبب تلوث المياه، وقوع  الكثير من الأعباء الواقعة على المواطنين وخاصة الفئات الضعيفة للحصول على المياه الصالحة للشرب، ارتفاع تكلفة الحصول على المياه.</w:t>
      </w:r>
    </w:p>
    <w:p w:rsidR="00037695" w:rsidRPr="00037695" w:rsidRDefault="00037695" w:rsidP="00037695">
      <w:pPr>
        <w:numPr>
          <w:ilvl w:val="0"/>
          <w:numId w:val="47"/>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أوضحت نتائج التشاورات أن الفئات الأكثر ضررا فى مناطق الدراسة هم الفئات الضعيفة (كبار السن، والسيدات)، وبالتالى سيحد تنفيذ المشروع من الأعباء اليومية الواقعة عليهم للحصول على المياه الصالحة للشرب</w:t>
      </w:r>
    </w:p>
    <w:p w:rsidR="00037695" w:rsidRPr="00037695" w:rsidRDefault="00037695" w:rsidP="00037695">
      <w:pPr>
        <w:numPr>
          <w:ilvl w:val="0"/>
          <w:numId w:val="47"/>
        </w:num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أوصى أفراد المجتمع الذين تم مقابلتهم بإستخدام الأراضى العامة المملوكة للدولة فى تنفيذ المشروع الا أنهم أعربوا عن موافقتهم على استخدام المشروع لأراضيهم الخاصة في حالة عدم توافر الأراضى العامة وذلك من أجل تحقيق المنفعة العامة، ولكن بشرط أن يتم تقديم تعويضات عادلة عن هذه الأراضى،</w:t>
      </w:r>
    </w:p>
    <w:p w:rsidR="00037695" w:rsidRDefault="00037695" w:rsidP="0079574D">
      <w:pPr>
        <w:spacing w:before="120" w:after="120" w:line="240" w:lineRule="auto"/>
        <w:jc w:val="lowKashida"/>
        <w:rPr>
          <w:rFonts w:ascii="Simplified Arabic" w:eastAsia="Calibri" w:hAnsi="Simplified Arabic" w:cs="Simplified Arabic"/>
          <w:rtl w:val="0"/>
          <w:lang w:val="en-US" w:eastAsia="en-US" w:bidi="ar-SA"/>
        </w:rPr>
      </w:pPr>
      <w:r w:rsidRPr="00037695">
        <w:rPr>
          <w:rFonts w:ascii="Simplified Arabic" w:eastAsia="Calibri" w:hAnsi="Simplified Arabic" w:cs="Simplified Arabic"/>
          <w:lang w:val="en-US" w:eastAsia="en-US" w:bidi="ar-SA"/>
        </w:rPr>
        <w:t>توصى الدراسة بأهمية الإعتماد على الشباب في منطقة الدراسة في نشر المعلومات والمعرفة حول هذه المشروعات وأهميتها، نظرا لأن أنشطة التشاور أظهرت أنهم من بين المجموعات الأكثر نشاطا في الجمعيات الأهلية،</w:t>
      </w:r>
    </w:p>
    <w:p w:rsidR="0079574D" w:rsidRPr="00037695" w:rsidRDefault="0079574D" w:rsidP="0079574D">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توصى الدراسة بأهمية الإعتماد على المجتمع المدني لما له من دورا هاما فى نشر المعرفة فى مناطق الدراسة حول برنامج الأمن المائي، كما أنه يمكن أن يتواصل مع أفراد المجتمع ويشارك في حل المشكلات وتسوية المنازعات التي قد تكون ناجمة عن حيازة الأراضي خلال مرحلة تنفيذ المشروع،</w:t>
      </w:r>
    </w:p>
    <w:p w:rsidR="00037695" w:rsidRPr="00037695" w:rsidRDefault="0079574D" w:rsidP="0079574D">
      <w:pPr>
        <w:spacing w:before="120" w:after="120" w:line="240" w:lineRule="auto"/>
        <w:jc w:val="lowKashida"/>
        <w:rPr>
          <w:rFonts w:ascii="Simplified Arabic" w:eastAsia="Calibri" w:hAnsi="Simplified Arabic" w:cs="Simplified Arabic"/>
          <w:lang w:val="en-US" w:eastAsia="en-US" w:bidi="ar-SA"/>
        </w:rPr>
      </w:pPr>
      <w:r>
        <w:rPr>
          <w:rFonts w:ascii="Simplified Arabic" w:eastAsia="Calibri" w:hAnsi="Simplified Arabic" w:cs="Simplified Arabic" w:hint="cs"/>
          <w:lang w:val="en-US" w:eastAsia="en-US"/>
        </w:rPr>
        <w:t xml:space="preserve">كما </w:t>
      </w:r>
      <w:r w:rsidR="00037695" w:rsidRPr="00037695">
        <w:rPr>
          <w:rFonts w:ascii="Simplified Arabic" w:eastAsia="Calibri" w:hAnsi="Simplified Arabic" w:cs="Simplified Arabic"/>
          <w:lang w:val="en-US" w:eastAsia="en-US" w:bidi="ar-SA"/>
        </w:rPr>
        <w:t>يمكن للجمعيات الأهلية أن تلعب دورا هاما في المتابعة العامة للتأكد من كفاءة محطات التحلية الصغيرة المنتشرة في الأحياء ونوعية المياه المباعة.</w:t>
      </w:r>
    </w:p>
    <w:p w:rsidR="00037695" w:rsidRPr="00401354" w:rsidRDefault="00037695" w:rsidP="00037695">
      <w:pPr>
        <w:keepNext/>
        <w:keepLines/>
        <w:spacing w:before="120" w:line="240" w:lineRule="auto"/>
        <w:outlineLvl w:val="0"/>
        <w:rPr>
          <w:rFonts w:ascii="Simplified Arabic" w:hAnsi="Simplified Arabic" w:cs="Simplified Arabic"/>
          <w:b/>
          <w:bCs/>
          <w:color w:val="000000"/>
          <w:kern w:val="32"/>
          <w:sz w:val="28"/>
          <w:szCs w:val="28"/>
        </w:rPr>
      </w:pPr>
      <w:bookmarkStart w:id="196" w:name="_Toc507013721"/>
      <w:r w:rsidRPr="00401354">
        <w:rPr>
          <w:rFonts w:ascii="Simplified Arabic" w:hAnsi="Simplified Arabic" w:cs="Simplified Arabic" w:hint="cs"/>
          <w:b/>
          <w:bCs/>
          <w:color w:val="000000"/>
          <w:kern w:val="32"/>
          <w:sz w:val="28"/>
          <w:szCs w:val="28"/>
        </w:rPr>
        <w:lastRenderedPageBreak/>
        <w:t xml:space="preserve">الفصل العاشر: </w:t>
      </w:r>
      <w:r w:rsidRPr="00401354">
        <w:rPr>
          <w:rFonts w:ascii="Simplified Arabic" w:hAnsi="Simplified Arabic" w:cs="Simplified Arabic"/>
          <w:b/>
          <w:bCs/>
          <w:kern w:val="32"/>
          <w:sz w:val="28"/>
          <w:szCs w:val="28"/>
        </w:rPr>
        <w:t>آليات معالجة المظالم</w:t>
      </w:r>
      <w:bookmarkEnd w:id="196"/>
      <w:r w:rsidRPr="00401354">
        <w:rPr>
          <w:rFonts w:ascii="Simplified Arabic" w:hAnsi="Simplified Arabic" w:cs="Simplified Arabic"/>
          <w:b/>
          <w:bCs/>
          <w:kern w:val="32"/>
          <w:sz w:val="28"/>
          <w:szCs w:val="28"/>
        </w:rPr>
        <w:t xml:space="preserve"> </w:t>
      </w:r>
    </w:p>
    <w:p w:rsidR="00A85D4C" w:rsidRDefault="00A85D4C" w:rsidP="00A85D4C">
      <w:pPr>
        <w:jc w:val="lowKashida"/>
        <w:rPr>
          <w:rFonts w:ascii="Simplified Arabic" w:hAnsi="Simplified Arabic" w:cs="Simplified Arabic"/>
        </w:rPr>
      </w:pPr>
      <w:r w:rsidRPr="00037695">
        <w:rPr>
          <w:rFonts w:ascii="Simplified Arabic" w:hAnsi="Simplified Arabic" w:cs="Simplified Arabic"/>
        </w:rPr>
        <w:t xml:space="preserve">في الوقت الذي تتم فيه الموافقة على خطة إعادة التوطين وتوقيع عقود التعويض الفردية، سيتم إبلاغ الأفراد والأسر المتضررة </w:t>
      </w:r>
      <w:r w:rsidRPr="00037695">
        <w:rPr>
          <w:rFonts w:ascii="Simplified Arabic" w:hAnsi="Simplified Arabic" w:cs="Simplified Arabic" w:hint="cs"/>
          <w:lang w:val="en-GB"/>
        </w:rPr>
        <w:t>عن كيفية</w:t>
      </w:r>
      <w:r w:rsidRPr="00037695">
        <w:rPr>
          <w:rFonts w:ascii="Simplified Arabic" w:hAnsi="Simplified Arabic" w:cs="Simplified Arabic"/>
        </w:rPr>
        <w:t xml:space="preserve"> التعبير عن عدم الرضا </w:t>
      </w:r>
      <w:r w:rsidRPr="00037695">
        <w:rPr>
          <w:rFonts w:ascii="Simplified Arabic" w:hAnsi="Simplified Arabic" w:cs="Simplified Arabic" w:hint="cs"/>
        </w:rPr>
        <w:t>والرغبة في تقديم الشكاوى والتظلمات</w:t>
      </w:r>
      <w:r w:rsidRPr="00037695">
        <w:rPr>
          <w:rFonts w:ascii="Simplified Arabic" w:hAnsi="Simplified Arabic" w:cs="Simplified Arabic"/>
        </w:rPr>
        <w:t>. وسيكون إجراء التظلم بسيطا ويمكن الوصول إليه</w:t>
      </w:r>
      <w:r w:rsidRPr="00037695">
        <w:rPr>
          <w:rFonts w:ascii="Simplified Arabic" w:hAnsi="Simplified Arabic" w:cs="Simplified Arabic" w:hint="cs"/>
        </w:rPr>
        <w:t xml:space="preserve"> من قبل </w:t>
      </w:r>
      <w:r w:rsidRPr="00037695">
        <w:rPr>
          <w:rFonts w:ascii="Simplified Arabic" w:hAnsi="Simplified Arabic" w:cs="Simplified Arabic"/>
        </w:rPr>
        <w:t xml:space="preserve">الأشخاص المتضررين من المشروع، وينبغي إدارته على مستوى </w:t>
      </w:r>
      <w:r w:rsidRPr="00037695">
        <w:rPr>
          <w:rFonts w:ascii="Simplified Arabic" w:hAnsi="Simplified Arabic" w:cs="Simplified Arabic" w:hint="cs"/>
        </w:rPr>
        <w:t>البلديات</w:t>
      </w:r>
      <w:r w:rsidRPr="00037695">
        <w:rPr>
          <w:rFonts w:ascii="Simplified Arabic" w:hAnsi="Simplified Arabic" w:cs="Simplified Arabic"/>
        </w:rPr>
        <w:t>.</w:t>
      </w:r>
    </w:p>
    <w:p w:rsidR="00A85D4C" w:rsidRPr="00A85D4C" w:rsidRDefault="00A85D4C" w:rsidP="00A85D4C">
      <w:pPr>
        <w:jc w:val="lowKashida"/>
        <w:rPr>
          <w:rFonts w:ascii="Simplified Arabic" w:hAnsi="Simplified Arabic" w:cs="Simplified Arabic"/>
        </w:rPr>
      </w:pPr>
      <w:r w:rsidRPr="00A85D4C">
        <w:rPr>
          <w:rFonts w:ascii="Simplified Arabic" w:hAnsi="Simplified Arabic" w:cs="Simplified Arabic"/>
        </w:rPr>
        <w:t>وتمثل المظالم إحدى العمليات الهامة التي ينبغي معالجتها بعناية أثناء تنفيذ المشروع. وأصبح المجتمع المحلي أكثر نشاطا ورغبة في أن يستمع إليه</w:t>
      </w:r>
      <w:r>
        <w:rPr>
          <w:rFonts w:ascii="Simplified Arabic" w:hAnsi="Simplified Arabic" w:cs="Simplified Arabic" w:hint="cs"/>
        </w:rPr>
        <w:t>ا</w:t>
      </w:r>
      <w:r w:rsidRPr="00A85D4C">
        <w:rPr>
          <w:rFonts w:ascii="Simplified Arabic" w:hAnsi="Simplified Arabic" w:cs="Simplified Arabic"/>
        </w:rPr>
        <w:t xml:space="preserve">. نظام التظلم مهم أيضا لسلطة المياه الفلسطينية لضمان التعامل مع الشكاوى بشكل صحيح دون تأخير والتي قد تؤثر سلبا على المشروع. </w:t>
      </w:r>
      <w:r>
        <w:rPr>
          <w:rFonts w:ascii="Simplified Arabic" w:hAnsi="Simplified Arabic" w:cs="Simplified Arabic" w:hint="cs"/>
        </w:rPr>
        <w:t>هذا بالإضافة لأهمية</w:t>
      </w:r>
      <w:r>
        <w:rPr>
          <w:rFonts w:ascii="Simplified Arabic" w:hAnsi="Simplified Arabic" w:cs="Simplified Arabic"/>
        </w:rPr>
        <w:t xml:space="preserve"> </w:t>
      </w:r>
      <w:r w:rsidRPr="00A85D4C">
        <w:rPr>
          <w:rFonts w:ascii="Simplified Arabic" w:hAnsi="Simplified Arabic" w:cs="Simplified Arabic"/>
        </w:rPr>
        <w:t>ضمان تقاسم المعلومات بشفافية وأن تكون مسؤولة أمام المجتمعات المضيفة.</w:t>
      </w:r>
    </w:p>
    <w:p w:rsidR="00A85D4C" w:rsidRDefault="00A85D4C" w:rsidP="00A85D4C">
      <w:pPr>
        <w:jc w:val="lowKashida"/>
        <w:rPr>
          <w:rFonts w:ascii="Simplified Arabic" w:hAnsi="Simplified Arabic" w:cs="Simplified Arabic"/>
        </w:rPr>
      </w:pPr>
      <w:r w:rsidRPr="00A85D4C">
        <w:rPr>
          <w:rFonts w:ascii="Simplified Arabic" w:hAnsi="Simplified Arabic" w:cs="Simplified Arabic"/>
        </w:rPr>
        <w:t>وينبغي أن تتناول أنشطة المظالم التي يتعين تطبيقها في إطار المشروع جميع أنواع التظلمات. بما في ذلك على سبيل المثال لا الحصر المظالم المتعلقة بإعادة التوطين القسري.</w:t>
      </w:r>
    </w:p>
    <w:p w:rsidR="00A85D4C" w:rsidRDefault="00A85D4C" w:rsidP="008359B0">
      <w:pPr>
        <w:jc w:val="lowKashida"/>
        <w:rPr>
          <w:rFonts w:ascii="Simplified Arabic" w:hAnsi="Simplified Arabic" w:cs="Simplified Arabic"/>
        </w:rPr>
      </w:pPr>
      <w:r w:rsidRPr="00A85D4C">
        <w:rPr>
          <w:rFonts w:ascii="Simplified Arabic" w:hAnsi="Simplified Arabic" w:cs="Simplified Arabic"/>
        </w:rPr>
        <w:t xml:space="preserve">ويستهدف الأشخاص المتأثرون بالمشروع دائما البلديات ووزارة الحكم المحلي وسلطة المياه الفلسطينية. ونتيجة لذلك، تنتشر المظالم بين مختلف الكيانات. وسيكون من الصعب نسبيا رصد هذا الموقف. ومن ثم يتم تطبيق الإجراءات التالية من أجل الحصول على أنشطة </w:t>
      </w:r>
      <w:r>
        <w:rPr>
          <w:rFonts w:ascii="Simplified Arabic" w:hAnsi="Simplified Arabic" w:cs="Simplified Arabic" w:hint="cs"/>
        </w:rPr>
        <w:t>واضحة لمعالجة المظالم</w:t>
      </w:r>
      <w:r w:rsidRPr="00A85D4C">
        <w:rPr>
          <w:rFonts w:ascii="Simplified Arabic" w:hAnsi="Simplified Arabic" w:cs="Simplified Arabic"/>
        </w:rPr>
        <w:t>:</w:t>
      </w:r>
    </w:p>
    <w:p w:rsidR="008359B0" w:rsidRPr="008359B0" w:rsidRDefault="008359B0" w:rsidP="008359B0">
      <w:pPr>
        <w:numPr>
          <w:ilvl w:val="0"/>
          <w:numId w:val="157"/>
        </w:numPr>
        <w:jc w:val="lowKashida"/>
        <w:rPr>
          <w:rFonts w:ascii="Simplified Arabic" w:hAnsi="Simplified Arabic" w:cs="Simplified Arabic"/>
          <w:b/>
          <w:bCs/>
        </w:rPr>
      </w:pPr>
      <w:r w:rsidRPr="008359B0">
        <w:rPr>
          <w:rFonts w:ascii="Simplified Arabic" w:hAnsi="Simplified Arabic" w:cs="Simplified Arabic"/>
          <w:b/>
          <w:bCs/>
        </w:rPr>
        <w:t>مستويات التظلمات:</w:t>
      </w:r>
    </w:p>
    <w:p w:rsidR="008359B0" w:rsidRPr="008359B0" w:rsidRDefault="008359B0" w:rsidP="008359B0">
      <w:pPr>
        <w:jc w:val="lowKashida"/>
        <w:rPr>
          <w:rFonts w:ascii="Simplified Arabic" w:hAnsi="Simplified Arabic" w:cs="Simplified Arabic"/>
        </w:rPr>
      </w:pPr>
      <w:r w:rsidRPr="008359B0">
        <w:rPr>
          <w:rFonts w:ascii="Simplified Arabic" w:hAnsi="Simplified Arabic" w:cs="Simplified Arabic"/>
        </w:rPr>
        <w:t>ينبغي أن تعتمد سلطة المياه الفلس</w:t>
      </w:r>
      <w:r>
        <w:rPr>
          <w:rFonts w:ascii="Simplified Arabic" w:hAnsi="Simplified Arabic" w:cs="Simplified Arabic"/>
        </w:rPr>
        <w:t>طينية مستويات مختلفة من المظالم</w:t>
      </w:r>
      <w:r>
        <w:rPr>
          <w:rFonts w:ascii="Simplified Arabic" w:hAnsi="Simplified Arabic" w:cs="Simplified Arabic" w:hint="cs"/>
        </w:rPr>
        <w:t>،</w:t>
      </w:r>
      <w:r>
        <w:rPr>
          <w:rFonts w:ascii="Simplified Arabic" w:hAnsi="Simplified Arabic" w:cs="Simplified Arabic"/>
        </w:rPr>
        <w:t xml:space="preserve"> </w:t>
      </w:r>
      <w:r>
        <w:rPr>
          <w:rFonts w:ascii="Simplified Arabic" w:hAnsi="Simplified Arabic" w:cs="Simplified Arabic" w:hint="cs"/>
        </w:rPr>
        <w:t xml:space="preserve">بحيث </w:t>
      </w:r>
      <w:r w:rsidRPr="008359B0">
        <w:rPr>
          <w:rFonts w:ascii="Simplified Arabic" w:hAnsi="Simplified Arabic" w:cs="Simplified Arabic"/>
        </w:rPr>
        <w:t>يستطيع مقدم الالتماس أن يستهدف شكواه إلى مستوى أو أكثر في نفس الوقت. وفيما يلي مختلف مستويات التظلمات:</w:t>
      </w:r>
    </w:p>
    <w:p w:rsidR="008359B0" w:rsidRDefault="008359B0" w:rsidP="008359B0">
      <w:pPr>
        <w:numPr>
          <w:ilvl w:val="0"/>
          <w:numId w:val="158"/>
        </w:numPr>
        <w:jc w:val="lowKashida"/>
        <w:rPr>
          <w:rFonts w:ascii="Simplified Arabic" w:hAnsi="Simplified Arabic" w:cs="Simplified Arabic"/>
          <w:rtl w:val="0"/>
        </w:rPr>
      </w:pPr>
      <w:r w:rsidRPr="008359B0">
        <w:rPr>
          <w:rFonts w:ascii="Simplified Arabic" w:hAnsi="Simplified Arabic" w:cs="Simplified Arabic"/>
        </w:rPr>
        <w:t>البلديات</w:t>
      </w:r>
    </w:p>
    <w:p w:rsidR="008359B0" w:rsidRPr="008359B0" w:rsidRDefault="008359B0" w:rsidP="008359B0">
      <w:pPr>
        <w:numPr>
          <w:ilvl w:val="0"/>
          <w:numId w:val="158"/>
        </w:numPr>
        <w:jc w:val="lowKashida"/>
        <w:rPr>
          <w:rFonts w:ascii="Simplified Arabic" w:hAnsi="Simplified Arabic" w:cs="Simplified Arabic"/>
        </w:rPr>
      </w:pPr>
      <w:r w:rsidRPr="008359B0">
        <w:rPr>
          <w:rFonts w:ascii="Simplified Arabic" w:hAnsi="Simplified Arabic" w:cs="Simplified Arabic"/>
        </w:rPr>
        <w:t>مقر سلطة المياه الفلسطينية بالتعاون مع ممثل البلديات</w:t>
      </w:r>
    </w:p>
    <w:p w:rsidR="008359B0" w:rsidRPr="008359B0" w:rsidRDefault="008359B0" w:rsidP="008359B0">
      <w:pPr>
        <w:jc w:val="lowKashida"/>
        <w:rPr>
          <w:rFonts w:ascii="Simplified Arabic" w:hAnsi="Simplified Arabic" w:cs="Simplified Arabic"/>
        </w:rPr>
      </w:pPr>
      <w:r w:rsidRPr="008359B0">
        <w:rPr>
          <w:rFonts w:ascii="Simplified Arabic" w:hAnsi="Simplified Arabic" w:cs="Simplified Arabic"/>
        </w:rPr>
        <w:t>وينبغي معالجة الشكاوى التي سترفع إلى مختلف القنوات (لا تحل بالضرورة) في غضون أسبوعين. وينبغي إبلاغ الأشخاص المتأثرين بالمشروع بنتائج التظلم. ويتعين على الشخص المتضرر أن يتلقى الرد على شكواه في غضون 15 يوما تقويميا لكل مستوى من مستويات لجان المظالم، بحد أقصى شهرا واحدا.</w:t>
      </w:r>
    </w:p>
    <w:p w:rsidR="008359B0" w:rsidRDefault="008359B0" w:rsidP="008359B0">
      <w:pPr>
        <w:jc w:val="lowKashida"/>
        <w:rPr>
          <w:rFonts w:ascii="Simplified Arabic" w:hAnsi="Simplified Arabic" w:cs="Simplified Arabic"/>
        </w:rPr>
      </w:pPr>
      <w:r w:rsidRPr="008359B0">
        <w:rPr>
          <w:rFonts w:ascii="Simplified Arabic" w:hAnsi="Simplified Arabic" w:cs="Simplified Arabic"/>
        </w:rPr>
        <w:t>وإذا لم يتم حل شكواه بالشكل الملائم، فسيتمكن الطرف مقدم الطلب من رفع شكواه إلى المحكمة. ومع ذلك، فإن هذا لن يؤثر على خطة تنفيذ المشروع.</w:t>
      </w:r>
    </w:p>
    <w:p w:rsidR="008359B0" w:rsidRPr="008359B0" w:rsidRDefault="008359B0" w:rsidP="008359B0">
      <w:pPr>
        <w:numPr>
          <w:ilvl w:val="0"/>
          <w:numId w:val="157"/>
        </w:numPr>
        <w:jc w:val="lowKashida"/>
        <w:rPr>
          <w:rFonts w:ascii="Simplified Arabic" w:hAnsi="Simplified Arabic" w:cs="Simplified Arabic"/>
        </w:rPr>
      </w:pPr>
      <w:r w:rsidRPr="008359B0">
        <w:rPr>
          <w:rFonts w:ascii="Simplified Arabic" w:hAnsi="Simplified Arabic" w:cs="Simplified Arabic"/>
          <w:b/>
          <w:bCs/>
        </w:rPr>
        <w:t>قنوات التظلمات</w:t>
      </w:r>
    </w:p>
    <w:p w:rsidR="008359B0" w:rsidRPr="008359B0" w:rsidRDefault="008359B0" w:rsidP="008359B0">
      <w:pPr>
        <w:jc w:val="lowKashida"/>
        <w:rPr>
          <w:rFonts w:ascii="Simplified Arabic" w:hAnsi="Simplified Arabic" w:cs="Simplified Arabic"/>
        </w:rPr>
      </w:pPr>
      <w:r w:rsidRPr="008359B0">
        <w:rPr>
          <w:rFonts w:ascii="Simplified Arabic" w:hAnsi="Simplified Arabic" w:cs="Simplified Arabic"/>
        </w:rPr>
        <w:t>وفيما يلي القنوات الرئيسية التي سيتم من خلالها تلقي الشكاوى في شكل مكتوب:</w:t>
      </w:r>
    </w:p>
    <w:p w:rsidR="001702FD" w:rsidRDefault="008359B0" w:rsidP="001702FD">
      <w:pPr>
        <w:numPr>
          <w:ilvl w:val="0"/>
          <w:numId w:val="159"/>
        </w:numPr>
        <w:jc w:val="lowKashida"/>
        <w:rPr>
          <w:rFonts w:ascii="Simplified Arabic" w:hAnsi="Simplified Arabic" w:cs="Simplified Arabic"/>
          <w:rtl w:val="0"/>
        </w:rPr>
      </w:pPr>
      <w:r w:rsidRPr="008359B0">
        <w:rPr>
          <w:rFonts w:ascii="Simplified Arabic" w:hAnsi="Simplified Arabic" w:cs="Simplified Arabic"/>
        </w:rPr>
        <w:t>موقع سلطة المياه الفلسطينية لأولئك الذين يختارون تقديم عبر الإنترنت،</w:t>
      </w:r>
    </w:p>
    <w:p w:rsidR="001702FD" w:rsidRDefault="008359B0" w:rsidP="001702FD">
      <w:pPr>
        <w:numPr>
          <w:ilvl w:val="0"/>
          <w:numId w:val="159"/>
        </w:numPr>
        <w:jc w:val="lowKashida"/>
        <w:rPr>
          <w:rFonts w:ascii="Simplified Arabic" w:hAnsi="Simplified Arabic" w:cs="Simplified Arabic"/>
          <w:rtl w:val="0"/>
        </w:rPr>
      </w:pPr>
      <w:r w:rsidRPr="001702FD">
        <w:rPr>
          <w:rFonts w:ascii="Simplified Arabic" w:hAnsi="Simplified Arabic" w:cs="Simplified Arabic"/>
        </w:rPr>
        <w:t>التظلم الكتابي الذي سيتم إرساله إلى سلطة المياه الفلسطينية أو البلديات،</w:t>
      </w:r>
    </w:p>
    <w:p w:rsidR="008359B0" w:rsidRPr="001702FD" w:rsidRDefault="008359B0" w:rsidP="001702FD">
      <w:pPr>
        <w:numPr>
          <w:ilvl w:val="0"/>
          <w:numId w:val="159"/>
        </w:numPr>
        <w:jc w:val="lowKashida"/>
        <w:rPr>
          <w:rFonts w:ascii="Simplified Arabic" w:hAnsi="Simplified Arabic" w:cs="Simplified Arabic"/>
        </w:rPr>
      </w:pPr>
      <w:r w:rsidRPr="001702FD">
        <w:rPr>
          <w:rFonts w:ascii="Simplified Arabic" w:hAnsi="Simplified Arabic" w:cs="Simplified Arabic"/>
        </w:rPr>
        <w:t>يجب تخصيص رقم هاتف أو خط ساخن خصيصا لتلقي الشكاوى. يجب كتابة جميع الشكاوى الواردة عبر الهاتف وتوثيقها.</w:t>
      </w:r>
    </w:p>
    <w:p w:rsidR="008359B0" w:rsidRPr="008359B0" w:rsidRDefault="008359B0" w:rsidP="008359B0">
      <w:pPr>
        <w:jc w:val="lowKashida"/>
        <w:rPr>
          <w:rFonts w:ascii="Simplified Arabic" w:hAnsi="Simplified Arabic" w:cs="Simplified Arabic"/>
        </w:rPr>
      </w:pPr>
      <w:r w:rsidRPr="008359B0">
        <w:rPr>
          <w:rFonts w:ascii="Simplified Arabic" w:hAnsi="Simplified Arabic" w:cs="Simplified Arabic"/>
        </w:rPr>
        <w:t>وينبغي توثيق جميع الشكاوى كتابة وتقديمها. وبعد ذلك، ينبغي إعطاء رقم مرجعي لكل شكوى من أجل تيسير إجراءات المتابعة.</w:t>
      </w:r>
    </w:p>
    <w:p w:rsidR="008359B0" w:rsidRDefault="008359B0" w:rsidP="008359B0">
      <w:pPr>
        <w:jc w:val="lowKashida"/>
        <w:rPr>
          <w:rFonts w:ascii="Simplified Arabic" w:hAnsi="Simplified Arabic" w:cs="Simplified Arabic"/>
        </w:rPr>
      </w:pPr>
      <w:r w:rsidRPr="008359B0">
        <w:rPr>
          <w:rFonts w:ascii="Simplified Arabic" w:hAnsi="Simplified Arabic" w:cs="Simplified Arabic"/>
        </w:rPr>
        <w:t>ومع ذلك، فإن الخط الساخن سيكون أداة مفيدة أخرى قد تبلغ عن نتائج المظالم.</w:t>
      </w:r>
    </w:p>
    <w:p w:rsidR="001702FD" w:rsidRPr="001702FD" w:rsidRDefault="001702FD" w:rsidP="001702FD">
      <w:pPr>
        <w:numPr>
          <w:ilvl w:val="0"/>
          <w:numId w:val="157"/>
        </w:numPr>
        <w:jc w:val="lowKashida"/>
        <w:rPr>
          <w:rFonts w:ascii="Simplified Arabic" w:hAnsi="Simplified Arabic" w:cs="Simplified Arabic"/>
        </w:rPr>
      </w:pPr>
      <w:r w:rsidRPr="001702FD">
        <w:rPr>
          <w:rFonts w:ascii="Simplified Arabic" w:hAnsi="Simplified Arabic" w:cs="Simplified Arabic"/>
          <w:b/>
          <w:bCs/>
        </w:rPr>
        <w:lastRenderedPageBreak/>
        <w:t xml:space="preserve">إجراءات التعامل مع </w:t>
      </w:r>
      <w:r w:rsidRPr="001702FD">
        <w:rPr>
          <w:rFonts w:ascii="Simplified Arabic" w:hAnsi="Simplified Arabic" w:cs="Simplified Arabic" w:hint="cs"/>
          <w:b/>
          <w:bCs/>
        </w:rPr>
        <w:t>الشكاوى</w:t>
      </w:r>
      <w:r w:rsidRPr="001702FD">
        <w:rPr>
          <w:rFonts w:ascii="Simplified Arabic" w:hAnsi="Simplified Arabic" w:cs="Simplified Arabic"/>
          <w:b/>
          <w:bCs/>
        </w:rPr>
        <w:t xml:space="preserve"> كما يلي:</w:t>
      </w:r>
    </w:p>
    <w:p w:rsidR="001702FD" w:rsidRDefault="001702FD" w:rsidP="00AB1D1F">
      <w:pPr>
        <w:numPr>
          <w:ilvl w:val="0"/>
          <w:numId w:val="160"/>
        </w:numPr>
        <w:ind w:left="468"/>
        <w:jc w:val="lowKashida"/>
        <w:rPr>
          <w:rFonts w:ascii="Simplified Arabic" w:hAnsi="Simplified Arabic" w:cs="Simplified Arabic"/>
          <w:rtl w:val="0"/>
        </w:rPr>
      </w:pPr>
      <w:r w:rsidRPr="001702FD">
        <w:rPr>
          <w:rFonts w:ascii="Simplified Arabic" w:hAnsi="Simplified Arabic" w:cs="Simplified Arabic"/>
        </w:rPr>
        <w:t xml:space="preserve">يجب على الشخص المتضرر أن يقدم شكواه / تظلمها كتابيا، إلى البلدية. يجب أن يتم التوقيع على مذكرة التظلم وتاريخها من قبل الشخص المتضرر. وفي حالة عدم قدرة الشخص المتضرر على الكتابة، يجب عليه الحصول على المساعدة لكتابة المذكرة ووضع علامة على الرسالة بصمة الإبهام. ويرد في </w:t>
      </w:r>
      <w:r w:rsidR="00AB1D1F">
        <w:rPr>
          <w:rFonts w:ascii="Simplified Arabic" w:hAnsi="Simplified Arabic" w:cs="Simplified Arabic" w:hint="cs"/>
        </w:rPr>
        <w:t>الملحق</w:t>
      </w:r>
      <w:r w:rsidRPr="001702FD">
        <w:rPr>
          <w:rFonts w:ascii="Simplified Arabic" w:hAnsi="Simplified Arabic" w:cs="Simplified Arabic"/>
        </w:rPr>
        <w:t xml:space="preserve"> الثالث نموذج لشكوى التظلم.</w:t>
      </w:r>
    </w:p>
    <w:p w:rsidR="001702FD" w:rsidRDefault="001702FD" w:rsidP="001702FD">
      <w:pPr>
        <w:numPr>
          <w:ilvl w:val="0"/>
          <w:numId w:val="160"/>
        </w:numPr>
        <w:ind w:left="468"/>
        <w:jc w:val="lowKashida"/>
        <w:rPr>
          <w:rFonts w:ascii="Simplified Arabic" w:hAnsi="Simplified Arabic" w:cs="Simplified Arabic"/>
          <w:rtl w:val="0"/>
        </w:rPr>
      </w:pPr>
      <w:r w:rsidRPr="001702FD">
        <w:rPr>
          <w:rFonts w:ascii="Simplified Arabic" w:hAnsi="Simplified Arabic" w:cs="Simplified Arabic"/>
        </w:rPr>
        <w:t>يجب أن تستجيب البلدية خلال 15 يوما تقويميا يجب خلالها إجراء أي اجتماعات ومن</w:t>
      </w:r>
      <w:r>
        <w:rPr>
          <w:rFonts w:ascii="Simplified Arabic" w:hAnsi="Simplified Arabic" w:cs="Simplified Arabic"/>
        </w:rPr>
        <w:t xml:space="preserve">اقشات مع الشخص المتضرر. إذا كان التظلم </w:t>
      </w:r>
      <w:r>
        <w:rPr>
          <w:rFonts w:ascii="Simplified Arabic" w:hAnsi="Simplified Arabic" w:cs="Simplified Arabic" w:hint="cs"/>
        </w:rPr>
        <w:t>ي</w:t>
      </w:r>
      <w:r>
        <w:rPr>
          <w:rFonts w:ascii="Simplified Arabic" w:hAnsi="Simplified Arabic" w:cs="Simplified Arabic"/>
        </w:rPr>
        <w:t>تعلق بتقييم ا</w:t>
      </w:r>
      <w:r>
        <w:rPr>
          <w:rFonts w:ascii="Simplified Arabic" w:hAnsi="Simplified Arabic" w:cs="Simplified Arabic" w:hint="cs"/>
        </w:rPr>
        <w:t>لأ</w:t>
      </w:r>
      <w:r w:rsidRPr="001702FD">
        <w:rPr>
          <w:rFonts w:ascii="Simplified Arabic" w:hAnsi="Simplified Arabic" w:cs="Simplified Arabic"/>
        </w:rPr>
        <w:t>صول، قد يحتاج</w:t>
      </w:r>
      <w:r>
        <w:rPr>
          <w:rFonts w:ascii="Simplified Arabic" w:hAnsi="Simplified Arabic" w:cs="Simplified Arabic"/>
        </w:rPr>
        <w:t xml:space="preserve"> الخبراء إلى طلب إعادة تقييم ا</w:t>
      </w:r>
      <w:r>
        <w:rPr>
          <w:rFonts w:ascii="Simplified Arabic" w:hAnsi="Simplified Arabic" w:cs="Simplified Arabic" w:hint="cs"/>
        </w:rPr>
        <w:t>لأ</w:t>
      </w:r>
      <w:r w:rsidRPr="001702FD">
        <w:rPr>
          <w:rFonts w:ascii="Simplified Arabic" w:hAnsi="Simplified Arabic" w:cs="Simplified Arabic"/>
        </w:rPr>
        <w:t>صول، وهذا قد يتطلب فترة زمنية أطول. وفي هذه الحالة، يجب إخطا</w:t>
      </w:r>
      <w:r>
        <w:rPr>
          <w:rFonts w:ascii="Simplified Arabic" w:hAnsi="Simplified Arabic" w:cs="Simplified Arabic"/>
        </w:rPr>
        <w:t xml:space="preserve">ر الشخص المتضرر من قبل </w:t>
      </w:r>
      <w:r w:rsidRPr="001702FD">
        <w:rPr>
          <w:rFonts w:ascii="Simplified Arabic" w:hAnsi="Simplified Arabic" w:cs="Simplified Arabic"/>
        </w:rPr>
        <w:t>السلطات المحلية</w:t>
      </w:r>
      <w:r>
        <w:rPr>
          <w:rFonts w:ascii="Simplified Arabic" w:hAnsi="Simplified Arabic" w:cs="Simplified Arabic" w:hint="cs"/>
        </w:rPr>
        <w:t xml:space="preserve"> (البلديات)</w:t>
      </w:r>
      <w:r>
        <w:rPr>
          <w:rFonts w:ascii="Simplified Arabic" w:hAnsi="Simplified Arabic" w:cs="Simplified Arabic"/>
        </w:rPr>
        <w:t xml:space="preserve"> بأنه يجري النظر في شكواه</w:t>
      </w:r>
      <w:r>
        <w:rPr>
          <w:rFonts w:ascii="Simplified Arabic" w:hAnsi="Simplified Arabic" w:cs="Simplified Arabic" w:hint="cs"/>
        </w:rPr>
        <w:t>،</w:t>
      </w:r>
    </w:p>
    <w:p w:rsidR="001702FD" w:rsidRDefault="001702FD" w:rsidP="001702FD">
      <w:pPr>
        <w:numPr>
          <w:ilvl w:val="0"/>
          <w:numId w:val="160"/>
        </w:numPr>
        <w:ind w:left="468"/>
        <w:jc w:val="lowKashida"/>
        <w:rPr>
          <w:rFonts w:ascii="Simplified Arabic" w:hAnsi="Simplified Arabic" w:cs="Simplified Arabic"/>
          <w:rtl w:val="0"/>
        </w:rPr>
      </w:pPr>
      <w:r w:rsidRPr="001702FD">
        <w:rPr>
          <w:rFonts w:ascii="Simplified Arabic" w:hAnsi="Simplified Arabic" w:cs="Simplified Arabic"/>
        </w:rPr>
        <w:t>إذا لم يتلق الشخص المتضرر ردا أو لم يكن راضيا عن النتيجة خلال المدة المتفق عل</w:t>
      </w:r>
      <w:r>
        <w:rPr>
          <w:rFonts w:ascii="Simplified Arabic" w:hAnsi="Simplified Arabic" w:cs="Simplified Arabic"/>
        </w:rPr>
        <w:t>يها، فإنه يقدم شكوى إلى البلدية</w:t>
      </w:r>
      <w:r>
        <w:rPr>
          <w:rFonts w:ascii="Simplified Arabic" w:hAnsi="Simplified Arabic" w:cs="Simplified Arabic" w:hint="cs"/>
        </w:rPr>
        <w:t>،</w:t>
      </w:r>
    </w:p>
    <w:p w:rsidR="001702FD" w:rsidRPr="001702FD" w:rsidRDefault="001702FD" w:rsidP="001702FD">
      <w:pPr>
        <w:numPr>
          <w:ilvl w:val="0"/>
          <w:numId w:val="160"/>
        </w:numPr>
        <w:ind w:left="468"/>
        <w:jc w:val="lowKashida"/>
        <w:rPr>
          <w:rFonts w:ascii="Simplified Arabic" w:hAnsi="Simplified Arabic" w:cs="Simplified Arabic"/>
        </w:rPr>
      </w:pPr>
      <w:r w:rsidRPr="001702FD">
        <w:rPr>
          <w:rFonts w:ascii="Simplified Arabic" w:hAnsi="Simplified Arabic" w:cs="Simplified Arabic"/>
        </w:rPr>
        <w:t>ثم تحاول البلدية حل المشكلة (من خلال الحوار والتفاوض) في غضون 15 يوما تقويميا من تقديم الشكوى. وإذا لم يتم التوصل إلى اتفاق في هذه المرحلة، يتم رفع الشكوى إلى محاكم القانون.</w:t>
      </w:r>
    </w:p>
    <w:p w:rsidR="001702FD" w:rsidRPr="001702FD" w:rsidRDefault="001702FD" w:rsidP="004C3637">
      <w:pPr>
        <w:jc w:val="lowKashida"/>
        <w:rPr>
          <w:rFonts w:ascii="Simplified Arabic" w:hAnsi="Simplified Arabic" w:cs="Simplified Arabic"/>
        </w:rPr>
      </w:pPr>
      <w:r w:rsidRPr="001702FD">
        <w:rPr>
          <w:rFonts w:ascii="Simplified Arabic" w:hAnsi="Simplified Arabic" w:cs="Simplified Arabic"/>
        </w:rPr>
        <w:t xml:space="preserve">ويهدف حل الشكاوى على مستوى البلدية إلى معالجة مشكلة المسافة والتكلفة التي قد يواجهها برنامج العمل المتضرر من أجل التظلم. ويجب أن تحتفظ وحدة </w:t>
      </w:r>
      <w:r w:rsidR="004C3637">
        <w:rPr>
          <w:rFonts w:ascii="Simplified Arabic" w:hAnsi="Simplified Arabic" w:cs="Simplified Arabic" w:hint="cs"/>
        </w:rPr>
        <w:t>معالجة الشكاوى</w:t>
      </w:r>
      <w:r w:rsidRPr="001702FD">
        <w:rPr>
          <w:rFonts w:ascii="Simplified Arabic" w:hAnsi="Simplified Arabic" w:cs="Simplified Arabic"/>
        </w:rPr>
        <w:t xml:space="preserve"> بسجلات للمظالم والشكاوى، بما ف</w:t>
      </w:r>
      <w:r w:rsidR="004C3637">
        <w:rPr>
          <w:rFonts w:ascii="Simplified Arabic" w:hAnsi="Simplified Arabic" w:cs="Simplified Arabic"/>
        </w:rPr>
        <w:t xml:space="preserve">ي ذلك محاضر المناقشات </w:t>
      </w:r>
      <w:r w:rsidRPr="001702FD">
        <w:rPr>
          <w:rFonts w:ascii="Simplified Arabic" w:hAnsi="Simplified Arabic" w:cs="Simplified Arabic"/>
        </w:rPr>
        <w:t>والقرارات المتخذة.</w:t>
      </w:r>
    </w:p>
    <w:p w:rsidR="001702FD" w:rsidRDefault="001702FD" w:rsidP="001702FD">
      <w:pPr>
        <w:jc w:val="lowKashida"/>
        <w:rPr>
          <w:rFonts w:ascii="Simplified Arabic" w:hAnsi="Simplified Arabic" w:cs="Simplified Arabic"/>
        </w:rPr>
      </w:pPr>
      <w:r w:rsidRPr="001702FD">
        <w:rPr>
          <w:rFonts w:ascii="Simplified Arabic" w:hAnsi="Simplified Arabic" w:cs="Simplified Arabic"/>
        </w:rPr>
        <w:t>وينبغي إعداد تقرير رصد التظلم على أساس ربع سنوي من أجل تتبع جميع المظالم التي تم تطويرها. وينبغي إعداد التقرير في مقر سلطة المياه الفلسطينية.</w:t>
      </w:r>
    </w:p>
    <w:p w:rsidR="004C3637" w:rsidRPr="004C3637" w:rsidRDefault="004C3637" w:rsidP="004C3637">
      <w:pPr>
        <w:numPr>
          <w:ilvl w:val="0"/>
          <w:numId w:val="157"/>
        </w:numPr>
        <w:jc w:val="lowKashida"/>
        <w:rPr>
          <w:rFonts w:ascii="Simplified Arabic" w:hAnsi="Simplified Arabic" w:cs="Simplified Arabic"/>
        </w:rPr>
      </w:pPr>
      <w:r w:rsidRPr="004C3637">
        <w:rPr>
          <w:rFonts w:ascii="Simplified Arabic" w:hAnsi="Simplified Arabic" w:cs="Simplified Arabic"/>
          <w:b/>
          <w:bCs/>
        </w:rPr>
        <w:t>الكشف عن المظالم</w:t>
      </w:r>
      <w:r>
        <w:rPr>
          <w:rFonts w:ascii="Simplified Arabic" w:hAnsi="Simplified Arabic" w:cs="Simplified Arabic" w:hint="cs"/>
          <w:b/>
          <w:bCs/>
        </w:rPr>
        <w:t>:</w:t>
      </w:r>
    </w:p>
    <w:p w:rsidR="004C3637" w:rsidRPr="004C3637" w:rsidRDefault="004C3637" w:rsidP="004C3637">
      <w:pPr>
        <w:jc w:val="lowKashida"/>
        <w:rPr>
          <w:rFonts w:ascii="Simplified Arabic" w:hAnsi="Simplified Arabic" w:cs="Simplified Arabic"/>
        </w:rPr>
      </w:pPr>
      <w:r w:rsidRPr="004C3637">
        <w:rPr>
          <w:rFonts w:ascii="Simplified Arabic" w:hAnsi="Simplified Arabic" w:cs="Simplified Arabic"/>
        </w:rPr>
        <w:t>يجب</w:t>
      </w:r>
      <w:r>
        <w:rPr>
          <w:rFonts w:ascii="Simplified Arabic" w:hAnsi="Simplified Arabic" w:cs="Simplified Arabic" w:hint="cs"/>
        </w:rPr>
        <w:t xml:space="preserve"> على سلطة المياه الفلسطينية</w:t>
      </w:r>
      <w:r>
        <w:rPr>
          <w:rFonts w:ascii="Simplified Arabic" w:hAnsi="Simplified Arabic" w:cs="Simplified Arabic"/>
        </w:rPr>
        <w:t xml:space="preserve"> ا</w:t>
      </w:r>
      <w:r>
        <w:rPr>
          <w:rFonts w:ascii="Simplified Arabic" w:hAnsi="Simplified Arabic" w:cs="Simplified Arabic" w:hint="cs"/>
        </w:rPr>
        <w:t>لا</w:t>
      </w:r>
      <w:r w:rsidRPr="004C3637">
        <w:rPr>
          <w:rFonts w:ascii="Simplified Arabic" w:hAnsi="Simplified Arabic" w:cs="Simplified Arabic"/>
        </w:rPr>
        <w:t>فصاح عن جميع أنشطة ا</w:t>
      </w:r>
      <w:r>
        <w:rPr>
          <w:rFonts w:ascii="Simplified Arabic" w:hAnsi="Simplified Arabic" w:cs="Simplified Arabic"/>
        </w:rPr>
        <w:t>لتظلم</w:t>
      </w:r>
      <w:r w:rsidRPr="004C3637">
        <w:rPr>
          <w:rFonts w:ascii="Simplified Arabic" w:hAnsi="Simplified Arabic" w:cs="Simplified Arabic"/>
        </w:rPr>
        <w:t>. وينبغي إعداد تقرير فصلي عن المظالم الأكثر شيوعا الت</w:t>
      </w:r>
      <w:r>
        <w:rPr>
          <w:rFonts w:ascii="Simplified Arabic" w:hAnsi="Simplified Arabic" w:cs="Simplified Arabic"/>
        </w:rPr>
        <w:t>ي تواجهها وكيفية حلها. وسيتم ا</w:t>
      </w:r>
      <w:r>
        <w:rPr>
          <w:rFonts w:ascii="Simplified Arabic" w:hAnsi="Simplified Arabic" w:cs="Simplified Arabic" w:hint="cs"/>
        </w:rPr>
        <w:t>لا</w:t>
      </w:r>
      <w:r>
        <w:rPr>
          <w:rFonts w:ascii="Simplified Arabic" w:hAnsi="Simplified Arabic" w:cs="Simplified Arabic"/>
        </w:rPr>
        <w:t>فصاح عن هذا التقرير من خ</w:t>
      </w:r>
      <w:r>
        <w:rPr>
          <w:rFonts w:ascii="Simplified Arabic" w:hAnsi="Simplified Arabic" w:cs="Simplified Arabic" w:hint="cs"/>
        </w:rPr>
        <w:t>لال</w:t>
      </w:r>
      <w:r w:rsidRPr="004C3637">
        <w:rPr>
          <w:rFonts w:ascii="Simplified Arabic" w:hAnsi="Simplified Arabic" w:cs="Simplified Arabic"/>
        </w:rPr>
        <w:t xml:space="preserve"> موقع سلطة المياه الفلسطينية والوحدة الحكومية المحلية</w:t>
      </w:r>
      <w:r>
        <w:rPr>
          <w:rFonts w:ascii="Simplified Arabic" w:hAnsi="Simplified Arabic" w:cs="Simplified Arabic" w:hint="cs"/>
        </w:rPr>
        <w:t xml:space="preserve"> (البلديات)</w:t>
      </w:r>
      <w:r w:rsidRPr="004C3637">
        <w:rPr>
          <w:rFonts w:ascii="Simplified Arabic" w:hAnsi="Simplified Arabic" w:cs="Simplified Arabic"/>
        </w:rPr>
        <w:t>.</w:t>
      </w:r>
    </w:p>
    <w:p w:rsidR="004C3637" w:rsidRPr="004C3637" w:rsidRDefault="004C3637" w:rsidP="004C3637">
      <w:pPr>
        <w:jc w:val="lowKashida"/>
        <w:rPr>
          <w:rFonts w:ascii="Simplified Arabic" w:hAnsi="Simplified Arabic" w:cs="Simplified Arabic"/>
        </w:rPr>
      </w:pPr>
      <w:r w:rsidRPr="004C3637">
        <w:rPr>
          <w:rFonts w:ascii="Simplified Arabic" w:hAnsi="Simplified Arabic" w:cs="Simplified Arabic"/>
        </w:rPr>
        <w:t>أحد أفضل معايير الممارسة في الاعتراف بجميع الشكاوى خلال 15 يوما تقويميا. نظرا لتعقيد بعض الشكاوى، وليس كل منهم يمكن حلها على الفور. وفي هذه الحالة، يلزم اتخاذ إجراءات تصحيحية متوسطة أو طويلة الأجل، تحتاج إلى إجراء رسمي يوصى بتنفيذه خلال 30 يوما تقويميا:</w:t>
      </w:r>
    </w:p>
    <w:p w:rsidR="004C3637" w:rsidRDefault="004C3637" w:rsidP="004C3637">
      <w:pPr>
        <w:numPr>
          <w:ilvl w:val="0"/>
          <w:numId w:val="162"/>
        </w:numPr>
        <w:jc w:val="lowKashida"/>
        <w:rPr>
          <w:rFonts w:ascii="Simplified Arabic" w:hAnsi="Simplified Arabic" w:cs="Simplified Arabic"/>
          <w:rtl w:val="0"/>
        </w:rPr>
      </w:pPr>
      <w:r w:rsidRPr="004C3637">
        <w:rPr>
          <w:rFonts w:ascii="Simplified Arabic" w:hAnsi="Simplified Arabic" w:cs="Simplified Arabic"/>
        </w:rPr>
        <w:t>يجب إبلاغ الشخص المتضرر بالتدابير التصحيحية المقترحة.</w:t>
      </w:r>
    </w:p>
    <w:p w:rsidR="004C3637" w:rsidRDefault="004C3637" w:rsidP="004C3637">
      <w:pPr>
        <w:numPr>
          <w:ilvl w:val="0"/>
          <w:numId w:val="162"/>
        </w:numPr>
        <w:jc w:val="lowKashida"/>
        <w:rPr>
          <w:rFonts w:ascii="Simplified Arabic" w:hAnsi="Simplified Arabic" w:cs="Simplified Arabic"/>
          <w:rtl w:val="0"/>
        </w:rPr>
      </w:pPr>
      <w:r w:rsidRPr="004C3637">
        <w:rPr>
          <w:rFonts w:ascii="Simplified Arabic" w:hAnsi="Simplified Arabic" w:cs="Simplified Arabic"/>
        </w:rPr>
        <w:t>وفي حالة عدم اتخاذ أي إجراء تصحيحي، ينبغي أيضا إبلاغ مقدم الالتماس وفقا لذلك.</w:t>
      </w:r>
    </w:p>
    <w:p w:rsidR="004C3637" w:rsidRPr="004C3637" w:rsidRDefault="0097756D" w:rsidP="004C3637">
      <w:pPr>
        <w:numPr>
          <w:ilvl w:val="0"/>
          <w:numId w:val="162"/>
        </w:numPr>
        <w:jc w:val="lowKashida"/>
        <w:rPr>
          <w:rFonts w:ascii="Simplified Arabic" w:hAnsi="Simplified Arabic" w:cs="Simplified Arabic"/>
        </w:rPr>
      </w:pPr>
      <w:r>
        <w:rPr>
          <w:rFonts w:ascii="Simplified Arabic" w:hAnsi="Simplified Arabic" w:cs="Simplified Arabic"/>
        </w:rPr>
        <w:t>يجب إبلاغ صاحب</w:t>
      </w:r>
      <w:r w:rsidR="004C3637" w:rsidRPr="004C3637">
        <w:rPr>
          <w:rFonts w:ascii="Simplified Arabic" w:hAnsi="Simplified Arabic" w:cs="Simplified Arabic"/>
        </w:rPr>
        <w:t xml:space="preserve"> الشكوى وتسجيلها في سجل التظلم بتنفيذ التدابير التصحيحية ومتابعتها</w:t>
      </w:r>
    </w:p>
    <w:p w:rsidR="004C3637" w:rsidRPr="004C3637" w:rsidRDefault="004C3637" w:rsidP="0097756D">
      <w:pPr>
        <w:jc w:val="lowKashida"/>
        <w:rPr>
          <w:rFonts w:ascii="Simplified Arabic" w:hAnsi="Simplified Arabic" w:cs="Simplified Arabic"/>
        </w:rPr>
      </w:pPr>
      <w:r w:rsidRPr="004C3637">
        <w:rPr>
          <w:rFonts w:ascii="Simplified Arabic" w:hAnsi="Simplified Arabic" w:cs="Simplified Arabic"/>
        </w:rPr>
        <w:t>وس</w:t>
      </w:r>
      <w:r w:rsidRPr="004C3637">
        <w:rPr>
          <w:rFonts w:ascii="Simplified Arabic" w:hAnsi="Simplified Arabic" w:cs="Simplified Arabic" w:hint="cs"/>
        </w:rPr>
        <w:t>ی</w:t>
      </w:r>
      <w:r w:rsidRPr="004C3637">
        <w:rPr>
          <w:rFonts w:ascii="Simplified Arabic" w:hAnsi="Simplified Arabic" w:cs="Simplified Arabic" w:hint="eastAsia"/>
        </w:rPr>
        <w:t>تم</w:t>
      </w:r>
      <w:r w:rsidRPr="004C3637">
        <w:rPr>
          <w:rFonts w:ascii="Simplified Arabic" w:hAnsi="Simplified Arabic" w:cs="Simplified Arabic"/>
        </w:rPr>
        <w:t xml:space="preserve"> تسج</w:t>
      </w:r>
      <w:r w:rsidRPr="004C3637">
        <w:rPr>
          <w:rFonts w:ascii="Simplified Arabic" w:hAnsi="Simplified Arabic" w:cs="Simplified Arabic" w:hint="cs"/>
        </w:rPr>
        <w:t>ی</w:t>
      </w:r>
      <w:r w:rsidRPr="004C3637">
        <w:rPr>
          <w:rFonts w:ascii="Simplified Arabic" w:hAnsi="Simplified Arabic" w:cs="Simplified Arabic" w:hint="eastAsia"/>
        </w:rPr>
        <w:t>ل</w:t>
      </w:r>
      <w:r w:rsidRPr="004C3637">
        <w:rPr>
          <w:rFonts w:ascii="Simplified Arabic" w:hAnsi="Simplified Arabic" w:cs="Simplified Arabic"/>
        </w:rPr>
        <w:t xml:space="preserve"> جم</w:t>
      </w:r>
      <w:r w:rsidRPr="004C3637">
        <w:rPr>
          <w:rFonts w:ascii="Simplified Arabic" w:hAnsi="Simplified Arabic" w:cs="Simplified Arabic" w:hint="cs"/>
        </w:rPr>
        <w:t>ی</w:t>
      </w:r>
      <w:r w:rsidRPr="004C3637">
        <w:rPr>
          <w:rFonts w:ascii="Simplified Arabic" w:hAnsi="Simplified Arabic" w:cs="Simplified Arabic" w:hint="eastAsia"/>
        </w:rPr>
        <w:t>ع</w:t>
      </w:r>
      <w:r w:rsidRPr="004C3637">
        <w:rPr>
          <w:rFonts w:ascii="Simplified Arabic" w:hAnsi="Simplified Arabic" w:cs="Simplified Arabic"/>
        </w:rPr>
        <w:t xml:space="preserve"> المظالم والاتصالات التي </w:t>
      </w:r>
      <w:r w:rsidRPr="004C3637">
        <w:rPr>
          <w:rFonts w:ascii="Simplified Arabic" w:hAnsi="Simplified Arabic" w:cs="Simplified Arabic" w:hint="cs"/>
        </w:rPr>
        <w:t>ی</w:t>
      </w:r>
      <w:r w:rsidRPr="004C3637">
        <w:rPr>
          <w:rFonts w:ascii="Simplified Arabic" w:hAnsi="Simplified Arabic" w:cs="Simplified Arabic" w:hint="eastAsia"/>
        </w:rPr>
        <w:t>تلقا</w:t>
      </w:r>
      <w:r w:rsidRPr="004C3637">
        <w:rPr>
          <w:rFonts w:hint="cs"/>
        </w:rPr>
        <w:t>ھ</w:t>
      </w:r>
      <w:r w:rsidRPr="004C3637">
        <w:rPr>
          <w:rFonts w:ascii="Simplified Arabic" w:hAnsi="Simplified Arabic" w:cs="Simplified Arabic" w:hint="cs"/>
        </w:rPr>
        <w:t>ا</w:t>
      </w:r>
      <w:r w:rsidRPr="004C3637">
        <w:rPr>
          <w:rFonts w:ascii="Simplified Arabic" w:hAnsi="Simplified Arabic" w:cs="Simplified Arabic"/>
        </w:rPr>
        <w:t xml:space="preserve"> الموظف الاجتماعي في سلطة </w:t>
      </w:r>
      <w:r w:rsidR="0097756D">
        <w:rPr>
          <w:rFonts w:ascii="Simplified Arabic" w:hAnsi="Simplified Arabic" w:cs="Simplified Arabic" w:hint="cs"/>
        </w:rPr>
        <w:t>المياه الفلسطينية،</w:t>
      </w:r>
      <w:r w:rsidRPr="004C3637">
        <w:rPr>
          <w:rFonts w:ascii="Simplified Arabic" w:hAnsi="Simplified Arabic" w:cs="Simplified Arabic"/>
        </w:rPr>
        <w:t xml:space="preserve"> وس</w:t>
      </w:r>
      <w:r w:rsidRPr="004C3637">
        <w:rPr>
          <w:rFonts w:ascii="Simplified Arabic" w:hAnsi="Simplified Arabic" w:cs="Simplified Arabic" w:hint="cs"/>
        </w:rPr>
        <w:t>ی</w:t>
      </w:r>
      <w:r w:rsidRPr="004C3637">
        <w:rPr>
          <w:rFonts w:ascii="Simplified Arabic" w:hAnsi="Simplified Arabic" w:cs="Simplified Arabic" w:hint="eastAsia"/>
        </w:rPr>
        <w:t>تم</w:t>
      </w:r>
      <w:r w:rsidR="0097756D">
        <w:rPr>
          <w:rFonts w:ascii="Simplified Arabic" w:hAnsi="Simplified Arabic" w:cs="Simplified Arabic"/>
        </w:rPr>
        <w:t xml:space="preserve"> تعقب الإجراءات المتخذة</w:t>
      </w:r>
      <w:r w:rsidRPr="004C3637">
        <w:rPr>
          <w:rFonts w:ascii="Simplified Arabic" w:hAnsi="Simplified Arabic" w:cs="Simplified Arabic"/>
        </w:rPr>
        <w:t xml:space="preserve">. </w:t>
      </w:r>
      <w:r w:rsidRPr="004C3637">
        <w:rPr>
          <w:rFonts w:ascii="Simplified Arabic" w:hAnsi="Simplified Arabic" w:cs="Simplified Arabic" w:hint="cs"/>
        </w:rPr>
        <w:t>إن</w:t>
      </w:r>
      <w:r w:rsidRPr="004C3637">
        <w:rPr>
          <w:rFonts w:ascii="Simplified Arabic" w:hAnsi="Simplified Arabic" w:cs="Simplified Arabic"/>
        </w:rPr>
        <w:t xml:space="preserve"> </w:t>
      </w:r>
      <w:r w:rsidR="0097756D">
        <w:rPr>
          <w:rFonts w:ascii="Simplified Arabic" w:hAnsi="Simplified Arabic" w:cs="Simplified Arabic" w:hint="cs"/>
        </w:rPr>
        <w:t>الا</w:t>
      </w:r>
      <w:r w:rsidRPr="004C3637">
        <w:rPr>
          <w:rFonts w:ascii="Simplified Arabic" w:hAnsi="Simplified Arabic" w:cs="Simplified Arabic" w:hint="cs"/>
        </w:rPr>
        <w:t>دارة</w:t>
      </w:r>
      <w:r w:rsidRPr="004C3637">
        <w:rPr>
          <w:rFonts w:ascii="Simplified Arabic" w:hAnsi="Simplified Arabic" w:cs="Simplified Arabic"/>
        </w:rPr>
        <w:t xml:space="preserve"> </w:t>
      </w:r>
      <w:r w:rsidRPr="004C3637">
        <w:rPr>
          <w:rFonts w:ascii="Simplified Arabic" w:hAnsi="Simplified Arabic" w:cs="Simplified Arabic" w:hint="cs"/>
        </w:rPr>
        <w:t>السليمة</w:t>
      </w:r>
      <w:r w:rsidRPr="004C3637">
        <w:rPr>
          <w:rFonts w:ascii="Simplified Arabic" w:hAnsi="Simplified Arabic" w:cs="Simplified Arabic"/>
        </w:rPr>
        <w:t xml:space="preserve"> </w:t>
      </w:r>
      <w:r w:rsidR="0097756D">
        <w:rPr>
          <w:rFonts w:ascii="Simplified Arabic" w:hAnsi="Simplified Arabic" w:cs="Simplified Arabic" w:hint="cs"/>
        </w:rPr>
        <w:t>والسجلات</w:t>
      </w:r>
      <w:r w:rsidRPr="004C3637">
        <w:rPr>
          <w:rFonts w:ascii="Simplified Arabic" w:hAnsi="Simplified Arabic" w:cs="Simplified Arabic"/>
        </w:rPr>
        <w:t xml:space="preserve"> </w:t>
      </w:r>
      <w:r w:rsidRPr="004C3637">
        <w:rPr>
          <w:rFonts w:ascii="Simplified Arabic" w:hAnsi="Simplified Arabic" w:cs="Simplified Arabic" w:hint="cs"/>
        </w:rPr>
        <w:t>الداخلية</w:t>
      </w:r>
      <w:r w:rsidRPr="004C3637">
        <w:rPr>
          <w:rFonts w:ascii="Simplified Arabic" w:hAnsi="Simplified Arabic" w:cs="Simplified Arabic"/>
        </w:rPr>
        <w:t xml:space="preserve"> </w:t>
      </w:r>
      <w:r w:rsidRPr="004C3637">
        <w:rPr>
          <w:rFonts w:ascii="Simplified Arabic" w:hAnsi="Simplified Arabic" w:cs="Simplified Arabic" w:hint="cs"/>
        </w:rPr>
        <w:t>لشكاوى</w:t>
      </w:r>
      <w:r w:rsidRPr="004C3637">
        <w:rPr>
          <w:rFonts w:ascii="Simplified Arabic" w:hAnsi="Simplified Arabic" w:cs="Simplified Arabic"/>
        </w:rPr>
        <w:t xml:space="preserve"> </w:t>
      </w:r>
      <w:r w:rsidR="0097756D">
        <w:rPr>
          <w:rFonts w:ascii="Simplified Arabic" w:hAnsi="Simplified Arabic" w:cs="Simplified Arabic" w:hint="cs"/>
        </w:rPr>
        <w:t>واتصلاتهم</w:t>
      </w:r>
      <w:r w:rsidRPr="004C3637">
        <w:rPr>
          <w:rFonts w:ascii="Simplified Arabic" w:hAnsi="Simplified Arabic" w:cs="Simplified Arabic"/>
        </w:rPr>
        <w:t xml:space="preserve"> </w:t>
      </w:r>
      <w:r w:rsidRPr="004C3637">
        <w:rPr>
          <w:rFonts w:ascii="Simplified Arabic" w:hAnsi="Simplified Arabic" w:cs="Simplified Arabic" w:hint="cs"/>
        </w:rPr>
        <w:t>أمران</w:t>
      </w:r>
      <w:r w:rsidRPr="004C3637">
        <w:rPr>
          <w:rFonts w:ascii="Simplified Arabic" w:hAnsi="Simplified Arabic" w:cs="Simplified Arabic"/>
        </w:rPr>
        <w:t xml:space="preserve"> </w:t>
      </w:r>
      <w:r w:rsidRPr="004C3637">
        <w:rPr>
          <w:rFonts w:ascii="Simplified Arabic" w:hAnsi="Simplified Arabic" w:cs="Simplified Arabic" w:hint="cs"/>
        </w:rPr>
        <w:t>أساسيان</w:t>
      </w:r>
      <w:r w:rsidRPr="004C3637">
        <w:rPr>
          <w:rFonts w:ascii="Simplified Arabic" w:hAnsi="Simplified Arabic" w:cs="Simplified Arabic"/>
        </w:rPr>
        <w:t xml:space="preserve"> </w:t>
      </w:r>
      <w:r w:rsidRPr="004C3637">
        <w:rPr>
          <w:rFonts w:ascii="Simplified Arabic" w:hAnsi="Simplified Arabic" w:cs="Simplified Arabic" w:hint="cs"/>
        </w:rPr>
        <w:t>لشفافية</w:t>
      </w:r>
      <w:r w:rsidRPr="004C3637">
        <w:rPr>
          <w:rFonts w:ascii="Simplified Arabic" w:hAnsi="Simplified Arabic" w:cs="Simplified Arabic"/>
        </w:rPr>
        <w:t xml:space="preserve"> </w:t>
      </w:r>
      <w:r w:rsidRPr="004C3637">
        <w:rPr>
          <w:rFonts w:ascii="Simplified Arabic" w:hAnsi="Simplified Arabic" w:cs="Simplified Arabic" w:hint="cs"/>
        </w:rPr>
        <w:t>وجودة</w:t>
      </w:r>
      <w:r w:rsidRPr="004C3637">
        <w:rPr>
          <w:rFonts w:ascii="Simplified Arabic" w:hAnsi="Simplified Arabic" w:cs="Simplified Arabic"/>
        </w:rPr>
        <w:t xml:space="preserve"> </w:t>
      </w:r>
      <w:r w:rsidRPr="004C3637">
        <w:rPr>
          <w:rFonts w:ascii="Simplified Arabic" w:hAnsi="Simplified Arabic" w:cs="Simplified Arabic" w:hint="cs"/>
        </w:rPr>
        <w:t>استجابة</w:t>
      </w:r>
      <w:r w:rsidRPr="004C3637">
        <w:rPr>
          <w:rFonts w:ascii="Simplified Arabic" w:hAnsi="Simplified Arabic" w:cs="Simplified Arabic"/>
        </w:rPr>
        <w:t xml:space="preserve"> </w:t>
      </w:r>
      <w:r w:rsidRPr="004C3637">
        <w:rPr>
          <w:rFonts w:ascii="Simplified Arabic" w:hAnsi="Simplified Arabic" w:cs="Simplified Arabic" w:hint="cs"/>
        </w:rPr>
        <w:t>سلطة</w:t>
      </w:r>
      <w:r w:rsidRPr="004C3637">
        <w:rPr>
          <w:rFonts w:ascii="Simplified Arabic" w:hAnsi="Simplified Arabic" w:cs="Simplified Arabic"/>
        </w:rPr>
        <w:t xml:space="preserve"> </w:t>
      </w:r>
      <w:r w:rsidR="0097756D">
        <w:rPr>
          <w:rFonts w:ascii="Simplified Arabic" w:hAnsi="Simplified Arabic" w:cs="Simplified Arabic" w:hint="cs"/>
        </w:rPr>
        <w:t xml:space="preserve">المياه </w:t>
      </w:r>
      <w:r w:rsidRPr="004C3637">
        <w:rPr>
          <w:rFonts w:ascii="Simplified Arabic" w:hAnsi="Simplified Arabic" w:cs="Simplified Arabic"/>
        </w:rPr>
        <w:t>الفلسطينية</w:t>
      </w:r>
      <w:r w:rsidR="0097756D">
        <w:rPr>
          <w:rFonts w:ascii="Simplified Arabic" w:hAnsi="Simplified Arabic" w:cs="Simplified Arabic"/>
        </w:rPr>
        <w:t xml:space="preserve"> ورفع التقارير إلى أصحاب </w:t>
      </w:r>
      <w:r w:rsidR="0097756D">
        <w:rPr>
          <w:rFonts w:ascii="Simplified Arabic" w:hAnsi="Simplified Arabic" w:cs="Simplified Arabic" w:hint="cs"/>
        </w:rPr>
        <w:t>المصلحة</w:t>
      </w:r>
      <w:r w:rsidRPr="004C3637">
        <w:rPr>
          <w:rFonts w:ascii="Simplified Arabic" w:hAnsi="Simplified Arabic" w:cs="Simplified Arabic"/>
        </w:rPr>
        <w:t xml:space="preserve"> بشأن حل </w:t>
      </w:r>
      <w:r w:rsidR="0097756D">
        <w:rPr>
          <w:rFonts w:ascii="Simplified Arabic" w:hAnsi="Simplified Arabic" w:cs="Simplified Arabic" w:hint="cs"/>
        </w:rPr>
        <w:t>المظالم</w:t>
      </w:r>
      <w:r w:rsidRPr="004C3637">
        <w:rPr>
          <w:rFonts w:ascii="Simplified Arabic" w:hAnsi="Simplified Arabic" w:cs="Simplified Arabic"/>
        </w:rPr>
        <w:t>.</w:t>
      </w:r>
    </w:p>
    <w:p w:rsidR="004C3637" w:rsidRPr="00037695" w:rsidRDefault="004C3637" w:rsidP="004C3637">
      <w:pPr>
        <w:jc w:val="lowKashida"/>
        <w:rPr>
          <w:rFonts w:ascii="Simplified Arabic" w:hAnsi="Simplified Arabic" w:cs="Simplified Arabic"/>
        </w:rPr>
      </w:pPr>
      <w:r w:rsidRPr="004C3637">
        <w:rPr>
          <w:rFonts w:ascii="Simplified Arabic" w:hAnsi="Simplified Arabic" w:cs="Simplified Arabic" w:hint="eastAsia"/>
        </w:rPr>
        <w:t> ويجب</w:t>
      </w:r>
      <w:r w:rsidRPr="004C3637">
        <w:rPr>
          <w:rFonts w:ascii="Simplified Arabic" w:hAnsi="Simplified Arabic" w:cs="Simplified Arabic"/>
        </w:rPr>
        <w:t xml:space="preserve"> توثيق جميع الشكاوى الواردة في سجل التظلم.</w:t>
      </w:r>
    </w:p>
    <w:p w:rsidR="00037695" w:rsidRPr="00037695" w:rsidRDefault="00037695" w:rsidP="00037695">
      <w:pPr>
        <w:jc w:val="lowKashida"/>
        <w:rPr>
          <w:rFonts w:ascii="Simplified Arabic" w:hAnsi="Simplified Arabic" w:cs="Simplified Arabic"/>
        </w:rPr>
      </w:pPr>
      <w:r w:rsidRPr="00037695">
        <w:rPr>
          <w:rFonts w:ascii="Simplified Arabic" w:hAnsi="Simplified Arabic" w:cs="Simplified Arabic"/>
        </w:rPr>
        <w:t>وفي نهاية المطاف، ستكون خطط التعويض وإعادة التوطين ملزمة بموجب القوانين الفلسطينية و</w:t>
      </w:r>
      <w:r w:rsidRPr="00037695">
        <w:rPr>
          <w:rFonts w:ascii="Simplified Arabic" w:hAnsi="Simplified Arabic" w:cs="Simplified Arabic" w:hint="cs"/>
        </w:rPr>
        <w:t>السياسة التشغيلية للبنك الدولي 4.12</w:t>
      </w:r>
      <w:r w:rsidRPr="00037695">
        <w:rPr>
          <w:rFonts w:ascii="Simplified Arabic" w:hAnsi="Simplified Arabic" w:cs="Simplified Arabic"/>
        </w:rPr>
        <w:t>.</w:t>
      </w:r>
    </w:p>
    <w:p w:rsidR="00037695" w:rsidRPr="00401354" w:rsidRDefault="00037695" w:rsidP="00037695">
      <w:pPr>
        <w:keepNext/>
        <w:keepLines/>
        <w:spacing w:before="120" w:line="240" w:lineRule="auto"/>
        <w:outlineLvl w:val="0"/>
        <w:rPr>
          <w:rFonts w:ascii="Simplified Arabic" w:hAnsi="Simplified Arabic" w:cs="Simplified Arabic"/>
          <w:b/>
          <w:bCs/>
          <w:kern w:val="32"/>
          <w:sz w:val="28"/>
          <w:szCs w:val="28"/>
        </w:rPr>
      </w:pPr>
      <w:bookmarkStart w:id="197" w:name="_Toc507013722"/>
      <w:r w:rsidRPr="00401354">
        <w:rPr>
          <w:rFonts w:ascii="Simplified Arabic" w:hAnsi="Simplified Arabic" w:cs="Simplified Arabic" w:hint="cs"/>
          <w:b/>
          <w:bCs/>
          <w:color w:val="000000"/>
          <w:kern w:val="32"/>
          <w:sz w:val="28"/>
          <w:szCs w:val="28"/>
        </w:rPr>
        <w:lastRenderedPageBreak/>
        <w:t xml:space="preserve">الفصل الحادي عشر: </w:t>
      </w:r>
      <w:r w:rsidRPr="00401354">
        <w:rPr>
          <w:rFonts w:ascii="Simplified Arabic" w:hAnsi="Simplified Arabic" w:cs="Simplified Arabic"/>
          <w:b/>
          <w:bCs/>
          <w:color w:val="000000"/>
          <w:kern w:val="32"/>
          <w:sz w:val="28"/>
          <w:szCs w:val="28"/>
        </w:rPr>
        <w:t>ترتيبات التمويل</w:t>
      </w:r>
      <w:bookmarkEnd w:id="197"/>
    </w:p>
    <w:p w:rsidR="00037695" w:rsidRPr="00037695" w:rsidRDefault="00037695" w:rsidP="00037695">
      <w:pPr>
        <w:jc w:val="lowKashida"/>
        <w:rPr>
          <w:rFonts w:ascii="Simplified Arabic" w:hAnsi="Simplified Arabic" w:cs="Simplified Arabic"/>
        </w:rPr>
      </w:pPr>
      <w:r w:rsidRPr="00037695">
        <w:rPr>
          <w:rFonts w:ascii="Simplified Arabic" w:hAnsi="Simplified Arabic" w:cs="Simplified Arabic" w:hint="cs"/>
        </w:rPr>
        <w:t>في المرحلة الحالية</w:t>
      </w:r>
      <w:r w:rsidRPr="00037695">
        <w:rPr>
          <w:rFonts w:ascii="Simplified Arabic" w:hAnsi="Simplified Arabic" w:cs="Simplified Arabic"/>
        </w:rPr>
        <w:t>، لم يتم تحديد مواقع المشروع بعد، وعندما يتعذر تحديد عدد الأشخاص المتضررين من المشروع، لا يمكن تقديم ميزانية تقديرية للتكاليف الإجمالية لإعادة التوطين التي قد ترتبط بتنفيذ مشروع. ولذلك، سيتم تمويل أنشطة خطة إعادة التوطين مثل أي مشروع آخر. وسيجري تجهيز التمويل و</w:t>
      </w:r>
      <w:r w:rsidRPr="00037695">
        <w:rPr>
          <w:rFonts w:ascii="Simplified Arabic" w:hAnsi="Simplified Arabic" w:cs="Simplified Arabic" w:hint="cs"/>
        </w:rPr>
        <w:t>ال</w:t>
      </w:r>
      <w:r w:rsidRPr="00037695">
        <w:rPr>
          <w:rFonts w:ascii="Simplified Arabic" w:hAnsi="Simplified Arabic" w:cs="Simplified Arabic"/>
        </w:rPr>
        <w:t>تنفيذ من خلال ترتيبات التجهيز المالية للمشروع.</w:t>
      </w:r>
    </w:p>
    <w:p w:rsidR="00037695" w:rsidRPr="00037695" w:rsidRDefault="00037695" w:rsidP="00037695">
      <w:pPr>
        <w:jc w:val="lowKashida"/>
        <w:rPr>
          <w:rFonts w:ascii="Simplified Arabic" w:hAnsi="Simplified Arabic" w:cs="Simplified Arabic"/>
        </w:rPr>
      </w:pPr>
      <w:r w:rsidRPr="00037695">
        <w:rPr>
          <w:rFonts w:ascii="Simplified Arabic" w:hAnsi="Simplified Arabic" w:cs="Simplified Arabic"/>
        </w:rPr>
        <w:t xml:space="preserve">وستقدم </w:t>
      </w:r>
      <w:r w:rsidRPr="00037695">
        <w:rPr>
          <w:rFonts w:ascii="Simplified Arabic" w:hAnsi="Simplified Arabic" w:cs="Simplified Arabic" w:hint="cs"/>
        </w:rPr>
        <w:t>سلطة المياه الفلسطينية</w:t>
      </w:r>
      <w:r w:rsidRPr="00037695">
        <w:rPr>
          <w:rFonts w:ascii="Simplified Arabic" w:hAnsi="Simplified Arabic" w:cs="Simplified Arabic"/>
        </w:rPr>
        <w:t xml:space="preserve"> الأموال اللازمة </w:t>
      </w:r>
      <w:r w:rsidRPr="00037695">
        <w:rPr>
          <w:rFonts w:ascii="Simplified Arabic" w:hAnsi="Simplified Arabic" w:cs="Simplified Arabic" w:hint="cs"/>
        </w:rPr>
        <w:t>لإعداد قوائم المتضررين</w:t>
      </w:r>
      <w:r w:rsidRPr="00037695">
        <w:rPr>
          <w:rFonts w:ascii="Simplified Arabic" w:hAnsi="Simplified Arabic" w:cs="Simplified Arabic"/>
        </w:rPr>
        <w:t xml:space="preserve"> وخطط إعادة التوطين.</w:t>
      </w:r>
    </w:p>
    <w:p w:rsidR="00037695" w:rsidRPr="00037695" w:rsidRDefault="00037695" w:rsidP="00037695">
      <w:pPr>
        <w:jc w:val="lowKashida"/>
        <w:rPr>
          <w:rFonts w:ascii="Simplified Arabic" w:hAnsi="Simplified Arabic" w:cs="Simplified Arabic"/>
        </w:rPr>
      </w:pPr>
      <w:r w:rsidRPr="00037695">
        <w:rPr>
          <w:rFonts w:ascii="Simplified Arabic" w:hAnsi="Simplified Arabic" w:cs="Simplified Arabic"/>
        </w:rPr>
        <w:t xml:space="preserve">يجب أن تتضمن خطة إعادة التوطين الخاصة بالمشروع الممول من البنك ميزانية تفصيلية وإرشادية وسوف تقوم </w:t>
      </w:r>
      <w:r w:rsidRPr="00037695">
        <w:rPr>
          <w:rFonts w:ascii="Simplified Arabic" w:hAnsi="Simplified Arabic" w:cs="Simplified Arabic" w:hint="cs"/>
        </w:rPr>
        <w:t xml:space="preserve">الجهة </w:t>
      </w:r>
      <w:r w:rsidRPr="00037695">
        <w:rPr>
          <w:rFonts w:ascii="Simplified Arabic" w:hAnsi="Simplified Arabic" w:cs="Simplified Arabic"/>
        </w:rPr>
        <w:t>المنفذة بتمويل هذه الميزانية من خ</w:t>
      </w:r>
      <w:r w:rsidRPr="00037695">
        <w:rPr>
          <w:rFonts w:ascii="Simplified Arabic" w:hAnsi="Simplified Arabic" w:cs="Simplified Arabic" w:hint="cs"/>
        </w:rPr>
        <w:t>لال</w:t>
      </w:r>
      <w:r w:rsidRPr="00037695">
        <w:rPr>
          <w:rFonts w:ascii="Simplified Arabic" w:hAnsi="Simplified Arabic" w:cs="Simplified Arabic"/>
        </w:rPr>
        <w:t xml:space="preserve"> </w:t>
      </w:r>
      <w:r w:rsidRPr="00037695">
        <w:rPr>
          <w:rFonts w:ascii="Simplified Arabic" w:hAnsi="Simplified Arabic" w:cs="Simplified Arabic" w:hint="cs"/>
        </w:rPr>
        <w:t>اللوائح الخاصة</w:t>
      </w:r>
      <w:r w:rsidRPr="00037695">
        <w:rPr>
          <w:rFonts w:ascii="Simplified Arabic" w:hAnsi="Simplified Arabic" w:cs="Simplified Arabic"/>
        </w:rPr>
        <w:t xml:space="preserve"> </w:t>
      </w:r>
      <w:r w:rsidRPr="00037695">
        <w:rPr>
          <w:rFonts w:ascii="Simplified Arabic" w:hAnsi="Simplified Arabic" w:cs="Simplified Arabic" w:hint="cs"/>
        </w:rPr>
        <w:t>بالإدارة</w:t>
      </w:r>
      <w:r w:rsidRPr="00037695">
        <w:rPr>
          <w:rFonts w:ascii="Simplified Arabic" w:hAnsi="Simplified Arabic" w:cs="Simplified Arabic"/>
        </w:rPr>
        <w:t xml:space="preserve"> المالية مثل أي نشاط آخر </w:t>
      </w:r>
      <w:r w:rsidRPr="00037695">
        <w:rPr>
          <w:rFonts w:ascii="Simplified Arabic" w:hAnsi="Simplified Arabic" w:cs="Simplified Arabic" w:hint="cs"/>
        </w:rPr>
        <w:t>يستوجب</w:t>
      </w:r>
      <w:r w:rsidRPr="00037695">
        <w:rPr>
          <w:rFonts w:ascii="Simplified Arabic" w:hAnsi="Simplified Arabic" w:cs="Simplified Arabic"/>
        </w:rPr>
        <w:t xml:space="preserve"> </w:t>
      </w:r>
      <w:r w:rsidRPr="00037695">
        <w:rPr>
          <w:rFonts w:ascii="Simplified Arabic" w:hAnsi="Simplified Arabic" w:cs="Simplified Arabic" w:hint="cs"/>
        </w:rPr>
        <w:t>ا</w:t>
      </w:r>
      <w:r w:rsidRPr="00037695">
        <w:rPr>
          <w:rFonts w:ascii="Simplified Arabic" w:hAnsi="Simplified Arabic" w:cs="Simplified Arabic"/>
        </w:rPr>
        <w:t xml:space="preserve">لدفع </w:t>
      </w:r>
      <w:r w:rsidRPr="00037695">
        <w:rPr>
          <w:rFonts w:ascii="Simplified Arabic" w:hAnsi="Simplified Arabic" w:cs="Simplified Arabic" w:hint="cs"/>
        </w:rPr>
        <w:t>من</w:t>
      </w:r>
      <w:r w:rsidRPr="00037695">
        <w:rPr>
          <w:rFonts w:ascii="Simplified Arabic" w:hAnsi="Simplified Arabic" w:cs="Simplified Arabic"/>
        </w:rPr>
        <w:t xml:space="preserve"> المشروع الممول من البنك. وستخضع هذه الميزانية لموافقة </w:t>
      </w:r>
      <w:r w:rsidRPr="00037695">
        <w:rPr>
          <w:rFonts w:ascii="Simplified Arabic" w:hAnsi="Simplified Arabic" w:cs="Simplified Arabic" w:hint="cs"/>
        </w:rPr>
        <w:t>الجهة</w:t>
      </w:r>
      <w:r w:rsidRPr="00037695">
        <w:rPr>
          <w:rFonts w:ascii="Simplified Arabic" w:hAnsi="Simplified Arabic" w:cs="Simplified Arabic"/>
        </w:rPr>
        <w:t xml:space="preserve"> المنفذة.</w:t>
      </w:r>
    </w:p>
    <w:p w:rsidR="00037695" w:rsidRPr="00037695" w:rsidRDefault="00037695" w:rsidP="00037695">
      <w:pPr>
        <w:jc w:val="lowKashida"/>
        <w:rPr>
          <w:rFonts w:ascii="Simplified Arabic" w:hAnsi="Simplified Arabic" w:cs="Simplified Arabic"/>
        </w:rPr>
      </w:pPr>
      <w:r w:rsidRPr="00037695">
        <w:rPr>
          <w:rFonts w:ascii="Simplified Arabic" w:hAnsi="Simplified Arabic" w:cs="Simplified Arabic"/>
        </w:rPr>
        <w:t xml:space="preserve">وستضطر </w:t>
      </w:r>
      <w:r w:rsidRPr="00037695">
        <w:rPr>
          <w:rFonts w:ascii="Simplified Arabic" w:hAnsi="Simplified Arabic" w:cs="Simplified Arabic" w:hint="cs"/>
        </w:rPr>
        <w:t>الجهة</w:t>
      </w:r>
      <w:r w:rsidRPr="00037695">
        <w:rPr>
          <w:rFonts w:ascii="Simplified Arabic" w:hAnsi="Simplified Arabic" w:cs="Simplified Arabic"/>
        </w:rPr>
        <w:t xml:space="preserve"> المنفذة إل</w:t>
      </w:r>
      <w:r w:rsidRPr="00037695">
        <w:rPr>
          <w:rFonts w:ascii="Simplified Arabic" w:hAnsi="Simplified Arabic" w:cs="Simplified Arabic" w:hint="cs"/>
        </w:rPr>
        <w:t>ی</w:t>
      </w:r>
      <w:r w:rsidRPr="00037695">
        <w:rPr>
          <w:rFonts w:ascii="Simplified Arabic" w:hAnsi="Simplified Arabic" w:cs="Simplified Arabic"/>
        </w:rPr>
        <w:t xml:space="preserve"> تمو</w:t>
      </w:r>
      <w:r w:rsidRPr="00037695">
        <w:rPr>
          <w:rFonts w:ascii="Simplified Arabic" w:hAnsi="Simplified Arabic" w:cs="Simplified Arabic" w:hint="cs"/>
        </w:rPr>
        <w:t>ی</w:t>
      </w:r>
      <w:r w:rsidRPr="00037695">
        <w:rPr>
          <w:rFonts w:ascii="Simplified Arabic" w:hAnsi="Simplified Arabic" w:cs="Simplified Arabic" w:hint="eastAsia"/>
        </w:rPr>
        <w:t>ل</w:t>
      </w:r>
      <w:r w:rsidRPr="00037695">
        <w:rPr>
          <w:rFonts w:ascii="Simplified Arabic" w:hAnsi="Simplified Arabic" w:cs="Simplified Arabic"/>
        </w:rPr>
        <w:t xml:space="preserve"> تعو</w:t>
      </w:r>
      <w:r w:rsidRPr="00037695">
        <w:rPr>
          <w:rFonts w:ascii="Simplified Arabic" w:hAnsi="Simplified Arabic" w:cs="Simplified Arabic" w:hint="cs"/>
        </w:rPr>
        <w:t>ی</w:t>
      </w:r>
      <w:r w:rsidRPr="00037695">
        <w:rPr>
          <w:rFonts w:ascii="Simplified Arabic" w:hAnsi="Simplified Arabic" w:cs="Simplified Arabic" w:hint="eastAsia"/>
        </w:rPr>
        <w:t>ض</w:t>
      </w:r>
      <w:r w:rsidRPr="00037695">
        <w:rPr>
          <w:rFonts w:ascii="Simplified Arabic" w:hAnsi="Simplified Arabic" w:cs="Simplified Arabic"/>
        </w:rPr>
        <w:t xml:space="preserve"> إعادة التوط</w:t>
      </w:r>
      <w:r w:rsidRPr="00037695">
        <w:rPr>
          <w:rFonts w:ascii="Simplified Arabic" w:hAnsi="Simplified Arabic" w:cs="Simplified Arabic" w:hint="cs"/>
        </w:rPr>
        <w:t>ی</w:t>
      </w:r>
      <w:r w:rsidRPr="00037695">
        <w:rPr>
          <w:rFonts w:ascii="Simplified Arabic" w:hAnsi="Simplified Arabic" w:cs="Simplified Arabic" w:hint="eastAsia"/>
        </w:rPr>
        <w:t>ن</w:t>
      </w:r>
      <w:r w:rsidRPr="00037695">
        <w:rPr>
          <w:rFonts w:ascii="Simplified Arabic" w:hAnsi="Simplified Arabic" w:cs="Simplified Arabic"/>
        </w:rPr>
        <w:t xml:space="preserve"> لأ</w:t>
      </w:r>
      <w:r w:rsidRPr="00037695">
        <w:rPr>
          <w:rFonts w:ascii="Simplified Arabic" w:hAnsi="Simplified Arabic" w:cs="Simplified Arabic" w:hint="cs"/>
        </w:rPr>
        <w:t>نها</w:t>
      </w:r>
      <w:r w:rsidRPr="00037695">
        <w:rPr>
          <w:rFonts w:ascii="Simplified Arabic" w:hAnsi="Simplified Arabic" w:cs="Simplified Arabic"/>
        </w:rPr>
        <w:t xml:space="preserve"> </w:t>
      </w:r>
      <w:r w:rsidRPr="00037695">
        <w:rPr>
          <w:rFonts w:ascii="Simplified Arabic" w:hAnsi="Simplified Arabic" w:cs="Simplified Arabic" w:hint="cs"/>
        </w:rPr>
        <w:t>ستؤثر</w:t>
      </w:r>
      <w:r w:rsidRPr="00037695">
        <w:rPr>
          <w:rFonts w:ascii="Simplified Arabic" w:hAnsi="Simplified Arabic" w:cs="Simplified Arabic"/>
        </w:rPr>
        <w:t xml:space="preserve"> </w:t>
      </w:r>
      <w:r w:rsidRPr="00037695">
        <w:rPr>
          <w:rFonts w:ascii="Simplified Arabic" w:hAnsi="Simplified Arabic" w:cs="Simplified Arabic" w:hint="cs"/>
        </w:rPr>
        <w:t>علی</w:t>
      </w:r>
      <w:r w:rsidRPr="00037695">
        <w:rPr>
          <w:rFonts w:ascii="Simplified Arabic" w:hAnsi="Simplified Arabic" w:cs="Simplified Arabic"/>
        </w:rPr>
        <w:t xml:space="preserve"> سبل ع</w:t>
      </w:r>
      <w:r w:rsidRPr="00037695">
        <w:rPr>
          <w:rFonts w:ascii="Simplified Arabic" w:hAnsi="Simplified Arabic" w:cs="Simplified Arabic" w:hint="cs"/>
        </w:rPr>
        <w:t>ی</w:t>
      </w:r>
      <w:r w:rsidRPr="00037695">
        <w:rPr>
          <w:rFonts w:ascii="Simplified Arabic" w:hAnsi="Simplified Arabic" w:cs="Simplified Arabic" w:hint="eastAsia"/>
        </w:rPr>
        <w:t>ش</w:t>
      </w:r>
      <w:r w:rsidRPr="00037695">
        <w:rPr>
          <w:rFonts w:ascii="Simplified Arabic" w:hAnsi="Simplified Arabic" w:cs="Simplified Arabic"/>
        </w:rPr>
        <w:t xml:space="preserve"> الناس. وسوف يتم الصرف على أساس </w:t>
      </w:r>
      <w:r w:rsidRPr="00037695">
        <w:rPr>
          <w:rFonts w:ascii="Simplified Arabic" w:hAnsi="Simplified Arabic" w:cs="Simplified Arabic" w:hint="cs"/>
        </w:rPr>
        <w:t>بنود</w:t>
      </w:r>
      <w:r w:rsidRPr="00037695">
        <w:rPr>
          <w:rFonts w:ascii="Simplified Arabic" w:hAnsi="Simplified Arabic" w:cs="Simplified Arabic"/>
        </w:rPr>
        <w:t xml:space="preserve"> الميزانية التي وضعتها خطة إعادة التوطين بالتشاور مع الأشخاص المتضررين من المشروع والقادة المحليين من خلال البلدية المعنية </w:t>
      </w:r>
      <w:r w:rsidRPr="00037695">
        <w:rPr>
          <w:rFonts w:ascii="Simplified Arabic" w:hAnsi="Simplified Arabic" w:cs="Simplified Arabic" w:hint="cs"/>
        </w:rPr>
        <w:t>والجهة</w:t>
      </w:r>
      <w:r w:rsidRPr="00037695">
        <w:rPr>
          <w:rFonts w:ascii="Simplified Arabic" w:hAnsi="Simplified Arabic" w:cs="Simplified Arabic"/>
        </w:rPr>
        <w:t xml:space="preserve"> </w:t>
      </w:r>
      <w:r w:rsidRPr="00037695">
        <w:rPr>
          <w:rFonts w:ascii="Simplified Arabic" w:hAnsi="Simplified Arabic" w:cs="Simplified Arabic" w:hint="cs"/>
        </w:rPr>
        <w:t>المنفذة</w:t>
      </w:r>
      <w:r w:rsidRPr="00037695">
        <w:rPr>
          <w:rFonts w:ascii="Simplified Arabic" w:hAnsi="Simplified Arabic" w:cs="Simplified Arabic"/>
        </w:rPr>
        <w:t>.</w:t>
      </w:r>
    </w:p>
    <w:p w:rsidR="00037695" w:rsidRPr="00037DB7" w:rsidRDefault="00037695" w:rsidP="00401354">
      <w:pPr>
        <w:spacing w:before="120" w:after="120" w:line="240" w:lineRule="auto"/>
        <w:ind w:left="432" w:hanging="432"/>
        <w:outlineLvl w:val="0"/>
        <w:rPr>
          <w:rFonts w:ascii="Simplified Arabic" w:hAnsi="Simplified Arabic" w:cs="Simplified Arabic"/>
          <w:b/>
          <w:bCs/>
          <w:color w:val="000000"/>
          <w:kern w:val="32"/>
          <w:sz w:val="28"/>
          <w:szCs w:val="28"/>
        </w:rPr>
      </w:pPr>
      <w:r w:rsidRPr="00037695">
        <w:rPr>
          <w:rFonts w:ascii="Simplified Arabic" w:hAnsi="Simplified Arabic" w:cs="Simplified Arabic"/>
          <w:color w:val="000000"/>
          <w:sz w:val="28"/>
        </w:rPr>
        <w:br w:type="page"/>
      </w:r>
      <w:bookmarkStart w:id="198" w:name="_Toc507013723"/>
      <w:r w:rsidRPr="00401354">
        <w:rPr>
          <w:rFonts w:ascii="Garamond" w:eastAsia="Calibri" w:hAnsi="Garamond" w:cs="Arial" w:hint="cs"/>
          <w:b/>
          <w:bCs/>
          <w:sz w:val="28"/>
          <w:szCs w:val="28"/>
          <w:lang w:val="en-US" w:eastAsia="en-US" w:bidi="ar-SA"/>
        </w:rPr>
        <w:lastRenderedPageBreak/>
        <w:t>الفصل الثاني عشر: ترتيبات المتابعة والتقييم</w:t>
      </w:r>
      <w:bookmarkEnd w:id="198"/>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من أجل تقييم ما إذا كانت أهداف خطة إعادة التوطين والتعويض مستوفاة، فستكون هناك حاجة إلى خطة رصد</w:t>
      </w:r>
      <w:r w:rsidRPr="00037695">
        <w:rPr>
          <w:rFonts w:ascii="Simplified Arabic" w:eastAsia="Calibri" w:hAnsi="Simplified Arabic" w:cs="Simplified Arabic" w:hint="cs"/>
          <w:lang w:val="en-US" w:eastAsia="en-US" w:bidi="ar-SA"/>
        </w:rPr>
        <w:t xml:space="preserve"> وتقييم</w:t>
      </w:r>
      <w:r w:rsidRPr="00037695">
        <w:rPr>
          <w:rFonts w:ascii="Simplified Arabic" w:eastAsia="Calibri" w:hAnsi="Simplified Arabic" w:cs="Simplified Arabic"/>
          <w:lang w:val="en-US" w:eastAsia="en-US" w:bidi="ar-SA"/>
        </w:rPr>
        <w:t xml:space="preserve">، </w:t>
      </w:r>
      <w:r w:rsidRPr="00037695">
        <w:rPr>
          <w:rFonts w:ascii="Simplified Arabic" w:eastAsia="Calibri" w:hAnsi="Simplified Arabic" w:cs="Simplified Arabic" w:hint="cs"/>
          <w:lang w:val="en-US" w:eastAsia="en-US" w:bidi="ar-SA"/>
        </w:rPr>
        <w:t xml:space="preserve">وبالتالي </w:t>
      </w:r>
      <w:r w:rsidRPr="00037695">
        <w:rPr>
          <w:rFonts w:ascii="Simplified Arabic" w:eastAsia="Calibri" w:hAnsi="Simplified Arabic" w:cs="Simplified Arabic"/>
          <w:lang w:val="en-US" w:eastAsia="en-US" w:bidi="ar-SA"/>
        </w:rPr>
        <w:t xml:space="preserve">ستكون هناك حاجة إلى إعداد خطة للمتابعة، وتتضمن </w:t>
      </w:r>
      <w:r w:rsidRPr="00037695">
        <w:rPr>
          <w:rFonts w:ascii="Simplified Arabic" w:eastAsia="Calibri" w:hAnsi="Simplified Arabic" w:cs="Simplified Arabic" w:hint="cs"/>
          <w:lang w:val="en-US" w:eastAsia="en-US" w:bidi="ar-SA"/>
        </w:rPr>
        <w:t>هذه ال</w:t>
      </w:r>
      <w:r w:rsidRPr="00037695">
        <w:rPr>
          <w:rFonts w:ascii="Simplified Arabic" w:eastAsia="Calibri" w:hAnsi="Simplified Arabic" w:cs="Simplified Arabic"/>
          <w:lang w:val="en-US" w:eastAsia="en-US" w:bidi="ar-SA"/>
        </w:rPr>
        <w:t>خطة مؤشرات ي</w:t>
      </w:r>
      <w:r w:rsidRPr="00037695">
        <w:rPr>
          <w:rFonts w:ascii="Simplified Arabic" w:eastAsia="Calibri" w:hAnsi="Simplified Arabic" w:cs="Simplified Arabic" w:hint="cs"/>
          <w:lang w:val="en-US" w:eastAsia="en-US" w:bidi="ar-SA"/>
        </w:rPr>
        <w:t>نبغي</w:t>
      </w:r>
      <w:r w:rsidRPr="00037695">
        <w:rPr>
          <w:rFonts w:ascii="Simplified Arabic" w:eastAsia="Calibri" w:hAnsi="Simplified Arabic" w:cs="Simplified Arabic"/>
          <w:lang w:val="en-US" w:eastAsia="en-US" w:bidi="ar-SA"/>
        </w:rPr>
        <w:t xml:space="preserve"> رصدها، وتقديم </w:t>
      </w:r>
      <w:r w:rsidRPr="00037695">
        <w:rPr>
          <w:rFonts w:ascii="Simplified Arabic" w:eastAsia="Calibri" w:hAnsi="Simplified Arabic" w:cs="Simplified Arabic" w:hint="cs"/>
          <w:lang w:val="en-US" w:eastAsia="en-US" w:bidi="ar-SA"/>
        </w:rPr>
        <w:t>تقارير عنها</w:t>
      </w:r>
      <w:r w:rsidRPr="00037695">
        <w:rPr>
          <w:rFonts w:ascii="Simplified Arabic" w:eastAsia="Calibri" w:hAnsi="Simplified Arabic" w:cs="Simplified Arabic"/>
          <w:lang w:val="en-US" w:eastAsia="en-US" w:bidi="ar-SA"/>
        </w:rPr>
        <w:t xml:space="preserve">، وتوفير الموارد التى تتضمن الأشخاص أو المؤسسات المسؤولة </w:t>
      </w:r>
      <w:r w:rsidRPr="00037695">
        <w:rPr>
          <w:rFonts w:ascii="Simplified Arabic" w:eastAsia="Calibri" w:hAnsi="Simplified Arabic" w:cs="Simplified Arabic" w:hint="cs"/>
          <w:lang w:val="en-US" w:eastAsia="en-US" w:bidi="ar-SA"/>
        </w:rPr>
        <w:t>عن القيام</w:t>
      </w:r>
      <w:r w:rsidRPr="00037695">
        <w:rPr>
          <w:rFonts w:ascii="Simplified Arabic" w:eastAsia="Calibri" w:hAnsi="Simplified Arabic" w:cs="Simplified Arabic"/>
          <w:lang w:val="en-US" w:eastAsia="en-US" w:bidi="ar-SA"/>
        </w:rPr>
        <w:t xml:space="preserve"> بأنشطة المتابعة، وستكون ترتيبات متابعة أنشطة إعادة التوطين والتعويض جزءا من عملية </w:t>
      </w:r>
      <w:r w:rsidRPr="00037695">
        <w:rPr>
          <w:rFonts w:ascii="Simplified Arabic" w:eastAsia="Calibri" w:hAnsi="Simplified Arabic" w:cs="Simplified Arabic" w:hint="cs"/>
          <w:lang w:val="en-US" w:eastAsia="en-US" w:bidi="ar-SA"/>
        </w:rPr>
        <w:t>المتابعو والتقييم</w:t>
      </w:r>
      <w:r w:rsidRPr="00037695">
        <w:rPr>
          <w:rFonts w:ascii="Simplified Arabic" w:eastAsia="Calibri" w:hAnsi="Simplified Arabic" w:cs="Simplified Arabic"/>
          <w:lang w:val="en-US" w:eastAsia="en-US" w:bidi="ar-SA"/>
        </w:rPr>
        <w:t xml:space="preserve"> وإعداد التقارير الخاصة بالمشروع، والتي ستندرج تحت المسؤولية العامة </w:t>
      </w:r>
      <w:r w:rsidRPr="00037695">
        <w:rPr>
          <w:rFonts w:ascii="Simplified Arabic" w:eastAsia="Calibri" w:hAnsi="Simplified Arabic" w:cs="Simplified Arabic" w:hint="cs"/>
          <w:lang w:val="en-US" w:eastAsia="en-US" w:bidi="ar-SA"/>
        </w:rPr>
        <w:t>للجهة</w:t>
      </w:r>
      <w:r w:rsidRPr="00037695">
        <w:rPr>
          <w:rFonts w:ascii="Simplified Arabic" w:eastAsia="Calibri" w:hAnsi="Simplified Arabic" w:cs="Simplified Arabic"/>
          <w:lang w:val="en-US" w:eastAsia="en-US" w:bidi="ar-SA"/>
        </w:rPr>
        <w:t xml:space="preserve"> المنفذة. </w:t>
      </w:r>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hint="cs"/>
          <w:lang w:val="en-US" w:eastAsia="en-US" w:bidi="ar-SA"/>
        </w:rPr>
        <w:t>سيقوم فريق متخصص من</w:t>
      </w:r>
      <w:r w:rsidRPr="00037695">
        <w:rPr>
          <w:rFonts w:ascii="Simplified Arabic" w:eastAsia="Calibri" w:hAnsi="Simplified Arabic" w:cs="Simplified Arabic"/>
          <w:lang w:val="en-US" w:eastAsia="en-US" w:bidi="ar-SA"/>
        </w:rPr>
        <w:t xml:space="preserve"> البلدية </w:t>
      </w:r>
      <w:r w:rsidRPr="00037695">
        <w:rPr>
          <w:rFonts w:ascii="Simplified Arabic" w:eastAsia="Calibri" w:hAnsi="Simplified Arabic" w:cs="Simplified Arabic" w:hint="cs"/>
          <w:lang w:val="en-US" w:eastAsia="en-US" w:bidi="ar-SA"/>
        </w:rPr>
        <w:t>التي يتبعها المشروع بتقديم الدعم ل</w:t>
      </w:r>
      <w:r w:rsidRPr="00037695">
        <w:rPr>
          <w:rFonts w:ascii="Simplified Arabic" w:eastAsia="Calibri" w:hAnsi="Simplified Arabic" w:cs="Simplified Arabic"/>
          <w:lang w:val="en-US" w:eastAsia="en-US" w:bidi="ar-SA"/>
        </w:rPr>
        <w:t xml:space="preserve">تنفيذ المشروع من السنة الثانية </w:t>
      </w:r>
      <w:r w:rsidRPr="00037695">
        <w:rPr>
          <w:rFonts w:ascii="Simplified Arabic" w:eastAsia="Calibri" w:hAnsi="Simplified Arabic" w:cs="Simplified Arabic" w:hint="cs"/>
          <w:lang w:val="en-US" w:eastAsia="en-US" w:bidi="ar-SA"/>
        </w:rPr>
        <w:t>لعملية التنفيذ،</w:t>
      </w:r>
      <w:r w:rsidRPr="00037695">
        <w:rPr>
          <w:rFonts w:ascii="Simplified Arabic" w:eastAsia="Calibri" w:hAnsi="Simplified Arabic" w:cs="Simplified Arabic"/>
          <w:lang w:val="en-US" w:eastAsia="en-US" w:bidi="ar-SA"/>
        </w:rPr>
        <w:t xml:space="preserve"> بالإضافة إلى أخصائي المتابعة والتقييم كجزء من وحدة إدارة المشروع. </w:t>
      </w:r>
    </w:p>
    <w:p w:rsidR="00037695" w:rsidRPr="00037695" w:rsidRDefault="00037695" w:rsidP="00037695">
      <w:pPr>
        <w:spacing w:before="120" w:after="120" w:line="240" w:lineRule="auto"/>
        <w:jc w:val="lowKashida"/>
        <w:rPr>
          <w:rFonts w:ascii="Simplified Arabic" w:hAnsi="Simplified Arabic" w:cs="Simplified Arabic"/>
          <w:lang w:val="en-US" w:eastAsia="en-US" w:bidi="ar-SA"/>
        </w:rPr>
      </w:pPr>
      <w:r w:rsidRPr="00037695">
        <w:rPr>
          <w:rFonts w:ascii="Simplified Arabic" w:hAnsi="Simplified Arabic" w:cs="Simplified Arabic" w:hint="cs"/>
          <w:lang w:val="en-US" w:eastAsia="en-US" w:bidi="ar-SA"/>
        </w:rPr>
        <w:t>و</w:t>
      </w:r>
      <w:r w:rsidRPr="00037695">
        <w:rPr>
          <w:rFonts w:ascii="Simplified Arabic" w:hAnsi="Simplified Arabic" w:cs="Simplified Arabic"/>
          <w:lang w:val="en-US" w:eastAsia="en-US" w:bidi="ar-SA"/>
        </w:rPr>
        <w:t xml:space="preserve">من أجل تعزيز وظيفة المتابعة والتقييم، ستشمل </w:t>
      </w:r>
      <w:r w:rsidRPr="00037695">
        <w:rPr>
          <w:rFonts w:ascii="Simplified Arabic" w:hAnsi="Simplified Arabic" w:cs="Simplified Arabic" w:hint="cs"/>
          <w:lang w:val="en-US" w:eastAsia="en-US" w:bidi="ar-SA"/>
        </w:rPr>
        <w:t>الجهة المنفذة</w:t>
      </w:r>
      <w:r w:rsidRPr="00037695">
        <w:rPr>
          <w:rFonts w:ascii="Simplified Arabic" w:hAnsi="Simplified Arabic" w:cs="Simplified Arabic"/>
          <w:lang w:val="en-US" w:eastAsia="en-US" w:bidi="ar-SA"/>
        </w:rPr>
        <w:t xml:space="preserve"> </w:t>
      </w:r>
      <w:r w:rsidRPr="00037695">
        <w:rPr>
          <w:rFonts w:ascii="Simplified Arabic" w:hAnsi="Simplified Arabic" w:cs="Simplified Arabic" w:hint="cs"/>
          <w:lang w:val="en-US" w:eastAsia="en-US" w:bidi="ar-SA"/>
        </w:rPr>
        <w:t>(</w:t>
      </w:r>
      <w:r w:rsidRPr="00037695">
        <w:rPr>
          <w:rFonts w:ascii="Simplified Arabic" w:hAnsi="Simplified Arabic" w:cs="Simplified Arabic"/>
          <w:lang w:val="en-US" w:eastAsia="en-US" w:bidi="ar-SA"/>
        </w:rPr>
        <w:t>سلطة المياه الفلسطينية</w:t>
      </w:r>
      <w:r w:rsidRPr="00037695">
        <w:rPr>
          <w:rFonts w:ascii="Simplified Arabic" w:hAnsi="Simplified Arabic" w:cs="Simplified Arabic" w:hint="cs"/>
          <w:lang w:val="en-US" w:eastAsia="en-US" w:bidi="ar-SA"/>
        </w:rPr>
        <w:t>)</w:t>
      </w:r>
      <w:r w:rsidRPr="00037695">
        <w:rPr>
          <w:rFonts w:ascii="Simplified Arabic" w:hAnsi="Simplified Arabic" w:cs="Simplified Arabic"/>
          <w:lang w:val="en-US" w:eastAsia="en-US" w:bidi="ar-SA"/>
        </w:rPr>
        <w:t xml:space="preserve"> (فريق إدارة المشروع) فريق العمل التالى:</w:t>
      </w:r>
    </w:p>
    <w:p w:rsidR="00037695" w:rsidRPr="00037695" w:rsidRDefault="00037695" w:rsidP="00037695">
      <w:pPr>
        <w:numPr>
          <w:ilvl w:val="0"/>
          <w:numId w:val="97"/>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 xml:space="preserve">خبير الشؤون الإجتماعية / </w:t>
      </w:r>
      <w:r w:rsidRPr="00037695">
        <w:rPr>
          <w:rFonts w:ascii="Simplified Arabic" w:hAnsi="Simplified Arabic" w:cs="Simplified Arabic" w:hint="cs"/>
          <w:lang w:val="en-US" w:eastAsia="en-US" w:bidi="ar-SA"/>
        </w:rPr>
        <w:t>والنوع،</w:t>
      </w:r>
    </w:p>
    <w:p w:rsidR="00037695" w:rsidRPr="00037695" w:rsidRDefault="00037695" w:rsidP="00037695">
      <w:pPr>
        <w:numPr>
          <w:ilvl w:val="0"/>
          <w:numId w:val="97"/>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 xml:space="preserve">مهندس الإشراف الميداني، </w:t>
      </w:r>
    </w:p>
    <w:p w:rsidR="00037695" w:rsidRPr="00037695" w:rsidRDefault="00037695" w:rsidP="00037695">
      <w:pPr>
        <w:numPr>
          <w:ilvl w:val="0"/>
          <w:numId w:val="97"/>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 xml:space="preserve">أخصائي </w:t>
      </w:r>
      <w:r w:rsidRPr="00037695">
        <w:rPr>
          <w:rFonts w:ascii="Simplified Arabic" w:hAnsi="Simplified Arabic" w:cs="Simplified Arabic" w:hint="cs"/>
          <w:lang w:val="en-US" w:eastAsia="en-US" w:bidi="ar-SA"/>
        </w:rPr>
        <w:t>الوعي العام</w:t>
      </w:r>
      <w:r w:rsidRPr="00037695">
        <w:rPr>
          <w:rFonts w:ascii="Simplified Arabic" w:hAnsi="Simplified Arabic" w:cs="Simplified Arabic"/>
          <w:lang w:val="en-US" w:eastAsia="en-US" w:bidi="ar-SA"/>
        </w:rPr>
        <w:t xml:space="preserve"> والإتصال</w:t>
      </w:r>
      <w:r w:rsidRPr="00037695">
        <w:rPr>
          <w:rFonts w:ascii="Simplified Arabic" w:hAnsi="Simplified Arabic" w:cs="Simplified Arabic" w:hint="cs"/>
          <w:lang w:val="en-US" w:eastAsia="en-US" w:bidi="ar-SA"/>
        </w:rPr>
        <w:t>،</w:t>
      </w:r>
    </w:p>
    <w:p w:rsidR="00037695" w:rsidRPr="00037695" w:rsidRDefault="00037695" w:rsidP="00037695">
      <w:pPr>
        <w:numPr>
          <w:ilvl w:val="0"/>
          <w:numId w:val="97"/>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خبراء المشتريات</w:t>
      </w:r>
      <w:r w:rsidRPr="00037695">
        <w:rPr>
          <w:rFonts w:ascii="Simplified Arabic" w:hAnsi="Simplified Arabic" w:cs="Simplified Arabic" w:hint="cs"/>
          <w:lang w:val="en-US" w:eastAsia="en-US" w:bidi="ar-SA"/>
        </w:rPr>
        <w:t>،</w:t>
      </w:r>
    </w:p>
    <w:p w:rsidR="00037695" w:rsidRPr="00037695" w:rsidRDefault="00037695" w:rsidP="00037695">
      <w:pPr>
        <w:numPr>
          <w:ilvl w:val="0"/>
          <w:numId w:val="97"/>
        </w:numPr>
        <w:spacing w:line="240" w:lineRule="auto"/>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خبراء الإدارة المالية</w:t>
      </w:r>
      <w:r w:rsidRPr="00037695">
        <w:rPr>
          <w:rFonts w:ascii="Simplified Arabic" w:hAnsi="Simplified Arabic" w:cs="Simplified Arabic" w:hint="cs"/>
          <w:lang w:val="en-US" w:eastAsia="en-US" w:bidi="ar-SA"/>
        </w:rPr>
        <w:t>.</w:t>
      </w:r>
    </w:p>
    <w:p w:rsidR="00037695" w:rsidRPr="00037695" w:rsidRDefault="00037695" w:rsidP="00037695">
      <w:pPr>
        <w:spacing w:before="120" w:after="120" w:line="240" w:lineRule="auto"/>
        <w:jc w:val="lowKashida"/>
        <w:rPr>
          <w:rFonts w:ascii="Garamond" w:hAnsi="Garamond" w:cs="Cambria"/>
          <w:lang w:val="en-US" w:eastAsia="en-US" w:bidi="ar-SA"/>
        </w:rPr>
      </w:pPr>
      <w:r w:rsidRPr="00037695">
        <w:rPr>
          <w:rFonts w:ascii="Garamond" w:hAnsi="Garamond"/>
          <w:lang w:val="en-US" w:eastAsia="en-US" w:bidi="ar-SA"/>
        </w:rPr>
        <w:t xml:space="preserve"> </w:t>
      </w:r>
      <w:r w:rsidRPr="00037695">
        <w:rPr>
          <w:rFonts w:ascii="Garamond" w:hAnsi="Garamond" w:hint="cs"/>
          <w:lang w:val="en-US" w:eastAsia="en-US" w:bidi="ar-SA"/>
        </w:rPr>
        <w:t>ستقوم الجهات المنفذة</w:t>
      </w:r>
      <w:r w:rsidRPr="00037695">
        <w:rPr>
          <w:rFonts w:ascii="Garamond" w:hAnsi="Garamond"/>
          <w:lang w:val="en-US" w:eastAsia="en-US" w:bidi="ar-SA"/>
        </w:rPr>
        <w:t xml:space="preserve"> </w:t>
      </w:r>
      <w:r w:rsidRPr="00037695">
        <w:rPr>
          <w:rFonts w:ascii="Garamond" w:hAnsi="Garamond" w:hint="cs"/>
          <w:lang w:val="en-US" w:eastAsia="en-US" w:bidi="ar-SA"/>
        </w:rPr>
        <w:t>بدعم</w:t>
      </w:r>
      <w:r w:rsidRPr="00037695">
        <w:rPr>
          <w:rFonts w:ascii="Garamond" w:hAnsi="Garamond"/>
          <w:lang w:val="en-US" w:eastAsia="en-US" w:bidi="ar-SA"/>
        </w:rPr>
        <w:t xml:space="preserve"> </w:t>
      </w:r>
      <w:r w:rsidRPr="00037695">
        <w:rPr>
          <w:rFonts w:ascii="Garamond" w:hAnsi="Garamond" w:hint="cs"/>
          <w:lang w:val="en-US" w:eastAsia="en-US" w:bidi="ar-SA"/>
        </w:rPr>
        <w:t>من</w:t>
      </w:r>
      <w:r w:rsidRPr="00037695">
        <w:rPr>
          <w:rFonts w:ascii="Garamond" w:hAnsi="Garamond"/>
          <w:lang w:val="en-US" w:eastAsia="en-US" w:bidi="ar-SA"/>
        </w:rPr>
        <w:t xml:space="preserve"> </w:t>
      </w:r>
      <w:r w:rsidRPr="00037695">
        <w:rPr>
          <w:rFonts w:ascii="Garamond" w:hAnsi="Garamond" w:hint="cs"/>
          <w:lang w:val="en-US" w:eastAsia="en-US" w:bidi="ar-SA"/>
        </w:rPr>
        <w:t>أخصائي</w:t>
      </w:r>
      <w:r w:rsidRPr="00037695">
        <w:rPr>
          <w:rFonts w:ascii="Garamond" w:hAnsi="Garamond"/>
          <w:lang w:val="en-US" w:eastAsia="en-US" w:bidi="ar-SA"/>
        </w:rPr>
        <w:t xml:space="preserve"> </w:t>
      </w:r>
      <w:r w:rsidRPr="00037695">
        <w:rPr>
          <w:rFonts w:ascii="Garamond" w:hAnsi="Garamond" w:hint="cs"/>
          <w:lang w:val="en-US" w:eastAsia="en-US" w:bidi="ar-SA"/>
        </w:rPr>
        <w:t>إعادة</w:t>
      </w:r>
      <w:r w:rsidRPr="00037695">
        <w:rPr>
          <w:rFonts w:ascii="Garamond" w:hAnsi="Garamond"/>
          <w:lang w:val="en-US" w:eastAsia="en-US" w:bidi="ar-SA"/>
        </w:rPr>
        <w:t xml:space="preserve"> </w:t>
      </w:r>
      <w:r w:rsidRPr="00037695">
        <w:rPr>
          <w:rFonts w:ascii="Garamond" w:hAnsi="Garamond" w:hint="cs"/>
          <w:lang w:val="en-US" w:eastAsia="en-US" w:bidi="ar-SA"/>
        </w:rPr>
        <w:t>التوطين،</w:t>
      </w:r>
      <w:r w:rsidRPr="00037695">
        <w:rPr>
          <w:rFonts w:ascii="Garamond" w:hAnsi="Garamond"/>
          <w:lang w:val="en-US" w:eastAsia="en-US" w:bidi="ar-SA"/>
        </w:rPr>
        <w:t xml:space="preserve"> </w:t>
      </w:r>
      <w:r w:rsidRPr="00037695">
        <w:rPr>
          <w:rFonts w:ascii="Garamond" w:hAnsi="Garamond" w:hint="cs"/>
          <w:lang w:val="en-US" w:eastAsia="en-US" w:bidi="ar-SA"/>
        </w:rPr>
        <w:t>وأخصائي</w:t>
      </w:r>
      <w:r w:rsidRPr="00037695">
        <w:rPr>
          <w:rFonts w:ascii="Garamond" w:hAnsi="Garamond"/>
          <w:lang w:val="en-US" w:eastAsia="en-US" w:bidi="ar-SA"/>
        </w:rPr>
        <w:t xml:space="preserve"> </w:t>
      </w:r>
      <w:r w:rsidRPr="00037695">
        <w:rPr>
          <w:rFonts w:ascii="Garamond" w:hAnsi="Garamond" w:hint="cs"/>
          <w:lang w:val="en-US" w:eastAsia="en-US" w:bidi="ar-SA"/>
        </w:rPr>
        <w:t>المتابعة</w:t>
      </w:r>
      <w:r w:rsidRPr="00037695">
        <w:rPr>
          <w:rFonts w:ascii="Garamond" w:hAnsi="Garamond"/>
          <w:lang w:val="en-US" w:eastAsia="en-US" w:bidi="ar-SA"/>
        </w:rPr>
        <w:t xml:space="preserve"> </w:t>
      </w:r>
      <w:r w:rsidRPr="00037695">
        <w:rPr>
          <w:rFonts w:ascii="Garamond" w:hAnsi="Garamond" w:hint="cs"/>
          <w:lang w:val="en-US" w:eastAsia="en-US" w:bidi="ar-SA"/>
        </w:rPr>
        <w:t>والتقييم،</w:t>
      </w:r>
      <w:r w:rsidRPr="00037695">
        <w:rPr>
          <w:rFonts w:ascii="Garamond" w:hAnsi="Garamond"/>
          <w:lang w:val="en-US" w:eastAsia="en-US" w:bidi="ar-SA"/>
        </w:rPr>
        <w:t xml:space="preserve"> </w:t>
      </w:r>
      <w:r w:rsidRPr="00037695">
        <w:rPr>
          <w:rFonts w:ascii="Garamond" w:hAnsi="Garamond" w:hint="cs"/>
          <w:lang w:val="en-US" w:eastAsia="en-US" w:bidi="ar-SA"/>
        </w:rPr>
        <w:t>والموظفين</w:t>
      </w:r>
      <w:r w:rsidRPr="00037695">
        <w:rPr>
          <w:rFonts w:ascii="Garamond" w:hAnsi="Garamond"/>
          <w:lang w:val="en-US" w:eastAsia="en-US" w:bidi="ar-SA"/>
        </w:rPr>
        <w:t xml:space="preserve"> </w:t>
      </w:r>
      <w:r w:rsidRPr="00037695">
        <w:rPr>
          <w:rFonts w:ascii="Garamond" w:hAnsi="Garamond" w:hint="cs"/>
          <w:lang w:val="en-US" w:eastAsia="en-US" w:bidi="ar-SA"/>
        </w:rPr>
        <w:t>السابق ذكرهم،</w:t>
      </w:r>
      <w:r w:rsidRPr="00037695">
        <w:rPr>
          <w:rFonts w:ascii="Garamond" w:hAnsi="Garamond"/>
          <w:lang w:val="en-US" w:eastAsia="en-US" w:bidi="ar-SA"/>
        </w:rPr>
        <w:t xml:space="preserve"> </w:t>
      </w:r>
      <w:r w:rsidRPr="00037695">
        <w:rPr>
          <w:rFonts w:ascii="Garamond" w:hAnsi="Garamond" w:hint="cs"/>
          <w:lang w:val="en-US" w:eastAsia="en-US" w:bidi="ar-SA"/>
        </w:rPr>
        <w:t xml:space="preserve">بإعداد </w:t>
      </w:r>
      <w:r w:rsidRPr="00037695">
        <w:rPr>
          <w:rFonts w:ascii="Garamond" w:hAnsi="Garamond"/>
          <w:lang w:val="en-US" w:eastAsia="en-US" w:bidi="ar-SA"/>
        </w:rPr>
        <w:t xml:space="preserve"> </w:t>
      </w:r>
      <w:r w:rsidRPr="00037695">
        <w:rPr>
          <w:rFonts w:ascii="Garamond" w:hAnsi="Garamond" w:hint="cs"/>
          <w:lang w:val="en-US" w:eastAsia="en-US" w:bidi="ar-SA"/>
        </w:rPr>
        <w:t>نظام</w:t>
      </w:r>
      <w:r w:rsidRPr="00037695">
        <w:rPr>
          <w:rFonts w:ascii="Garamond" w:hAnsi="Garamond"/>
          <w:lang w:val="en-US" w:eastAsia="en-US" w:bidi="ar-SA"/>
        </w:rPr>
        <w:t xml:space="preserve"> </w:t>
      </w:r>
      <w:r w:rsidRPr="00037695">
        <w:rPr>
          <w:rFonts w:ascii="Garamond" w:hAnsi="Garamond" w:hint="cs"/>
          <w:lang w:val="en-US" w:eastAsia="en-US" w:bidi="ar-SA"/>
        </w:rPr>
        <w:t>التقارير</w:t>
      </w:r>
      <w:r w:rsidRPr="00037695">
        <w:rPr>
          <w:rFonts w:ascii="Garamond" w:hAnsi="Garamond"/>
          <w:lang w:val="en-US" w:eastAsia="en-US" w:bidi="ar-SA"/>
        </w:rPr>
        <w:t xml:space="preserve"> </w:t>
      </w:r>
      <w:r w:rsidRPr="00037695">
        <w:rPr>
          <w:rFonts w:ascii="Garamond" w:hAnsi="Garamond" w:hint="cs"/>
          <w:lang w:val="en-US" w:eastAsia="en-US" w:bidi="ar-SA"/>
        </w:rPr>
        <w:t>الإداري والذى</w:t>
      </w:r>
      <w:r w:rsidRPr="00037695">
        <w:rPr>
          <w:rFonts w:ascii="Garamond" w:hAnsi="Garamond"/>
          <w:lang w:val="en-US" w:eastAsia="en-US" w:bidi="ar-SA"/>
        </w:rPr>
        <w:t xml:space="preserve"> </w:t>
      </w:r>
      <w:r w:rsidRPr="00037695">
        <w:rPr>
          <w:rFonts w:ascii="Garamond" w:hAnsi="Garamond" w:hint="cs"/>
          <w:lang w:val="en-US" w:eastAsia="en-US" w:bidi="ar-SA"/>
        </w:rPr>
        <w:t>يقوم</w:t>
      </w:r>
      <w:r w:rsidRPr="00037695">
        <w:rPr>
          <w:rFonts w:ascii="Garamond" w:hAnsi="Garamond"/>
          <w:lang w:val="en-US" w:eastAsia="en-US" w:bidi="ar-SA"/>
        </w:rPr>
        <w:t xml:space="preserve"> </w:t>
      </w:r>
      <w:r w:rsidRPr="00037695">
        <w:rPr>
          <w:rFonts w:ascii="Garamond" w:hAnsi="Garamond" w:hint="cs"/>
          <w:lang w:val="en-US" w:eastAsia="en-US" w:bidi="ar-SA"/>
        </w:rPr>
        <w:t>بما</w:t>
      </w:r>
      <w:r w:rsidRPr="00037695">
        <w:rPr>
          <w:rFonts w:ascii="Garamond" w:hAnsi="Garamond"/>
          <w:lang w:val="en-US" w:eastAsia="en-US" w:bidi="ar-SA"/>
        </w:rPr>
        <w:t xml:space="preserve"> </w:t>
      </w:r>
      <w:r w:rsidRPr="00037695">
        <w:rPr>
          <w:rFonts w:ascii="Garamond" w:hAnsi="Garamond" w:hint="cs"/>
          <w:lang w:val="en-US" w:eastAsia="en-US" w:bidi="ar-SA"/>
        </w:rPr>
        <w:t>يلي:</w:t>
      </w:r>
    </w:p>
    <w:p w:rsidR="00037695" w:rsidRPr="00037695" w:rsidRDefault="00037695" w:rsidP="00037695">
      <w:pPr>
        <w:numPr>
          <w:ilvl w:val="0"/>
          <w:numId w:val="100"/>
        </w:numPr>
        <w:spacing w:before="120" w:after="120" w:line="240" w:lineRule="auto"/>
        <w:ind w:left="810"/>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تنبيه سلطات المشروع إلى ضرورة تنفيذ إجراءات الإستحواذ على الأراضي لأنشطة المشروع</w:t>
      </w:r>
      <w:r w:rsidRPr="00037695">
        <w:rPr>
          <w:rFonts w:ascii="Simplified Arabic" w:hAnsi="Simplified Arabic" w:cs="Simplified Arabic" w:hint="cs"/>
          <w:lang w:val="en-US" w:eastAsia="en-US" w:bidi="ar-SA"/>
        </w:rPr>
        <w:t>،</w:t>
      </w:r>
      <w:r w:rsidRPr="00037695">
        <w:rPr>
          <w:rFonts w:ascii="Simplified Arabic" w:hAnsi="Simplified Arabic" w:cs="Simplified Arabic"/>
          <w:lang w:val="en-US" w:eastAsia="en-US" w:bidi="ar-SA"/>
        </w:rPr>
        <w:t xml:space="preserve"> والحاجة إلى دمج الإستحواذ على الأراضي وإعادة التوطين وفقدان الأصول والتأثير على سبل كسب العيش وفقا لمواصفات التصميم والميزانيات. </w:t>
      </w:r>
    </w:p>
    <w:p w:rsidR="00037695" w:rsidRPr="00037695" w:rsidRDefault="00037695" w:rsidP="00037695">
      <w:pPr>
        <w:numPr>
          <w:ilvl w:val="0"/>
          <w:numId w:val="100"/>
        </w:numPr>
        <w:tabs>
          <w:tab w:val="right" w:pos="1170"/>
        </w:tabs>
        <w:spacing w:before="120" w:after="120" w:line="240" w:lineRule="auto"/>
        <w:ind w:left="810"/>
        <w:jc w:val="lowKashida"/>
        <w:rPr>
          <w:rFonts w:ascii="Garamond" w:hAnsi="Garamond" w:cs="Cambria"/>
          <w:lang w:val="en-US" w:eastAsia="en-US" w:bidi="ar-SA"/>
        </w:rPr>
      </w:pPr>
      <w:r w:rsidRPr="00037695">
        <w:rPr>
          <w:rFonts w:ascii="Garamond" w:hAnsi="Garamond" w:hint="cs"/>
          <w:lang w:val="en-US" w:eastAsia="en-US" w:bidi="ar-SA"/>
        </w:rPr>
        <w:t>توفير</w:t>
      </w:r>
      <w:r w:rsidRPr="00037695">
        <w:rPr>
          <w:rFonts w:ascii="Garamond" w:hAnsi="Garamond"/>
          <w:lang w:val="en-US" w:eastAsia="en-US" w:bidi="ar-SA"/>
        </w:rPr>
        <w:t xml:space="preserve"> </w:t>
      </w:r>
      <w:r w:rsidRPr="00037695">
        <w:rPr>
          <w:rFonts w:ascii="Garamond" w:hAnsi="Garamond" w:hint="cs"/>
          <w:lang w:val="en-US" w:eastAsia="en-US" w:bidi="ar-SA"/>
        </w:rPr>
        <w:t>المعلومات</w:t>
      </w:r>
      <w:r w:rsidRPr="00037695">
        <w:rPr>
          <w:rFonts w:ascii="Garamond" w:hAnsi="Garamond"/>
          <w:lang w:val="en-US" w:eastAsia="en-US" w:bidi="ar-SA"/>
        </w:rPr>
        <w:t xml:space="preserve"> </w:t>
      </w:r>
      <w:r w:rsidRPr="00037695">
        <w:rPr>
          <w:rFonts w:ascii="Garamond" w:hAnsi="Garamond" w:hint="cs"/>
          <w:lang w:val="en-US" w:eastAsia="en-US" w:bidi="ar-SA"/>
        </w:rPr>
        <w:t>في</w:t>
      </w:r>
      <w:r w:rsidRPr="00037695">
        <w:rPr>
          <w:rFonts w:ascii="Garamond" w:hAnsi="Garamond"/>
          <w:lang w:val="en-US" w:eastAsia="en-US" w:bidi="ar-SA"/>
        </w:rPr>
        <w:t xml:space="preserve"> </w:t>
      </w:r>
      <w:r w:rsidRPr="00037695">
        <w:rPr>
          <w:rFonts w:ascii="Garamond" w:hAnsi="Garamond" w:hint="cs"/>
          <w:lang w:val="en-US" w:eastAsia="en-US" w:bidi="ar-SA"/>
        </w:rPr>
        <w:t>الوقت</w:t>
      </w:r>
      <w:r w:rsidRPr="00037695">
        <w:rPr>
          <w:rFonts w:ascii="Garamond" w:hAnsi="Garamond"/>
          <w:lang w:val="en-US" w:eastAsia="en-US" w:bidi="ar-SA"/>
        </w:rPr>
        <w:t xml:space="preserve"> </w:t>
      </w:r>
      <w:r w:rsidRPr="00037695">
        <w:rPr>
          <w:rFonts w:ascii="Garamond" w:hAnsi="Garamond" w:hint="cs"/>
          <w:lang w:val="en-US" w:eastAsia="en-US" w:bidi="ar-SA"/>
        </w:rPr>
        <w:t>المناسب</w:t>
      </w:r>
      <w:r w:rsidRPr="00037695">
        <w:rPr>
          <w:rFonts w:ascii="Garamond" w:hAnsi="Garamond"/>
          <w:lang w:val="en-US" w:eastAsia="en-US" w:bidi="ar-SA"/>
        </w:rPr>
        <w:t xml:space="preserve"> </w:t>
      </w:r>
      <w:r w:rsidRPr="00037695">
        <w:rPr>
          <w:rFonts w:ascii="Garamond" w:hAnsi="Garamond" w:hint="cs"/>
          <w:lang w:val="en-US" w:eastAsia="en-US" w:bidi="ar-SA"/>
        </w:rPr>
        <w:t>حول</w:t>
      </w:r>
      <w:r w:rsidRPr="00037695">
        <w:rPr>
          <w:rFonts w:ascii="Garamond" w:hAnsi="Garamond"/>
          <w:lang w:val="en-US" w:eastAsia="en-US" w:bidi="ar-SA"/>
        </w:rPr>
        <w:t xml:space="preserve"> </w:t>
      </w:r>
      <w:r w:rsidRPr="00037695">
        <w:rPr>
          <w:rFonts w:ascii="Garamond" w:hAnsi="Garamond" w:hint="cs"/>
          <w:lang w:val="en-US" w:eastAsia="en-US" w:bidi="ar-SA"/>
        </w:rPr>
        <w:t>تقييم</w:t>
      </w:r>
      <w:r w:rsidRPr="00037695">
        <w:rPr>
          <w:rFonts w:ascii="Garamond" w:hAnsi="Garamond"/>
          <w:lang w:val="en-US" w:eastAsia="en-US" w:bidi="ar-SA"/>
        </w:rPr>
        <w:t xml:space="preserve"> </w:t>
      </w:r>
      <w:r w:rsidRPr="00037695">
        <w:rPr>
          <w:rFonts w:ascii="Garamond" w:hAnsi="Garamond" w:hint="cs"/>
          <w:lang w:val="en-US" w:eastAsia="en-US" w:bidi="ar-SA"/>
        </w:rPr>
        <w:t>الأصول</w:t>
      </w:r>
      <w:r w:rsidRPr="00037695">
        <w:rPr>
          <w:rFonts w:ascii="Garamond" w:hAnsi="Garamond"/>
          <w:lang w:val="en-US" w:eastAsia="en-US" w:bidi="ar-SA"/>
        </w:rPr>
        <w:t xml:space="preserve"> </w:t>
      </w:r>
      <w:r w:rsidRPr="00037695">
        <w:rPr>
          <w:rFonts w:ascii="Garamond" w:hAnsi="Garamond" w:hint="cs"/>
          <w:lang w:val="en-US" w:eastAsia="en-US" w:bidi="ar-SA"/>
        </w:rPr>
        <w:t>وعملية</w:t>
      </w:r>
      <w:r w:rsidRPr="00037695">
        <w:rPr>
          <w:rFonts w:ascii="Garamond" w:hAnsi="Garamond"/>
          <w:lang w:val="en-US" w:eastAsia="en-US" w:bidi="ar-SA"/>
        </w:rPr>
        <w:t xml:space="preserve"> </w:t>
      </w:r>
      <w:r w:rsidRPr="00037695">
        <w:rPr>
          <w:rFonts w:ascii="Garamond" w:hAnsi="Garamond" w:hint="cs"/>
          <w:lang w:val="en-US" w:eastAsia="en-US" w:bidi="ar-SA"/>
        </w:rPr>
        <w:t>التفاوض</w:t>
      </w:r>
      <w:r w:rsidRPr="00037695">
        <w:rPr>
          <w:rFonts w:ascii="Garamond" w:hAnsi="Garamond"/>
          <w:lang w:val="en-US" w:eastAsia="en-US" w:bidi="ar-SA"/>
        </w:rPr>
        <w:t>.</w:t>
      </w:r>
    </w:p>
    <w:p w:rsidR="00037695" w:rsidRPr="00037695" w:rsidRDefault="00037695" w:rsidP="00037695">
      <w:pPr>
        <w:numPr>
          <w:ilvl w:val="0"/>
          <w:numId w:val="100"/>
        </w:numPr>
        <w:spacing w:before="120" w:after="120" w:line="240" w:lineRule="auto"/>
        <w:ind w:left="810"/>
        <w:jc w:val="lowKashida"/>
        <w:rPr>
          <w:rFonts w:ascii="Garamond" w:hAnsi="Garamond" w:cs="Cambria"/>
          <w:lang w:val="en-US" w:eastAsia="en-US" w:bidi="ar-SA"/>
        </w:rPr>
      </w:pPr>
      <w:r w:rsidRPr="00037695">
        <w:rPr>
          <w:rFonts w:ascii="Garamond" w:hAnsi="Garamond" w:cs="Cambria" w:hint="cs"/>
          <w:lang w:val="en-US" w:eastAsia="en-US" w:bidi="ar-SA"/>
        </w:rPr>
        <w:t xml:space="preserve"> </w:t>
      </w:r>
      <w:r w:rsidRPr="00037695">
        <w:rPr>
          <w:rFonts w:ascii="Garamond" w:hAnsi="Garamond" w:hint="cs"/>
          <w:lang w:val="en-US" w:eastAsia="en-US" w:bidi="ar-SA"/>
        </w:rPr>
        <w:t>الإحتفاظ</w:t>
      </w:r>
      <w:r w:rsidRPr="00037695">
        <w:rPr>
          <w:rFonts w:ascii="Garamond" w:hAnsi="Garamond"/>
          <w:lang w:val="en-US" w:eastAsia="en-US" w:bidi="ar-SA"/>
        </w:rPr>
        <w:t xml:space="preserve"> </w:t>
      </w:r>
      <w:r w:rsidRPr="00037695">
        <w:rPr>
          <w:rFonts w:ascii="Garamond" w:hAnsi="Garamond" w:hint="cs"/>
          <w:lang w:val="en-US" w:eastAsia="en-US" w:bidi="ar-SA"/>
        </w:rPr>
        <w:t>بسجلات</w:t>
      </w:r>
      <w:r w:rsidRPr="00037695">
        <w:rPr>
          <w:rFonts w:ascii="Garamond" w:hAnsi="Garamond"/>
          <w:lang w:val="en-US" w:eastAsia="en-US" w:bidi="ar-SA"/>
        </w:rPr>
        <w:t xml:space="preserve"> </w:t>
      </w:r>
      <w:r w:rsidRPr="00037695">
        <w:rPr>
          <w:rFonts w:ascii="Garamond" w:hAnsi="Garamond" w:hint="cs"/>
          <w:lang w:val="en-US" w:eastAsia="en-US" w:bidi="ar-SA"/>
        </w:rPr>
        <w:t>جميع الشكاوى التى يتطلب</w:t>
      </w:r>
      <w:r w:rsidRPr="00037695">
        <w:rPr>
          <w:rFonts w:ascii="Garamond" w:hAnsi="Garamond"/>
          <w:lang w:val="en-US" w:eastAsia="en-US" w:bidi="ar-SA"/>
        </w:rPr>
        <w:t xml:space="preserve"> </w:t>
      </w:r>
      <w:r w:rsidRPr="00037695">
        <w:rPr>
          <w:rFonts w:ascii="Garamond" w:hAnsi="Garamond" w:hint="cs"/>
          <w:lang w:val="en-US" w:eastAsia="en-US" w:bidi="ar-SA"/>
        </w:rPr>
        <w:t>حلها</w:t>
      </w:r>
      <w:r w:rsidRPr="00037695">
        <w:rPr>
          <w:rFonts w:ascii="Garamond" w:hAnsi="Garamond"/>
          <w:lang w:val="en-US" w:eastAsia="en-US" w:bidi="ar-SA"/>
        </w:rPr>
        <w:t>.</w:t>
      </w:r>
    </w:p>
    <w:p w:rsidR="00037695" w:rsidRPr="00037695" w:rsidRDefault="00037695" w:rsidP="00037695">
      <w:pPr>
        <w:numPr>
          <w:ilvl w:val="0"/>
          <w:numId w:val="100"/>
        </w:numPr>
        <w:spacing w:before="120" w:after="120" w:line="240" w:lineRule="auto"/>
        <w:ind w:left="810"/>
        <w:jc w:val="lowKashida"/>
        <w:rPr>
          <w:rFonts w:ascii="Simplified Arabic" w:hAnsi="Simplified Arabic" w:cs="Simplified Arabic"/>
          <w:lang w:val="en-US" w:eastAsia="en-US" w:bidi="ar-SA"/>
        </w:rPr>
      </w:pPr>
      <w:r w:rsidRPr="00037695">
        <w:rPr>
          <w:rFonts w:ascii="Garamond" w:hAnsi="Garamond" w:cs="Cambria" w:hint="cs"/>
          <w:lang w:val="en-US" w:eastAsia="en-US" w:bidi="ar-SA"/>
        </w:rPr>
        <w:t xml:space="preserve"> </w:t>
      </w:r>
      <w:r w:rsidRPr="00037695">
        <w:rPr>
          <w:rFonts w:ascii="Simplified Arabic" w:hAnsi="Simplified Arabic" w:cs="Simplified Arabic"/>
          <w:lang w:val="en-US" w:eastAsia="en-US" w:bidi="ar-SA"/>
        </w:rPr>
        <w:t>توثيق التزامات إعادة التوطين في الوقت المناسب (مثل دفع المبالغ المتفق عليها، وإنشاء منشآت جديدة) لجميع الخسائر الدائمة والمؤقتة، فضلا عن الأضرار الإضافية غير المتوقعة والمتعلقة بالإنشاء.</w:t>
      </w:r>
    </w:p>
    <w:p w:rsidR="00037695" w:rsidRPr="00037695" w:rsidRDefault="00037695" w:rsidP="00037695">
      <w:pPr>
        <w:numPr>
          <w:ilvl w:val="0"/>
          <w:numId w:val="100"/>
        </w:numPr>
        <w:spacing w:before="120" w:after="120" w:line="240" w:lineRule="auto"/>
        <w:ind w:left="810"/>
        <w:jc w:val="lowKashida"/>
        <w:rPr>
          <w:rFonts w:ascii="Simplified Arabic" w:hAnsi="Simplified Arabic" w:cs="Simplified Arabic"/>
          <w:lang w:val="en-US" w:eastAsia="en-US" w:bidi="ar-SA"/>
        </w:rPr>
      </w:pPr>
      <w:r w:rsidRPr="00037695">
        <w:rPr>
          <w:rFonts w:ascii="Simplified Arabic" w:hAnsi="Simplified Arabic" w:cs="Simplified Arabic"/>
          <w:lang w:val="en-US" w:eastAsia="en-US" w:bidi="ar-SA"/>
        </w:rPr>
        <w:t>تحديث قاعدة البيانات فيما يتعلق بالتغييرات التي تحدث نظرا لتنفيذ أنشطة إعادة التوطين والتعويض.</w:t>
      </w:r>
    </w:p>
    <w:p w:rsidR="00037695" w:rsidRPr="00037695" w:rsidRDefault="00037695" w:rsidP="00037695">
      <w:pPr>
        <w:spacing w:before="120" w:after="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تتطلب أطر سياسة إعادة التوطين أن تكون فعالة من حيث التكلفة</w:t>
      </w:r>
      <w:r w:rsidRPr="00037695">
        <w:rPr>
          <w:rFonts w:ascii="Simplified Arabic" w:eastAsia="Calibri" w:hAnsi="Simplified Arabic" w:cs="Simplified Arabic" w:hint="cs"/>
          <w:lang w:val="en-US" w:eastAsia="en-US" w:bidi="ar-SA"/>
        </w:rPr>
        <w:t>،</w:t>
      </w:r>
      <w:r w:rsidRPr="00037695">
        <w:rPr>
          <w:rFonts w:ascii="Simplified Arabic" w:eastAsia="Calibri" w:hAnsi="Simplified Arabic" w:cs="Simplified Arabic"/>
          <w:lang w:val="en-US" w:eastAsia="en-US" w:bidi="ar-SA"/>
        </w:rPr>
        <w:t xml:space="preserve"> </w:t>
      </w:r>
      <w:r w:rsidRPr="00037695">
        <w:rPr>
          <w:rFonts w:ascii="Simplified Arabic" w:eastAsia="Calibri" w:hAnsi="Simplified Arabic" w:cs="Simplified Arabic" w:hint="cs"/>
          <w:lang w:val="en-US" w:eastAsia="en-US" w:bidi="ar-SA"/>
        </w:rPr>
        <w:t>فعلى</w:t>
      </w:r>
      <w:r w:rsidRPr="00037695">
        <w:rPr>
          <w:rFonts w:ascii="Simplified Arabic" w:eastAsia="Calibri" w:hAnsi="Simplified Arabic" w:cs="Simplified Arabic"/>
          <w:lang w:val="en-US" w:eastAsia="en-US" w:bidi="ar-SA"/>
        </w:rPr>
        <w:t xml:space="preserve"> سلطة المياه الفلسطينية متابعة وتقييم المشروع، وسيتم ذلك من خلال منح التفويض للبلديات للقيام بمتابعة مستقلة لخطط إعادة التوطين والتعويض على فترات دورية (على أساس ربع سنوي مثلا) خلال فترة البرنامج وفقا لما تقتضيه الظروف.</w:t>
      </w:r>
    </w:p>
    <w:p w:rsidR="00037695" w:rsidRPr="00037695" w:rsidRDefault="00037695" w:rsidP="00037695">
      <w:pPr>
        <w:bidi w:val="0"/>
        <w:spacing w:before="120" w:after="120" w:line="240" w:lineRule="auto"/>
        <w:jc w:val="right"/>
        <w:rPr>
          <w:rFonts w:ascii="Simplified Arabic" w:eastAsia="Calibri" w:hAnsi="Simplified Arabic" w:cs="Simplified Arabic"/>
          <w:b/>
          <w:bCs/>
          <w:lang w:val="en-US" w:eastAsia="en-US" w:bidi="ar-SA"/>
        </w:rPr>
      </w:pPr>
      <w:r w:rsidRPr="00037695">
        <w:rPr>
          <w:rFonts w:ascii="Simplified Arabic" w:eastAsia="Calibri" w:hAnsi="Simplified Arabic" w:cs="Simplified Arabic"/>
          <w:b/>
          <w:bCs/>
          <w:lang w:val="en-US" w:eastAsia="en-US" w:bidi="ar-SA"/>
        </w:rPr>
        <w:t>سيكون هدف المتابعة هو إجراء تقييم نهائي لتحديد ما يلي:</w:t>
      </w:r>
    </w:p>
    <w:p w:rsidR="00037695" w:rsidRPr="00037695" w:rsidRDefault="00037695" w:rsidP="00037695">
      <w:pPr>
        <w:numPr>
          <w:ilvl w:val="0"/>
          <w:numId w:val="98"/>
        </w:numPr>
        <w:tabs>
          <w:tab w:val="right" w:pos="360"/>
        </w:tabs>
        <w:spacing w:before="120" w:after="120" w:line="240" w:lineRule="auto"/>
        <w:rPr>
          <w:rFonts w:ascii="Simplified Arabic" w:eastAsia="Calibri" w:hAnsi="Simplified Arabic" w:cs="Simplified Arabic"/>
          <w:lang w:val="en-US" w:eastAsia="en-US" w:bidi="ar-SA"/>
        </w:rPr>
      </w:pPr>
      <w:r w:rsidRPr="00037695">
        <w:rPr>
          <w:rFonts w:ascii="Simplified Arabic" w:hAnsi="Simplified Arabic" w:cs="Simplified Arabic"/>
          <w:lang w:val="en-US" w:eastAsia="en-US" w:bidi="ar-SA"/>
        </w:rPr>
        <w:t xml:space="preserve">إذا تم دفع التعويضات كاملة للأشخاص </w:t>
      </w:r>
      <w:r w:rsidRPr="00037695">
        <w:rPr>
          <w:rFonts w:ascii="Simplified Arabic" w:hAnsi="Simplified Arabic" w:cs="Simplified Arabic" w:hint="cs"/>
          <w:lang w:val="en-US" w:eastAsia="en-US" w:bidi="ar-SA"/>
        </w:rPr>
        <w:t>لل</w:t>
      </w:r>
      <w:r w:rsidRPr="00037695">
        <w:rPr>
          <w:rFonts w:ascii="Simplified Arabic" w:hAnsi="Simplified Arabic" w:cs="Simplified Arabic"/>
          <w:lang w:val="en-US" w:eastAsia="en-US" w:bidi="ar-SA"/>
        </w:rPr>
        <w:t>متضررين قبل تنفيذ المشروع الفرعي</w:t>
      </w:r>
    </w:p>
    <w:p w:rsidR="00037695" w:rsidRPr="00037695" w:rsidRDefault="00037695" w:rsidP="00037695">
      <w:pPr>
        <w:numPr>
          <w:ilvl w:val="0"/>
          <w:numId w:val="98"/>
        </w:numPr>
        <w:spacing w:before="120" w:after="120" w:line="240" w:lineRule="auto"/>
        <w:rPr>
          <w:rFonts w:ascii="Simplified Arabic" w:eastAsia="Calibri" w:hAnsi="Simplified Arabic" w:cs="Simplified Arabic"/>
          <w:lang w:val="en-US" w:eastAsia="en-US" w:bidi="ar-SA"/>
        </w:rPr>
      </w:pPr>
      <w:r w:rsidRPr="00037695">
        <w:rPr>
          <w:rFonts w:ascii="Simplified Arabic" w:hAnsi="Simplified Arabic" w:cs="Simplified Arabic"/>
          <w:lang w:val="en-US" w:eastAsia="en-US" w:bidi="ar-SA"/>
        </w:rPr>
        <w:t xml:space="preserve">إذا </w:t>
      </w:r>
      <w:r w:rsidRPr="00037695">
        <w:rPr>
          <w:rFonts w:ascii="Simplified Arabic" w:hAnsi="Simplified Arabic" w:cs="Simplified Arabic" w:hint="cs"/>
          <w:lang w:val="en-US" w:eastAsia="en-US" w:bidi="ar-SA"/>
        </w:rPr>
        <w:t>كان</w:t>
      </w:r>
      <w:r w:rsidRPr="00037695">
        <w:rPr>
          <w:rFonts w:ascii="Simplified Arabic" w:hAnsi="Simplified Arabic" w:cs="Simplified Arabic"/>
          <w:lang w:val="en-US" w:eastAsia="en-US" w:bidi="ar-SA"/>
        </w:rPr>
        <w:t xml:space="preserve"> الأشخاص المتضررون من المشروع الفرعي</w:t>
      </w:r>
      <w:r w:rsidRPr="00037695">
        <w:rPr>
          <w:rFonts w:ascii="Simplified Arabic" w:hAnsi="Simplified Arabic" w:cs="Simplified Arabic" w:hint="cs"/>
          <w:lang w:val="en-US" w:eastAsia="en-US" w:bidi="ar-SA"/>
        </w:rPr>
        <w:t xml:space="preserve"> قد تأثروا </w:t>
      </w:r>
      <w:r w:rsidRPr="00037695">
        <w:rPr>
          <w:rFonts w:ascii="Simplified Arabic" w:hAnsi="Simplified Arabic" w:cs="Simplified Arabic"/>
          <w:lang w:val="en-US" w:eastAsia="en-US" w:bidi="ar-SA"/>
        </w:rPr>
        <w:t xml:space="preserve">بحيث أصبحوا الآن يعيشون في مستوى أعلى من ذي قبل، أو يعيشون على نفس المستوى الذي كان عليه من قبل، أو أنهم في الواقع أكثر فقرا من </w:t>
      </w:r>
      <w:r w:rsidRPr="00037695">
        <w:rPr>
          <w:rFonts w:ascii="Simplified Arabic" w:hAnsi="Simplified Arabic" w:cs="Simplified Arabic" w:hint="cs"/>
          <w:lang w:val="en-US" w:eastAsia="en-US" w:bidi="ar-SA"/>
        </w:rPr>
        <w:t>ذى</w:t>
      </w:r>
      <w:r w:rsidRPr="00037695">
        <w:rPr>
          <w:rFonts w:ascii="Simplified Arabic" w:hAnsi="Simplified Arabic" w:cs="Simplified Arabic"/>
          <w:lang w:val="en-US" w:eastAsia="en-US" w:bidi="ar-SA"/>
        </w:rPr>
        <w:t xml:space="preserve"> قبل</w:t>
      </w:r>
      <w:r w:rsidRPr="00037695">
        <w:rPr>
          <w:rFonts w:ascii="Simplified Arabic" w:hAnsi="Simplified Arabic" w:cs="Simplified Arabic" w:hint="cs"/>
          <w:lang w:val="en-US" w:eastAsia="en-US" w:bidi="ar-SA"/>
        </w:rPr>
        <w:t>.</w:t>
      </w:r>
    </w:p>
    <w:p w:rsidR="00037695" w:rsidRPr="00037695" w:rsidRDefault="00037695" w:rsidP="00037695">
      <w:pPr>
        <w:keepNext/>
        <w:keepLines/>
        <w:numPr>
          <w:ilvl w:val="1"/>
          <w:numId w:val="102"/>
        </w:numPr>
        <w:pBdr>
          <w:bottom w:val="single" w:sz="4" w:space="1" w:color="auto"/>
        </w:pBdr>
        <w:spacing w:before="240" w:after="240" w:line="240" w:lineRule="auto"/>
        <w:outlineLvl w:val="1"/>
        <w:rPr>
          <w:rFonts w:ascii="Simplified Arabic" w:hAnsi="Simplified Arabic" w:cs="Simplified Arabic"/>
          <w:bCs/>
          <w:i/>
          <w:color w:val="1F4E79" w:themeColor="accent1" w:themeShade="80"/>
        </w:rPr>
      </w:pPr>
      <w:bookmarkStart w:id="199" w:name="_Toc507013724"/>
      <w:r w:rsidRPr="00037695">
        <w:rPr>
          <w:rFonts w:ascii="Simplified Arabic" w:hAnsi="Simplified Arabic" w:cs="Simplified Arabic" w:hint="cs"/>
          <w:bCs/>
          <w:i/>
          <w:color w:val="1F4E79" w:themeColor="accent1" w:themeShade="80"/>
        </w:rPr>
        <w:lastRenderedPageBreak/>
        <w:t>المؤشرات</w:t>
      </w:r>
      <w:bookmarkEnd w:id="199"/>
    </w:p>
    <w:p w:rsidR="00037695" w:rsidRPr="00037695" w:rsidRDefault="00037695" w:rsidP="00037695">
      <w:pPr>
        <w:bidi w:val="0"/>
        <w:spacing w:before="120" w:after="120" w:line="240" w:lineRule="auto"/>
        <w:jc w:val="right"/>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من أجل تقييم ما إذا كانت هذه الأهداف قد استوفيت، يجب وضع مؤشرات قادرة على قياس أداء خطة عمل إعادة التوطين.</w:t>
      </w:r>
    </w:p>
    <w:p w:rsidR="00037695" w:rsidRPr="00037695" w:rsidRDefault="00037695" w:rsidP="00037695">
      <w:pPr>
        <w:spacing w:before="120" w:after="120" w:line="240" w:lineRule="auto"/>
        <w:jc w:val="lowKashida"/>
        <w:rPr>
          <w:rFonts w:ascii="Garamond" w:eastAsia="Calibri" w:hAnsi="Garamond" w:cs="Arial"/>
          <w:lang w:val="en-US" w:eastAsia="en-US" w:bidi="ar-SA"/>
        </w:rPr>
      </w:pPr>
      <w:r w:rsidRPr="00037695">
        <w:rPr>
          <w:rFonts w:ascii="Simplified Arabic" w:eastAsia="Calibri" w:hAnsi="Simplified Arabic" w:cs="Simplified Arabic"/>
          <w:lang w:val="en-US" w:eastAsia="en-US" w:bidi="ar-SA"/>
        </w:rPr>
        <w:t>يجب استخدام عدد من المؤشرات القابلة للتحقق منها موضوعيا لمتابعة تأثيرات أنشطة التعويض وإعادة التوطين، وستستهدف هذه المؤشرات القياس الكمي للوضع المادي والإجتماعى والإقتصادى للأشخاص المتضررين من المشروع، لتحديد وتوجيه التحسن فى رفاهيتهم الاجتماعية والاقتصادية</w:t>
      </w:r>
      <w:r w:rsidRPr="00037695">
        <w:rPr>
          <w:rFonts w:ascii="Simplified Arabic" w:eastAsia="Calibri" w:hAnsi="Simplified Arabic" w:cs="Simplified Arabic" w:hint="cs"/>
          <w:lang w:val="en-US" w:eastAsia="en-US" w:bidi="ar-SA"/>
        </w:rPr>
        <w:t xml:space="preserve"> وتحسن أوضاعهم المعيشية.</w:t>
      </w:r>
    </w:p>
    <w:p w:rsidR="00037695" w:rsidRPr="00037695" w:rsidRDefault="00037695" w:rsidP="00037695">
      <w:pPr>
        <w:spacing w:after="160" w:line="240" w:lineRule="auto"/>
        <w:rPr>
          <w:rFonts w:ascii="Simplified Arabic" w:eastAsia="Calibri" w:hAnsi="Simplified Arabic" w:cs="Simplified Arabic"/>
          <w:b/>
          <w:bCs/>
          <w:color w:val="000000" w:themeColor="text1"/>
          <w:sz w:val="22"/>
          <w:szCs w:val="22"/>
          <w:lang w:val="en-US" w:eastAsia="en-US" w:bidi="ar-SA"/>
        </w:rPr>
      </w:pPr>
      <w:bookmarkStart w:id="200" w:name="_Toc502242952"/>
      <w:r w:rsidRPr="00037695">
        <w:rPr>
          <w:rFonts w:ascii="Simplified Arabic" w:hAnsi="Simplified Arabic" w:cs="Simplified Arabic"/>
          <w:b/>
          <w:bCs/>
          <w:color w:val="404040"/>
          <w:sz w:val="22"/>
          <w:szCs w:val="22"/>
        </w:rPr>
        <w:t xml:space="preserve">جدول رقم </w:t>
      </w:r>
      <w:r w:rsidRPr="00037695">
        <w:rPr>
          <w:rFonts w:ascii="Simplified Arabic" w:hAnsi="Simplified Arabic" w:cs="Simplified Arabic"/>
          <w:b/>
          <w:bCs/>
          <w:color w:val="404040"/>
          <w:sz w:val="22"/>
          <w:szCs w:val="22"/>
        </w:rPr>
        <w:fldChar w:fldCharType="begin"/>
      </w:r>
      <w:r w:rsidRPr="00037695">
        <w:rPr>
          <w:rFonts w:ascii="Simplified Arabic" w:hAnsi="Simplified Arabic" w:cs="Simplified Arabic"/>
          <w:b/>
          <w:bCs/>
          <w:color w:val="404040"/>
          <w:sz w:val="22"/>
          <w:szCs w:val="22"/>
        </w:rPr>
        <w:instrText xml:space="preserve"> SEQ جدول_رقم \* ARABIC </w:instrText>
      </w:r>
      <w:r w:rsidRPr="00037695">
        <w:rPr>
          <w:rFonts w:ascii="Simplified Arabic" w:hAnsi="Simplified Arabic" w:cs="Simplified Arabic"/>
          <w:b/>
          <w:bCs/>
          <w:color w:val="404040"/>
          <w:sz w:val="22"/>
          <w:szCs w:val="22"/>
        </w:rPr>
        <w:fldChar w:fldCharType="separate"/>
      </w:r>
      <w:r w:rsidR="00AD4564">
        <w:rPr>
          <w:rFonts w:ascii="Simplified Arabic" w:hAnsi="Simplified Arabic" w:cs="Simplified Arabic"/>
          <w:b/>
          <w:bCs/>
          <w:noProof/>
          <w:color w:val="404040"/>
          <w:sz w:val="22"/>
          <w:szCs w:val="22"/>
        </w:rPr>
        <w:t>10</w:t>
      </w:r>
      <w:r w:rsidRPr="00037695">
        <w:rPr>
          <w:rFonts w:ascii="Simplified Arabic" w:hAnsi="Simplified Arabic" w:cs="Simplified Arabic"/>
          <w:b/>
          <w:bCs/>
          <w:color w:val="404040"/>
          <w:sz w:val="22"/>
          <w:szCs w:val="22"/>
        </w:rPr>
        <w:fldChar w:fldCharType="end"/>
      </w:r>
      <w:r w:rsidRPr="00037695">
        <w:rPr>
          <w:rFonts w:ascii="Simplified Arabic" w:hAnsi="Simplified Arabic" w:cs="Simplified Arabic"/>
          <w:b/>
          <w:bCs/>
          <w:color w:val="404040"/>
          <w:sz w:val="22"/>
          <w:szCs w:val="22"/>
        </w:rPr>
        <w:t>:  مؤشرات العينة</w:t>
      </w:r>
      <w:bookmarkEnd w:id="200"/>
    </w:p>
    <w:tbl>
      <w:tblPr>
        <w:tblStyle w:val="GridTable4-Accent5"/>
        <w:bidiVisual/>
        <w:tblW w:w="0" w:type="auto"/>
        <w:tblInd w:w="10" w:type="dxa"/>
        <w:tblLook w:val="04A0" w:firstRow="1" w:lastRow="0" w:firstColumn="1" w:lastColumn="0" w:noHBand="0" w:noVBand="1"/>
      </w:tblPr>
      <w:tblGrid>
        <w:gridCol w:w="4511"/>
        <w:gridCol w:w="4512"/>
      </w:tblGrid>
      <w:tr w:rsidR="00037695" w:rsidRPr="00037695" w:rsidTr="00037695">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4511" w:type="dxa"/>
          </w:tcPr>
          <w:p w:rsidR="00037695" w:rsidRPr="00037695" w:rsidRDefault="00037695" w:rsidP="00037695">
            <w:pPr>
              <w:bidi w:val="0"/>
              <w:spacing w:before="120" w:after="120" w:line="240" w:lineRule="auto"/>
              <w:jc w:val="center"/>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المتابعة</w:t>
            </w:r>
          </w:p>
        </w:tc>
        <w:tc>
          <w:tcPr>
            <w:tcW w:w="4512" w:type="dxa"/>
          </w:tcPr>
          <w:p w:rsidR="00037695" w:rsidRPr="00037695" w:rsidRDefault="00037695" w:rsidP="00037695">
            <w:pPr>
              <w:autoSpaceDE w:val="0"/>
              <w:autoSpaceDN w:val="0"/>
              <w:bidi w:val="0"/>
              <w:adjustRightInd w:val="0"/>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التقييم</w:t>
            </w:r>
          </w:p>
        </w:tc>
      </w:tr>
      <w:tr w:rsidR="00037695" w:rsidRPr="00037695" w:rsidTr="0003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rsidR="00037695" w:rsidRPr="00037695" w:rsidRDefault="00037695" w:rsidP="00037695">
            <w:pPr>
              <w:autoSpaceDE w:val="0"/>
              <w:autoSpaceDN w:val="0"/>
              <w:adjustRightInd w:val="0"/>
              <w:spacing w:before="120" w:after="120" w:line="240" w:lineRule="auto"/>
              <w:jc w:val="lowKashida"/>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إجراءات نشر المعلومات العامة والتشاور بشأنها</w:t>
            </w:r>
          </w:p>
        </w:tc>
        <w:tc>
          <w:tcPr>
            <w:tcW w:w="4512" w:type="dxa"/>
          </w:tcPr>
          <w:p w:rsidR="00037695" w:rsidRPr="00037695" w:rsidRDefault="00037695" w:rsidP="00037695">
            <w:pPr>
              <w:autoSpaceDE w:val="0"/>
              <w:autoSpaceDN w:val="0"/>
              <w:adjustRightInd w:val="0"/>
              <w:spacing w:before="120" w:after="120"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التوقيت، والجودة، وفعالية التشاور والإفصاح عن المعلومات</w:t>
            </w:r>
          </w:p>
        </w:tc>
      </w:tr>
      <w:tr w:rsidR="00037695" w:rsidRPr="00037695" w:rsidTr="00037695">
        <w:tc>
          <w:tcPr>
            <w:cnfStyle w:val="001000000000" w:firstRow="0" w:lastRow="0" w:firstColumn="1" w:lastColumn="0" w:oddVBand="0" w:evenVBand="0" w:oddHBand="0" w:evenHBand="0" w:firstRowFirstColumn="0" w:firstRowLastColumn="0" w:lastRowFirstColumn="0" w:lastRowLastColumn="0"/>
            <w:tcW w:w="4511" w:type="dxa"/>
          </w:tcPr>
          <w:p w:rsidR="00037695" w:rsidRPr="00037695" w:rsidRDefault="00037695" w:rsidP="00037695">
            <w:pPr>
              <w:autoSpaceDE w:val="0"/>
              <w:autoSpaceDN w:val="0"/>
              <w:adjustRightInd w:val="0"/>
              <w:spacing w:before="120" w:after="120" w:line="240" w:lineRule="auto"/>
              <w:jc w:val="lowKashida"/>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دفع تعويضات للأشخاص المتضررين من المشروع في مختلف الفئات</w:t>
            </w:r>
          </w:p>
        </w:tc>
        <w:tc>
          <w:tcPr>
            <w:tcW w:w="4512" w:type="dxa"/>
          </w:tcPr>
          <w:p w:rsidR="00037695" w:rsidRPr="00037695" w:rsidRDefault="00037695" w:rsidP="00037695">
            <w:pPr>
              <w:autoSpaceDE w:val="0"/>
              <w:autoSpaceDN w:val="0"/>
              <w:adjustRightInd w:val="0"/>
              <w:spacing w:before="120" w:after="120"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الامتثال لسياسات التعويضات الموصوفة في خطة عمل إعادة التوطين</w:t>
            </w:r>
          </w:p>
        </w:tc>
      </w:tr>
      <w:tr w:rsidR="00037695" w:rsidRPr="00037695" w:rsidTr="0003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rsidR="00037695" w:rsidRPr="00037695" w:rsidRDefault="00037695" w:rsidP="00037695">
            <w:pPr>
              <w:spacing w:before="120" w:after="120" w:line="240" w:lineRule="auto"/>
              <w:jc w:val="lowKashida"/>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تواريخ الإنتهاء من أنشطة خطة عمل إعادة التوطين</w:t>
            </w:r>
          </w:p>
        </w:tc>
        <w:tc>
          <w:tcPr>
            <w:tcW w:w="4512" w:type="dxa"/>
          </w:tcPr>
          <w:p w:rsidR="00037695" w:rsidRPr="00037695" w:rsidRDefault="00037695" w:rsidP="00037695">
            <w:pPr>
              <w:autoSpaceDE w:val="0"/>
              <w:autoSpaceDN w:val="0"/>
              <w:adjustRightInd w:val="0"/>
              <w:spacing w:before="120" w:after="120"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الإنتهاء الفعلي لأنشطة إعادة التوطين مقارنة بالجدول الزمنى لخطة عمل إعادة التوطين</w:t>
            </w:r>
          </w:p>
        </w:tc>
      </w:tr>
      <w:tr w:rsidR="00037695" w:rsidRPr="00037695" w:rsidTr="00037695">
        <w:tc>
          <w:tcPr>
            <w:cnfStyle w:val="001000000000" w:firstRow="0" w:lastRow="0" w:firstColumn="1" w:lastColumn="0" w:oddVBand="0" w:evenVBand="0" w:oddHBand="0" w:evenHBand="0" w:firstRowFirstColumn="0" w:firstRowLastColumn="0" w:lastRowFirstColumn="0" w:lastRowLastColumn="0"/>
            <w:tcW w:w="4511" w:type="dxa"/>
          </w:tcPr>
          <w:p w:rsidR="00037695" w:rsidRPr="00037695" w:rsidRDefault="00037695" w:rsidP="00037695">
            <w:pPr>
              <w:spacing w:before="120" w:after="120" w:line="240" w:lineRule="auto"/>
              <w:jc w:val="lowKashida"/>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عدد الشكاوى</w:t>
            </w:r>
          </w:p>
        </w:tc>
        <w:tc>
          <w:tcPr>
            <w:tcW w:w="4512" w:type="dxa"/>
          </w:tcPr>
          <w:p w:rsidR="00037695" w:rsidRPr="00037695" w:rsidRDefault="00037695" w:rsidP="00037695">
            <w:pPr>
              <w:autoSpaceDE w:val="0"/>
              <w:autoSpaceDN w:val="0"/>
              <w:adjustRightInd w:val="0"/>
              <w:spacing w:before="120" w:after="120"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دقة التوقیت وجودة القرارات المتخذة بشأن الشكاوى</w:t>
            </w:r>
          </w:p>
        </w:tc>
      </w:tr>
      <w:tr w:rsidR="00037695" w:rsidRPr="00037695" w:rsidTr="000376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rsidR="00037695" w:rsidRPr="00037695" w:rsidRDefault="00037695" w:rsidP="00037695">
            <w:pPr>
              <w:spacing w:before="120" w:after="120" w:line="240" w:lineRule="auto"/>
              <w:jc w:val="lowKashida"/>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 xml:space="preserve">الشكاوى المعترف بها </w:t>
            </w:r>
            <w:r w:rsidRPr="00037695">
              <w:rPr>
                <w:rFonts w:ascii="Simplified Arabic" w:eastAsiaTheme="minorHAnsi" w:hAnsi="Simplified Arabic" w:hint="cs"/>
                <w:lang w:val="en-US" w:eastAsia="en-US" w:bidi="ar-SA"/>
              </w:rPr>
              <w:t xml:space="preserve">قانونيا </w:t>
            </w:r>
            <w:r w:rsidRPr="00037695">
              <w:rPr>
                <w:rFonts w:ascii="Simplified Arabic" w:eastAsiaTheme="minorHAnsi" w:hAnsi="Simplified Arabic"/>
                <w:lang w:val="en-US" w:eastAsia="en-US" w:bidi="ar-SA"/>
              </w:rPr>
              <w:t>من جميع الشكاوى المقدمة</w:t>
            </w:r>
          </w:p>
        </w:tc>
        <w:tc>
          <w:tcPr>
            <w:tcW w:w="4512" w:type="dxa"/>
          </w:tcPr>
          <w:p w:rsidR="00037695" w:rsidRPr="00037695" w:rsidRDefault="00037695" w:rsidP="00037695">
            <w:pPr>
              <w:spacing w:before="120" w:after="120" w:line="240"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تصحيح جميع الشكاوى القانونية</w:t>
            </w:r>
          </w:p>
        </w:tc>
      </w:tr>
      <w:tr w:rsidR="00037695" w:rsidRPr="00037695" w:rsidTr="00037695">
        <w:tc>
          <w:tcPr>
            <w:cnfStyle w:val="001000000000" w:firstRow="0" w:lastRow="0" w:firstColumn="1" w:lastColumn="0" w:oddVBand="0" w:evenVBand="0" w:oddHBand="0" w:evenHBand="0" w:firstRowFirstColumn="0" w:firstRowLastColumn="0" w:lastRowFirstColumn="0" w:lastRowLastColumn="0"/>
            <w:tcW w:w="4511" w:type="dxa"/>
          </w:tcPr>
          <w:p w:rsidR="00037695" w:rsidRPr="00037695" w:rsidRDefault="00037695" w:rsidP="00037695">
            <w:pPr>
              <w:spacing w:before="120" w:after="120" w:line="240" w:lineRule="auto"/>
              <w:jc w:val="lowKashida"/>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 xml:space="preserve">قبل </w:t>
            </w:r>
            <w:r w:rsidRPr="00037695">
              <w:rPr>
                <w:rFonts w:ascii="Simplified Arabic" w:eastAsiaTheme="minorHAnsi" w:hAnsi="Simplified Arabic" w:hint="cs"/>
                <w:lang w:val="en-US" w:eastAsia="en-US" w:bidi="ar-SA"/>
              </w:rPr>
              <w:t>تنفيذ</w:t>
            </w:r>
            <w:r w:rsidRPr="00037695">
              <w:rPr>
                <w:rFonts w:ascii="Simplified Arabic" w:eastAsiaTheme="minorHAnsi" w:hAnsi="Simplified Arabic"/>
                <w:lang w:val="en-US" w:eastAsia="en-US" w:bidi="ar-SA"/>
              </w:rPr>
              <w:t xml:space="preserve"> المشروع الحالي (محصول مقابل المحصول، أرض مقابل الأرض).</w:t>
            </w:r>
          </w:p>
        </w:tc>
        <w:tc>
          <w:tcPr>
            <w:tcW w:w="4512" w:type="dxa"/>
          </w:tcPr>
          <w:p w:rsidR="00037695" w:rsidRPr="00037695" w:rsidRDefault="00037695" w:rsidP="00037695">
            <w:pPr>
              <w:spacing w:before="120" w:after="120" w:line="240"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heme="minorHAnsi" w:hAnsi="Simplified Arabic"/>
                <w:lang w:val="en-US" w:eastAsia="en-US" w:bidi="ar-SA"/>
              </w:rPr>
            </w:pPr>
            <w:r w:rsidRPr="00037695">
              <w:rPr>
                <w:rFonts w:ascii="Simplified Arabic" w:eastAsiaTheme="minorHAnsi" w:hAnsi="Simplified Arabic"/>
                <w:lang w:val="en-US" w:eastAsia="en-US" w:bidi="ar-SA"/>
              </w:rPr>
              <w:t>الإنتاج المساوى أو المحسن لكل أسرة.</w:t>
            </w:r>
          </w:p>
        </w:tc>
      </w:tr>
    </w:tbl>
    <w:p w:rsidR="00037695" w:rsidRPr="00037695" w:rsidRDefault="00037695" w:rsidP="00037695">
      <w:pPr>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المؤشرات التي سيتم استخدامها لتحديد مستويات معيشة المتضررين من المشروع هي:</w:t>
      </w:r>
    </w:p>
    <w:p w:rsidR="00037695" w:rsidRPr="00401354" w:rsidRDefault="00037695" w:rsidP="00037695">
      <w:pPr>
        <w:numPr>
          <w:ilvl w:val="1"/>
          <w:numId w:val="103"/>
        </w:numPr>
        <w:spacing w:before="120" w:after="160" w:line="240" w:lineRule="auto"/>
        <w:ind w:left="630"/>
        <w:contextualSpacing/>
        <w:jc w:val="lowKashida"/>
        <w:rPr>
          <w:rFonts w:ascii="Simplified Arabic" w:eastAsia="Calibri" w:hAnsi="Simplified Arabic" w:cs="Simplified Arabic"/>
          <w:lang w:val="en-US" w:eastAsia="en-US" w:bidi="ar-SA"/>
        </w:rPr>
      </w:pPr>
      <w:r w:rsidRPr="00401354">
        <w:rPr>
          <w:rFonts w:ascii="Simplified Arabic" w:eastAsia="Calibri" w:hAnsi="Simplified Arabic" w:cs="Simplified Arabic"/>
          <w:lang w:val="en-US" w:eastAsia="en-US" w:bidi="ar-SA"/>
        </w:rPr>
        <w:t>الأراضي المستخدمة مقارنة بما سبق</w:t>
      </w:r>
    </w:p>
    <w:p w:rsidR="00037695" w:rsidRPr="00401354" w:rsidRDefault="00037695" w:rsidP="00037695">
      <w:pPr>
        <w:numPr>
          <w:ilvl w:val="1"/>
          <w:numId w:val="103"/>
        </w:numPr>
        <w:spacing w:before="120" w:after="160" w:line="240" w:lineRule="auto"/>
        <w:ind w:left="630"/>
        <w:contextualSpacing/>
        <w:jc w:val="lowKashida"/>
        <w:rPr>
          <w:rFonts w:ascii="Simplified Arabic" w:eastAsia="Calibri" w:hAnsi="Simplified Arabic" w:cs="Simplified Arabic"/>
          <w:lang w:val="en-US" w:eastAsia="en-US" w:bidi="ar-SA"/>
        </w:rPr>
      </w:pPr>
      <w:r w:rsidRPr="00401354">
        <w:rPr>
          <w:rFonts w:ascii="Simplified Arabic" w:eastAsia="Calibri" w:hAnsi="Simplified Arabic" w:cs="Simplified Arabic"/>
          <w:lang w:val="en-US" w:eastAsia="en-US" w:bidi="ar-SA"/>
        </w:rPr>
        <w:t>معيار المنزل مقارنة بما سبق</w:t>
      </w:r>
    </w:p>
    <w:p w:rsidR="00037695" w:rsidRPr="00401354" w:rsidRDefault="00037695" w:rsidP="00037695">
      <w:pPr>
        <w:numPr>
          <w:ilvl w:val="1"/>
          <w:numId w:val="103"/>
        </w:numPr>
        <w:spacing w:before="120" w:after="160" w:line="240" w:lineRule="auto"/>
        <w:ind w:left="630"/>
        <w:contextualSpacing/>
        <w:jc w:val="lowKashida"/>
        <w:rPr>
          <w:rFonts w:ascii="Simplified Arabic" w:eastAsia="Calibri" w:hAnsi="Simplified Arabic" w:cs="Simplified Arabic"/>
          <w:lang w:val="en-US" w:eastAsia="en-US" w:bidi="ar-SA"/>
        </w:rPr>
      </w:pPr>
      <w:r w:rsidRPr="00401354">
        <w:rPr>
          <w:rFonts w:ascii="Simplified Arabic" w:eastAsia="Calibri" w:hAnsi="Simplified Arabic" w:cs="Simplified Arabic"/>
          <w:lang w:val="en-US" w:eastAsia="en-US" w:bidi="ar-SA"/>
        </w:rPr>
        <w:t>مستوى المشاركة في أنشطة المشروع مقارنة بما سبق</w:t>
      </w:r>
    </w:p>
    <w:p w:rsidR="00037695" w:rsidRPr="00401354" w:rsidRDefault="00037695" w:rsidP="00037695">
      <w:pPr>
        <w:numPr>
          <w:ilvl w:val="1"/>
          <w:numId w:val="103"/>
        </w:numPr>
        <w:spacing w:before="120" w:after="160" w:line="240" w:lineRule="auto"/>
        <w:ind w:left="630"/>
        <w:contextualSpacing/>
        <w:jc w:val="lowKashida"/>
        <w:rPr>
          <w:rFonts w:ascii="Simplified Arabic" w:eastAsia="Calibri" w:hAnsi="Simplified Arabic" w:cs="Simplified Arabic"/>
          <w:lang w:val="en-US" w:eastAsia="en-US" w:bidi="ar-SA"/>
        </w:rPr>
      </w:pPr>
      <w:r w:rsidRPr="00401354">
        <w:rPr>
          <w:rFonts w:ascii="Simplified Arabic" w:eastAsia="Calibri" w:hAnsi="Simplified Arabic" w:cs="Simplified Arabic"/>
          <w:lang w:val="en-US" w:eastAsia="en-US" w:bidi="ar-SA"/>
        </w:rPr>
        <w:t>عدد الأطفال الملتحقين بالمدارس مقارنة بما سبق</w:t>
      </w:r>
    </w:p>
    <w:p w:rsidR="00037695" w:rsidRPr="00401354" w:rsidRDefault="00037695" w:rsidP="00037695">
      <w:pPr>
        <w:numPr>
          <w:ilvl w:val="1"/>
          <w:numId w:val="103"/>
        </w:numPr>
        <w:spacing w:before="120" w:after="160" w:line="240" w:lineRule="auto"/>
        <w:ind w:left="630"/>
        <w:contextualSpacing/>
        <w:jc w:val="lowKashida"/>
        <w:rPr>
          <w:rFonts w:ascii="Simplified Arabic" w:eastAsia="Calibri" w:hAnsi="Simplified Arabic" w:cs="Simplified Arabic"/>
          <w:lang w:val="en-US" w:eastAsia="en-US" w:bidi="ar-SA"/>
        </w:rPr>
      </w:pPr>
      <w:r w:rsidRPr="00401354">
        <w:rPr>
          <w:rFonts w:ascii="Simplified Arabic" w:eastAsia="Calibri" w:hAnsi="Simplified Arabic" w:cs="Simplified Arabic"/>
          <w:lang w:val="en-US" w:eastAsia="en-US" w:bidi="ar-SA"/>
        </w:rPr>
        <w:t>المعايير الصحية مقارنة بما سبق</w:t>
      </w:r>
    </w:p>
    <w:p w:rsidR="00037695" w:rsidRPr="00037695" w:rsidRDefault="00037695" w:rsidP="00037695">
      <w:pPr>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في ضوء ما تم عرضه، فإن خطط إعادة التوطين والتعويض لها أهداف إجتماعية وإقتصادية شاملة يمكن من خلالها تقييم نجاحها:</w:t>
      </w:r>
    </w:p>
    <w:p w:rsidR="00037695" w:rsidRPr="00037695" w:rsidRDefault="00037695" w:rsidP="00037695">
      <w:pPr>
        <w:numPr>
          <w:ilvl w:val="0"/>
          <w:numId w:val="99"/>
        </w:numPr>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الأشخاص المتضررون والأسر والمجتمعات المحلية قادرون على الحفاظ على مستوى معيشتهم قبل المشروع، أو</w:t>
      </w:r>
      <w:r w:rsidRPr="00037695">
        <w:rPr>
          <w:rFonts w:ascii="Simplified Arabic" w:eastAsia="Calibri" w:hAnsi="Simplified Arabic" w:cs="Simplified Arabic" w:hint="cs"/>
          <w:lang w:val="en-US" w:eastAsia="en-US" w:bidi="ar-SA"/>
        </w:rPr>
        <w:t xml:space="preserve"> </w:t>
      </w:r>
      <w:r w:rsidRPr="00037695">
        <w:rPr>
          <w:rFonts w:ascii="Simplified Arabic" w:eastAsia="Calibri" w:hAnsi="Simplified Arabic" w:cs="Simplified Arabic"/>
          <w:lang w:val="en-US" w:eastAsia="en-US" w:bidi="ar-SA"/>
        </w:rPr>
        <w:t>حتى تحسينه.</w:t>
      </w:r>
    </w:p>
    <w:p w:rsidR="00037695" w:rsidRPr="00037695" w:rsidRDefault="00037695" w:rsidP="00037695">
      <w:pPr>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lastRenderedPageBreak/>
        <w:t xml:space="preserve">من أجل تقييم ما إذا كان هذا الهدف قد تحقق، سيتم وضع مؤشرات قادرة على قياس أداء خطة إعادة التوطين، وستوفر خطط إعادة التوطين والتعويض </w:t>
      </w:r>
      <w:r w:rsidRPr="00037695">
        <w:rPr>
          <w:rFonts w:ascii="Simplified Arabic" w:eastAsia="Calibri" w:hAnsi="Simplified Arabic" w:cs="Simplified Arabic" w:hint="cs"/>
          <w:lang w:val="en-US" w:eastAsia="en-US" w:bidi="ar-SA"/>
        </w:rPr>
        <w:t>بيانات</w:t>
      </w:r>
      <w:r w:rsidRPr="00037695">
        <w:rPr>
          <w:rFonts w:ascii="Simplified Arabic" w:eastAsia="Calibri" w:hAnsi="Simplified Arabic" w:cs="Simplified Arabic"/>
          <w:lang w:val="en-US" w:eastAsia="en-US" w:bidi="ar-SA"/>
        </w:rPr>
        <w:t xml:space="preserve"> قابلة للقياس ليتم رصدها</w:t>
      </w:r>
      <w:r w:rsidRPr="00037695">
        <w:rPr>
          <w:rFonts w:ascii="Simplified Arabic" w:eastAsia="Calibri" w:hAnsi="Simplified Arabic" w:cs="Simplified Arabic" w:hint="cs"/>
          <w:lang w:val="en-US" w:eastAsia="en-US" w:bidi="ar-SA"/>
        </w:rPr>
        <w:t>،</w:t>
      </w:r>
      <w:r w:rsidRPr="00037695">
        <w:rPr>
          <w:rFonts w:ascii="Simplified Arabic" w:eastAsia="Calibri" w:hAnsi="Simplified Arabic" w:cs="Simplified Arabic"/>
          <w:lang w:val="en-US" w:eastAsia="en-US" w:bidi="ar-SA"/>
        </w:rPr>
        <w:t xml:space="preserve"> وتوفير الموارد اللازمة لتنفيذ أنشطة المتابعة، على سبيل المثال يمكن استخدام </w:t>
      </w:r>
      <w:r w:rsidRPr="00037695">
        <w:rPr>
          <w:rFonts w:ascii="Simplified Arabic" w:eastAsia="Calibri" w:hAnsi="Simplified Arabic" w:cs="Simplified Arabic" w:hint="cs"/>
          <w:lang w:val="en-US" w:eastAsia="en-US" w:bidi="ar-SA"/>
        </w:rPr>
        <w:t>المعلومات</w:t>
      </w:r>
      <w:r w:rsidRPr="00037695">
        <w:rPr>
          <w:rFonts w:ascii="Simplified Arabic" w:eastAsia="Calibri" w:hAnsi="Simplified Arabic" w:cs="Simplified Arabic"/>
          <w:lang w:val="en-US" w:eastAsia="en-US" w:bidi="ar-SA"/>
        </w:rPr>
        <w:t xml:space="preserve"> التالية والمؤشرات القابلة للتحقق لقياس أداء خطط إعادة التوطين والتعويض:</w:t>
      </w:r>
    </w:p>
    <w:p w:rsidR="00037695" w:rsidRPr="00037695" w:rsidRDefault="00037695" w:rsidP="00037695">
      <w:pPr>
        <w:numPr>
          <w:ilvl w:val="0"/>
          <w:numId w:val="104"/>
        </w:numPr>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ستدخل بيانات الاستبيان في قاعدة بيانات لإجراء تحليل مقارن على جميع مستويات الحكومات المحلية.</w:t>
      </w:r>
    </w:p>
    <w:p w:rsidR="00037695" w:rsidRPr="00037695" w:rsidRDefault="00037695" w:rsidP="00037695">
      <w:pPr>
        <w:numPr>
          <w:ilvl w:val="0"/>
          <w:numId w:val="10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سيحصل كل شخص من الأشخاص المتضررين على ملف تعويض يسجل حالته الأولية، والتعويض المتفق عليه، وقيمة التعويض ال</w:t>
      </w:r>
      <w:r w:rsidRPr="00037695">
        <w:rPr>
          <w:rFonts w:ascii="Simplified Arabic" w:eastAsia="Calibri" w:hAnsi="Simplified Arabic" w:cs="Simplified Arabic" w:hint="cs"/>
          <w:lang w:val="en-US" w:eastAsia="en-US" w:bidi="ar-SA"/>
        </w:rPr>
        <w:t>تي</w:t>
      </w:r>
      <w:r w:rsidRPr="00037695">
        <w:rPr>
          <w:rFonts w:ascii="Simplified Arabic" w:eastAsia="Calibri" w:hAnsi="Simplified Arabic" w:cs="Simplified Arabic"/>
          <w:lang w:val="en-US" w:eastAsia="en-US" w:bidi="ar-SA"/>
        </w:rPr>
        <w:t xml:space="preserve"> تم إستلامها.</w:t>
      </w:r>
    </w:p>
    <w:p w:rsidR="00037695" w:rsidRPr="00037695" w:rsidRDefault="00037695" w:rsidP="00037695">
      <w:pPr>
        <w:numPr>
          <w:ilvl w:val="0"/>
          <w:numId w:val="10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ستحتفظ </w:t>
      </w:r>
      <w:r w:rsidRPr="00037695">
        <w:rPr>
          <w:rFonts w:ascii="Simplified Arabic" w:eastAsia="Calibri" w:hAnsi="Simplified Arabic" w:cs="Simplified Arabic" w:hint="cs"/>
          <w:lang w:val="en-US" w:eastAsia="en-US" w:bidi="ar-SA"/>
        </w:rPr>
        <w:t>البلديات</w:t>
      </w:r>
      <w:r w:rsidRPr="00037695">
        <w:rPr>
          <w:rFonts w:ascii="Simplified Arabic" w:eastAsia="Calibri" w:hAnsi="Simplified Arabic" w:cs="Simplified Arabic"/>
          <w:lang w:val="en-US" w:eastAsia="en-US" w:bidi="ar-SA"/>
        </w:rPr>
        <w:t xml:space="preserve"> بقاعدة بيانات كاملة عن كل فرد تأثر بمتطلبات المشروع الفرعى من استخدام الأراضي بما في ذلك الإنتقال/ إعادة التوطين والتعويض، والتأثيرات على الأراضي أو الأضرار الواقعة.</w:t>
      </w:r>
    </w:p>
    <w:p w:rsidR="00037695" w:rsidRPr="00037695" w:rsidRDefault="00037695" w:rsidP="00037695">
      <w:pPr>
        <w:numPr>
          <w:ilvl w:val="0"/>
          <w:numId w:val="10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نسبة الأفراد الذين يفضلون التعويض النقدى أو مزيج من التعويضات النقدية والعينية</w:t>
      </w:r>
    </w:p>
    <w:p w:rsidR="00037695" w:rsidRPr="00037695" w:rsidRDefault="00037695" w:rsidP="00037695">
      <w:pPr>
        <w:numPr>
          <w:ilvl w:val="0"/>
          <w:numId w:val="10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الاستخدام المقترح للمدفوعات</w:t>
      </w:r>
    </w:p>
    <w:p w:rsidR="00037695" w:rsidRPr="00037695" w:rsidRDefault="00037695" w:rsidP="00037695">
      <w:pPr>
        <w:numPr>
          <w:ilvl w:val="0"/>
          <w:numId w:val="10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عدد الشكاوى و</w:t>
      </w:r>
      <w:r w:rsidRPr="00037695">
        <w:rPr>
          <w:rFonts w:ascii="Simplified Arabic" w:eastAsia="Calibri" w:hAnsi="Simplified Arabic" w:cs="Simplified Arabic" w:hint="cs"/>
          <w:lang w:val="en-US" w:eastAsia="en-US" w:bidi="ar-SA"/>
        </w:rPr>
        <w:t>وقت التعامل معها</w:t>
      </w:r>
      <w:r w:rsidRPr="00037695">
        <w:rPr>
          <w:rFonts w:ascii="Simplified Arabic" w:eastAsia="Calibri" w:hAnsi="Simplified Arabic" w:cs="Simplified Arabic"/>
          <w:lang w:val="en-US" w:eastAsia="en-US" w:bidi="ar-SA"/>
        </w:rPr>
        <w:t xml:space="preserve"> وجودة القرار</w:t>
      </w:r>
    </w:p>
    <w:p w:rsidR="00037695" w:rsidRPr="00037695" w:rsidRDefault="00037695" w:rsidP="00037695">
      <w:pPr>
        <w:numPr>
          <w:ilvl w:val="0"/>
          <w:numId w:val="10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قدرة الأفراد والأسر على إعادة تأسيس أنشطتهم التى كانت قائمة قبل الانتقال، والأراضي، والمحاصيل أو مصادر الدخل الأخرى</w:t>
      </w:r>
    </w:p>
    <w:p w:rsidR="00037695" w:rsidRPr="00037695" w:rsidRDefault="00037695" w:rsidP="00037695">
      <w:pPr>
        <w:numPr>
          <w:ilvl w:val="0"/>
          <w:numId w:val="104"/>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الإنتاجية الزراعية للأراضي الجديدة</w:t>
      </w:r>
    </w:p>
    <w:p w:rsidR="00037695" w:rsidRPr="00037695" w:rsidRDefault="00037695" w:rsidP="00037695">
      <w:pPr>
        <w:numPr>
          <w:ilvl w:val="0"/>
          <w:numId w:val="104"/>
        </w:numPr>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عدد الأشخاص المتضررين من المشروع </w:t>
      </w:r>
    </w:p>
    <w:p w:rsidR="00037695" w:rsidRPr="00037695" w:rsidRDefault="00037695" w:rsidP="00037695">
      <w:pPr>
        <w:keepNext/>
        <w:keepLines/>
        <w:numPr>
          <w:ilvl w:val="1"/>
          <w:numId w:val="102"/>
        </w:numPr>
        <w:pBdr>
          <w:bottom w:val="single" w:sz="4" w:space="1" w:color="auto"/>
        </w:pBdr>
        <w:spacing w:before="240" w:after="240" w:line="240" w:lineRule="auto"/>
        <w:outlineLvl w:val="1"/>
        <w:rPr>
          <w:rFonts w:ascii="Simplified Arabic" w:hAnsi="Simplified Arabic" w:cs="Simplified Arabic"/>
          <w:bCs/>
          <w:i/>
          <w:color w:val="1F4E79" w:themeColor="accent1" w:themeShade="80"/>
        </w:rPr>
      </w:pPr>
      <w:bookmarkStart w:id="201" w:name="_Toc507013725"/>
      <w:r w:rsidRPr="00037695">
        <w:rPr>
          <w:rFonts w:ascii="Simplified Arabic" w:hAnsi="Simplified Arabic" w:cs="Simplified Arabic"/>
          <w:bCs/>
          <w:i/>
          <w:color w:val="1F4E79" w:themeColor="accent1" w:themeShade="80"/>
        </w:rPr>
        <w:t>حفظ السجلات</w:t>
      </w:r>
      <w:bookmarkEnd w:id="201"/>
    </w:p>
    <w:p w:rsidR="00037695" w:rsidRPr="00037695" w:rsidRDefault="00037695" w:rsidP="00037695">
      <w:pPr>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سيتم حفظ السجلات المالية من قبل سلطة المياه الفلسطينية</w:t>
      </w:r>
    </w:p>
    <w:p w:rsidR="00037695" w:rsidRPr="00037695" w:rsidRDefault="00037695" w:rsidP="00037695">
      <w:pPr>
        <w:spacing w:before="120" w:line="240" w:lineRule="auto"/>
        <w:jc w:val="lowKashida"/>
        <w:rPr>
          <w:rFonts w:ascii="Simplified Arabic" w:eastAsia="Calibri" w:hAnsi="Simplified Arabic" w:cs="Simplified Arabic"/>
          <w:b/>
          <w:bCs/>
          <w:lang w:val="en-US" w:eastAsia="en-US" w:bidi="ar-SA"/>
        </w:rPr>
      </w:pPr>
      <w:r w:rsidRPr="00037695">
        <w:rPr>
          <w:rFonts w:ascii="Simplified Arabic" w:eastAsia="Calibri" w:hAnsi="Simplified Arabic" w:cs="Simplified Arabic"/>
          <w:lang w:val="en-US" w:eastAsia="en-US" w:bidi="ar-SA"/>
        </w:rPr>
        <w:t xml:space="preserve">ستسمح السجلات بالتحقق من التكلفة النهائية لإعادة التوطين والتعويض لكل فرد أو أسرة،  </w:t>
      </w:r>
      <w:r w:rsidRPr="00037695">
        <w:rPr>
          <w:rFonts w:ascii="Simplified Arabic" w:eastAsia="Calibri" w:hAnsi="Simplified Arabic" w:cs="Simplified Arabic" w:hint="cs"/>
          <w:lang w:val="en-US" w:eastAsia="en-US" w:bidi="ar-SA"/>
        </w:rPr>
        <w:t>فسوف يتم إعداد ملف لكل شخص تلقى تعويض</w:t>
      </w:r>
      <w:r w:rsidRPr="00037695">
        <w:rPr>
          <w:rFonts w:ascii="Simplified Arabic" w:eastAsia="Calibri" w:hAnsi="Simplified Arabic" w:cs="Simplified Arabic"/>
          <w:lang w:val="en-US" w:eastAsia="en-US" w:bidi="ar-SA"/>
        </w:rPr>
        <w:t xml:space="preserve"> يحتوي على ما يلي</w:t>
      </w:r>
      <w:r w:rsidRPr="00037695">
        <w:rPr>
          <w:rFonts w:ascii="Simplified Arabic" w:eastAsia="Calibri" w:hAnsi="Simplified Arabic" w:cs="Simplified Arabic"/>
          <w:b/>
          <w:bCs/>
          <w:lang w:val="en-US" w:eastAsia="en-US" w:bidi="ar-SA"/>
        </w:rPr>
        <w:t>:</w:t>
      </w:r>
    </w:p>
    <w:p w:rsidR="00037695" w:rsidRPr="00037695" w:rsidRDefault="00037695" w:rsidP="00037695">
      <w:pPr>
        <w:numPr>
          <w:ilvl w:val="0"/>
          <w:numId w:val="105"/>
        </w:numPr>
        <w:spacing w:before="120"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 xml:space="preserve">المعلومات الفردية </w:t>
      </w:r>
      <w:r w:rsidRPr="00037695">
        <w:rPr>
          <w:rFonts w:ascii="Simplified Arabic" w:eastAsia="Calibri" w:hAnsi="Simplified Arabic" w:cs="Simplified Arabic" w:hint="cs"/>
          <w:lang w:val="en-US" w:eastAsia="en-US" w:bidi="ar-SA"/>
        </w:rPr>
        <w:t>وا</w:t>
      </w:r>
      <w:r w:rsidRPr="00037695">
        <w:rPr>
          <w:rFonts w:ascii="Simplified Arabic" w:eastAsia="Calibri" w:hAnsi="Simplified Arabic" w:cs="Simplified Arabic"/>
          <w:lang w:val="en-US" w:eastAsia="en-US" w:bidi="ar-SA"/>
        </w:rPr>
        <w:t>لبيانات الحيوية،</w:t>
      </w:r>
    </w:p>
    <w:p w:rsidR="00037695" w:rsidRPr="00037695" w:rsidRDefault="00037695" w:rsidP="00037695">
      <w:pPr>
        <w:numPr>
          <w:ilvl w:val="0"/>
          <w:numId w:val="105"/>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عدد الأشخاص الذين يدعي أنهم معالين للأسر المعيشية،</w:t>
      </w:r>
    </w:p>
    <w:p w:rsidR="00037695" w:rsidRPr="00037695" w:rsidRDefault="00037695" w:rsidP="00037695">
      <w:pPr>
        <w:numPr>
          <w:ilvl w:val="0"/>
          <w:numId w:val="105"/>
        </w:numPr>
        <w:spacing w:line="240" w:lineRule="auto"/>
        <w:jc w:val="lowKashida"/>
        <w:rPr>
          <w:rFonts w:ascii="Simplified Arabic" w:eastAsia="Calibri" w:hAnsi="Simplified Arabic" w:cs="Simplified Arabic"/>
          <w:lang w:val="en-US" w:eastAsia="en-US" w:bidi="ar-SA"/>
        </w:rPr>
      </w:pPr>
      <w:r w:rsidRPr="00037695">
        <w:rPr>
          <w:rFonts w:ascii="Simplified Arabic" w:eastAsia="Calibri" w:hAnsi="Simplified Arabic" w:cs="Simplified Arabic"/>
          <w:lang w:val="en-US" w:eastAsia="en-US" w:bidi="ar-SA"/>
        </w:rPr>
        <w:t>كمية الأراضي المتاحة للفرد أو الأسرة عند فتح الملف</w:t>
      </w:r>
      <w:r w:rsidRPr="00037695">
        <w:rPr>
          <w:rFonts w:ascii="Simplified Arabic" w:eastAsia="Calibri" w:hAnsi="Simplified Arabic" w:cs="Simplified Arabic" w:hint="cs"/>
          <w:lang w:val="en-US" w:eastAsia="en-US" w:bidi="ar-SA"/>
        </w:rPr>
        <w:t>،</w:t>
      </w:r>
    </w:p>
    <w:p w:rsidR="00037695" w:rsidRDefault="00037695" w:rsidP="00037695">
      <w:pPr>
        <w:numPr>
          <w:ilvl w:val="0"/>
          <w:numId w:val="105"/>
        </w:numPr>
        <w:spacing w:line="240" w:lineRule="auto"/>
        <w:jc w:val="lowKashida"/>
        <w:rPr>
          <w:rFonts w:ascii="Simplified Arabic" w:eastAsia="Calibri" w:hAnsi="Simplified Arabic" w:cs="Simplified Arabic"/>
          <w:rtl w:val="0"/>
          <w:lang w:val="en-US" w:eastAsia="en-US" w:bidi="ar-SA"/>
        </w:rPr>
      </w:pPr>
      <w:r w:rsidRPr="00037695">
        <w:rPr>
          <w:rFonts w:ascii="Simplified Arabic" w:eastAsia="Calibri" w:hAnsi="Simplified Arabic" w:cs="Simplified Arabic"/>
          <w:lang w:val="en-US" w:eastAsia="en-US" w:bidi="ar-SA"/>
        </w:rPr>
        <w:t xml:space="preserve">مستوى الدخل والإنتاج من خلال </w:t>
      </w:r>
      <w:r w:rsidRPr="00037695">
        <w:rPr>
          <w:rFonts w:ascii="Simplified Arabic" w:eastAsia="Calibri" w:hAnsi="Simplified Arabic" w:cs="Simplified Arabic" w:hint="cs"/>
          <w:lang w:val="en-US" w:eastAsia="en-US" w:bidi="ar-SA"/>
        </w:rPr>
        <w:t>مسح</w:t>
      </w:r>
      <w:r w:rsidRPr="00037695">
        <w:rPr>
          <w:rFonts w:ascii="Simplified Arabic" w:eastAsia="Calibri" w:hAnsi="Simplified Arabic" w:cs="Simplified Arabic"/>
          <w:lang w:val="en-US" w:eastAsia="en-US" w:bidi="ar-SA"/>
        </w:rPr>
        <w:t xml:space="preserve"> الأصول المادية والتحسينات في الأراضي والديون.</w:t>
      </w:r>
    </w:p>
    <w:p w:rsidR="00564F53" w:rsidRDefault="00564F53" w:rsidP="00564F53">
      <w:pPr>
        <w:spacing w:line="240" w:lineRule="auto"/>
        <w:ind w:left="720"/>
        <w:jc w:val="lowKashida"/>
        <w:rPr>
          <w:rFonts w:ascii="Simplified Arabic" w:eastAsia="Calibri" w:hAnsi="Simplified Arabic" w:cs="Simplified Arabic"/>
          <w:lang w:val="en-US" w:eastAsia="en-US" w:bidi="ar-SA"/>
        </w:rPr>
      </w:pPr>
    </w:p>
    <w:p w:rsidR="00564F53" w:rsidRPr="00564F53" w:rsidRDefault="00564F53" w:rsidP="00564F53">
      <w:pPr>
        <w:rPr>
          <w:rFonts w:eastAsia="Calibri"/>
        </w:rPr>
      </w:pPr>
    </w:p>
    <w:p w:rsidR="00564F53" w:rsidRPr="00564F53" w:rsidRDefault="00564F53" w:rsidP="00564F53">
      <w:pPr>
        <w:rPr>
          <w:rFonts w:eastAsia="Calibri"/>
        </w:rPr>
      </w:pPr>
    </w:p>
    <w:p w:rsidR="00564F53" w:rsidRPr="00564F53" w:rsidRDefault="00564F53" w:rsidP="00564F53">
      <w:pPr>
        <w:spacing w:before="120" w:after="120" w:line="240" w:lineRule="auto"/>
        <w:ind w:left="432" w:hanging="432"/>
        <w:outlineLvl w:val="0"/>
        <w:rPr>
          <w:rFonts w:ascii="Garamond" w:eastAsia="Calibri" w:hAnsi="Garamond" w:cs="Arial"/>
          <w:b/>
          <w:bCs/>
          <w:sz w:val="28"/>
          <w:szCs w:val="28"/>
          <w:lang w:val="en-US" w:eastAsia="en-US" w:bidi="ar-SA"/>
        </w:rPr>
      </w:pPr>
      <w:r w:rsidRPr="00564F53">
        <w:rPr>
          <w:rFonts w:ascii="Garamond" w:eastAsia="Calibri" w:hAnsi="Garamond" w:cs="Arial"/>
          <w:sz w:val="28"/>
          <w:szCs w:val="28"/>
          <w:lang w:val="en-US" w:eastAsia="en-US" w:bidi="ar-SA"/>
        </w:rPr>
        <w:br w:type="page"/>
      </w:r>
      <w:bookmarkStart w:id="202" w:name="_Toc507013726"/>
      <w:r w:rsidRPr="00564F53">
        <w:rPr>
          <w:rFonts w:ascii="Garamond" w:eastAsia="Calibri" w:hAnsi="Garamond" w:cs="Arial"/>
          <w:b/>
          <w:bCs/>
          <w:sz w:val="28"/>
          <w:szCs w:val="28"/>
          <w:lang w:val="en-US" w:eastAsia="en-US" w:bidi="ar-SA"/>
        </w:rPr>
        <w:lastRenderedPageBreak/>
        <w:t>الملاحق</w:t>
      </w:r>
      <w:bookmarkEnd w:id="202"/>
    </w:p>
    <w:p w:rsidR="00564F53" w:rsidRPr="00564F53" w:rsidRDefault="00564F53" w:rsidP="00564F53">
      <w:pPr>
        <w:spacing w:before="120" w:after="120" w:line="240" w:lineRule="auto"/>
        <w:ind w:left="432" w:hanging="432"/>
        <w:outlineLvl w:val="0"/>
        <w:rPr>
          <w:rFonts w:ascii="Garamond" w:eastAsia="Calibri" w:hAnsi="Garamond" w:cs="Arial"/>
          <w:b/>
          <w:bCs/>
          <w:sz w:val="28"/>
          <w:szCs w:val="28"/>
          <w:lang w:val="en-US" w:eastAsia="en-US" w:bidi="ar-SA"/>
        </w:rPr>
      </w:pPr>
      <w:bookmarkStart w:id="203" w:name="_Toc507013727"/>
      <w:r w:rsidRPr="00564F53">
        <w:rPr>
          <w:rFonts w:ascii="Garamond" w:eastAsia="Calibri" w:hAnsi="Garamond" w:cs="Arial"/>
          <w:b/>
          <w:bCs/>
          <w:sz w:val="28"/>
          <w:szCs w:val="28"/>
          <w:lang w:val="en-US" w:eastAsia="en-US" w:bidi="ar-SA"/>
        </w:rPr>
        <w:t xml:space="preserve">ملحق 1: أنواع المشروعات المتوقعة </w:t>
      </w:r>
      <w:r w:rsidRPr="00564F53">
        <w:rPr>
          <w:rFonts w:ascii="Garamond" w:eastAsia="Calibri" w:hAnsi="Garamond" w:cs="Arial" w:hint="cs"/>
          <w:b/>
          <w:bCs/>
          <w:sz w:val="28"/>
          <w:szCs w:val="28"/>
          <w:lang w:val="en-GB" w:eastAsia="en-US"/>
        </w:rPr>
        <w:t xml:space="preserve">في </w:t>
      </w:r>
      <w:r w:rsidRPr="00564F53">
        <w:rPr>
          <w:rFonts w:ascii="Garamond" w:eastAsia="Calibri" w:hAnsi="Garamond" w:cs="Arial"/>
          <w:b/>
          <w:bCs/>
          <w:sz w:val="28"/>
          <w:szCs w:val="28"/>
          <w:lang w:val="en-US" w:eastAsia="en-US" w:bidi="ar-SA"/>
        </w:rPr>
        <w:t xml:space="preserve">برنامج تطوير الأمن </w:t>
      </w:r>
      <w:r w:rsidRPr="00564F53">
        <w:rPr>
          <w:rFonts w:ascii="Garamond" w:eastAsia="Calibri" w:hAnsi="Garamond" w:cs="Arial" w:hint="cs"/>
          <w:b/>
          <w:bCs/>
          <w:sz w:val="28"/>
          <w:szCs w:val="28"/>
          <w:lang w:val="en-US" w:eastAsia="en-US" w:bidi="ar-SA"/>
        </w:rPr>
        <w:t>المائي</w:t>
      </w:r>
      <w:bookmarkEnd w:id="203"/>
      <w:r w:rsidRPr="00564F53">
        <w:rPr>
          <w:rFonts w:ascii="Garamond" w:eastAsia="Calibri" w:hAnsi="Garamond" w:cs="Arial"/>
          <w:b/>
          <w:bCs/>
          <w:sz w:val="28"/>
          <w:szCs w:val="28"/>
          <w:lang w:val="en-US" w:eastAsia="en-US" w:bidi="ar-SA"/>
        </w:rPr>
        <w:t xml:space="preserve"> </w:t>
      </w:r>
    </w:p>
    <w:p w:rsidR="00564F53" w:rsidRPr="00564F53" w:rsidRDefault="00564F53" w:rsidP="00564F53">
      <w:pPr>
        <w:spacing w:before="120" w:after="120" w:line="240" w:lineRule="auto"/>
        <w:jc w:val="lowKashida"/>
        <w:rPr>
          <w:rFonts w:ascii="Garamond" w:eastAsia="Calibri" w:hAnsi="Garamond" w:cs="Arial"/>
          <w:b/>
          <w:bCs/>
          <w:szCs w:val="20"/>
          <w:lang w:val="en-US" w:eastAsia="en-US" w:bidi="ar-SA"/>
        </w:rPr>
      </w:pPr>
      <w:r w:rsidRPr="00564F53">
        <w:rPr>
          <w:rFonts w:ascii="Simplified Arabic" w:eastAsia="Calibri" w:hAnsi="Simplified Arabic" w:cs="Simplified Arabic"/>
          <w:b/>
          <w:bCs/>
          <w:lang w:val="en-US" w:eastAsia="en-US" w:bidi="ar-SA"/>
        </w:rPr>
        <w:t>بلدية طولكرم</w:t>
      </w:r>
    </w:p>
    <w:p w:rsidR="00564F53" w:rsidRPr="00564F53" w:rsidRDefault="00564F53" w:rsidP="00564F53">
      <w:pPr>
        <w:spacing w:line="240" w:lineRule="auto"/>
        <w:jc w:val="lowKashida"/>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المشروعات التي تنفذها حاليا بلدية طولكرم هي:</w:t>
      </w:r>
    </w:p>
    <w:p w:rsidR="00564F53" w:rsidRPr="00564F53" w:rsidRDefault="00564F53" w:rsidP="008D2D32">
      <w:pPr>
        <w:numPr>
          <w:ilvl w:val="0"/>
          <w:numId w:val="118"/>
        </w:numPr>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إنشاء بعض خطوط الصرف الصحي في جزء من منطقة العزب شرق المدينة بتمويل من الوكالة الفرنسية للتنمية،</w:t>
      </w:r>
    </w:p>
    <w:p w:rsidR="00564F53" w:rsidRPr="00564F53" w:rsidRDefault="00564F53" w:rsidP="008D2D32">
      <w:pPr>
        <w:numPr>
          <w:ilvl w:val="0"/>
          <w:numId w:val="118"/>
        </w:numPr>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 xml:space="preserve">تجديد بعض خطوط مياه الشرب في عدد من المواقع التي يجري حاليا إعادة تأهيل طرقها على </w:t>
      </w:r>
      <w:r w:rsidRPr="00564F53">
        <w:rPr>
          <w:rFonts w:ascii="Simplified Arabic" w:eastAsia="Calibri" w:hAnsi="Simplified Arabic" w:cs="Simplified Arabic" w:hint="cs"/>
          <w:sz w:val="32"/>
          <w:lang w:val="en-US" w:eastAsia="en-US" w:bidi="ar-SA"/>
        </w:rPr>
        <w:t>نفقة</w:t>
      </w:r>
      <w:r w:rsidRPr="00564F53">
        <w:rPr>
          <w:rFonts w:ascii="Simplified Arabic" w:eastAsia="Calibri" w:hAnsi="Simplified Arabic" w:cs="Simplified Arabic"/>
          <w:sz w:val="32"/>
          <w:lang w:val="en-US" w:eastAsia="en-US" w:bidi="ar-SA"/>
        </w:rPr>
        <w:t xml:space="preserve"> البلدية.</w:t>
      </w:r>
    </w:p>
    <w:p w:rsidR="00564F53" w:rsidRPr="00564F53" w:rsidRDefault="00564F53" w:rsidP="00564F53">
      <w:pPr>
        <w:spacing w:line="240" w:lineRule="auto"/>
        <w:ind w:left="738"/>
        <w:jc w:val="lowKashida"/>
        <w:rPr>
          <w:rFonts w:ascii="Simplified Arabic" w:eastAsia="Calibri" w:hAnsi="Simplified Arabic" w:cs="Simplified Arabic"/>
          <w:lang w:val="en-US" w:eastAsia="en-US"/>
        </w:rPr>
      </w:pPr>
      <w:r w:rsidRPr="00564F53">
        <w:rPr>
          <w:rFonts w:ascii="Simplified Arabic" w:eastAsia="Calibri" w:hAnsi="Simplified Arabic" w:cs="Simplified Arabic" w:hint="cs"/>
          <w:lang w:val="en-US" w:eastAsia="en-US"/>
        </w:rPr>
        <w:t>المشروعات</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المستقبلية</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المقترحة</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من</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بلدية</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طولكرم</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هي</w:t>
      </w:r>
      <w:r w:rsidRPr="00564F53">
        <w:rPr>
          <w:rFonts w:ascii="Simplified Arabic" w:eastAsia="Calibri" w:hAnsi="Simplified Arabic" w:cs="Simplified Arabic"/>
          <w:lang w:val="en-US" w:eastAsia="en-US"/>
        </w:rPr>
        <w:t>:</w:t>
      </w:r>
    </w:p>
    <w:p w:rsidR="00564F53" w:rsidRPr="00564F53" w:rsidRDefault="00564F53" w:rsidP="008D2D32">
      <w:pPr>
        <w:numPr>
          <w:ilvl w:val="0"/>
          <w:numId w:val="118"/>
        </w:numPr>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الانتهاء من إنشاء شبكة الصرف الصحي في منطقتي العزاب وثنابة</w:t>
      </w:r>
      <w:r w:rsidRPr="00564F53">
        <w:rPr>
          <w:rFonts w:ascii="Simplified Arabic" w:eastAsia="Calibri" w:hAnsi="Simplified Arabic" w:cs="Simplified Arabic" w:hint="cs"/>
          <w:sz w:val="32"/>
          <w:lang w:val="en-US" w:eastAsia="en-US" w:bidi="ar-SA"/>
        </w:rPr>
        <w:t>،</w:t>
      </w:r>
    </w:p>
    <w:p w:rsidR="00564F53" w:rsidRPr="00564F53" w:rsidRDefault="00564F53" w:rsidP="008D2D32">
      <w:pPr>
        <w:numPr>
          <w:ilvl w:val="0"/>
          <w:numId w:val="118"/>
        </w:numPr>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hint="cs"/>
          <w:sz w:val="32"/>
          <w:lang w:val="en-US" w:eastAsia="en-US" w:bidi="ar-SA"/>
        </w:rPr>
        <w:t>تحسين</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طرق</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استخدام</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المياه</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في</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شبكات</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المياه،</w:t>
      </w:r>
    </w:p>
    <w:p w:rsidR="00564F53" w:rsidRPr="00564F53" w:rsidRDefault="00564F53" w:rsidP="008D2D32">
      <w:pPr>
        <w:numPr>
          <w:ilvl w:val="0"/>
          <w:numId w:val="118"/>
        </w:numPr>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hint="cs"/>
          <w:sz w:val="32"/>
          <w:lang w:val="en-US" w:eastAsia="en-US" w:bidi="ar-SA"/>
        </w:rPr>
        <w:t>تحسين</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إدارة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المياه</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ومياه</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الصرف</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الصحي،</w:t>
      </w:r>
    </w:p>
    <w:p w:rsidR="00564F53" w:rsidRPr="00564F53" w:rsidRDefault="00564F53" w:rsidP="008D2D32">
      <w:pPr>
        <w:numPr>
          <w:ilvl w:val="0"/>
          <w:numId w:val="118"/>
        </w:numPr>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hint="cs"/>
          <w:sz w:val="32"/>
          <w:lang w:val="en-US" w:eastAsia="en-US" w:bidi="ar-SA"/>
        </w:rPr>
        <w:t>تنفيذ</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شبكة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لتوزيع</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المياه</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في</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شرق</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ثانابا</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وعزبة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الرشيد،</w:t>
      </w:r>
    </w:p>
    <w:p w:rsidR="00564F53" w:rsidRPr="00564F53" w:rsidRDefault="00564F53" w:rsidP="008D2D32">
      <w:pPr>
        <w:numPr>
          <w:ilvl w:val="0"/>
          <w:numId w:val="118"/>
        </w:numPr>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hint="cs"/>
          <w:sz w:val="32"/>
          <w:lang w:val="en-US" w:eastAsia="en-US" w:bidi="ar-SA"/>
        </w:rPr>
        <w:t>تنفيذ</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خطوط</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الصرف</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الصحي</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في</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عدد</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من</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المواقع</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داخل</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المدينة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وضواحيها،</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وخاصة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تلك</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التي</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لها</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تأثير</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مباشر</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على</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آبار</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مياه</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الشرب،</w:t>
      </w:r>
    </w:p>
    <w:p w:rsidR="00564F53" w:rsidRPr="00564F53" w:rsidRDefault="00564F53" w:rsidP="008D2D32">
      <w:pPr>
        <w:numPr>
          <w:ilvl w:val="0"/>
          <w:numId w:val="118"/>
        </w:numPr>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hint="cs"/>
          <w:sz w:val="32"/>
          <w:lang w:val="en-US" w:eastAsia="en-US" w:bidi="ar-SA"/>
        </w:rPr>
        <w:t>إنشاء</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مشروع</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معالجة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مياه</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الصرف</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الصحي</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فى غرب</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المدينة</w:t>
      </w:r>
      <w:r w:rsidRPr="00564F53">
        <w:rPr>
          <w:rFonts w:ascii="Simplified Arabic" w:eastAsia="Calibri" w:hAnsi="Simplified Arabic" w:cs="Simplified Arabic"/>
          <w:sz w:val="32"/>
          <w:lang w:val="en-US" w:eastAsia="en-US" w:bidi="ar-SA"/>
        </w:rPr>
        <w:t>.</w:t>
      </w:r>
    </w:p>
    <w:p w:rsidR="00564F53" w:rsidRPr="00564F53" w:rsidRDefault="00564F53" w:rsidP="00564F53">
      <w:pPr>
        <w:spacing w:before="120" w:after="120" w:line="240" w:lineRule="auto"/>
        <w:jc w:val="lowKashida"/>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بلدية سلفيت</w:t>
      </w:r>
    </w:p>
    <w:p w:rsidR="00564F53" w:rsidRPr="00564F53" w:rsidRDefault="00564F53" w:rsidP="00564F53">
      <w:pPr>
        <w:autoSpaceDE w:val="0"/>
        <w:autoSpaceDN w:val="0"/>
        <w:adjustRightInd w:val="0"/>
        <w:spacing w:line="240" w:lineRule="auto"/>
        <w:jc w:val="lowKashida"/>
        <w:rPr>
          <w:rFonts w:ascii="Garamond" w:eastAsia="Calibri" w:hAnsi="Garamond"/>
          <w:lang w:val="en-US" w:eastAsia="en-US" w:bidi="ar-SA"/>
        </w:rPr>
      </w:pPr>
      <w:r w:rsidRPr="00564F53">
        <w:rPr>
          <w:rFonts w:ascii="Garamond" w:eastAsia="Calibri" w:hAnsi="Garamond" w:hint="cs"/>
          <w:lang w:val="en-US" w:eastAsia="en-US" w:bidi="ar-SA"/>
        </w:rPr>
        <w:t>ستكون مشروعات</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المياه</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وفقا</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للخطة</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الرئيسية</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للبلدية فى المستقبل</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الخمس</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سنوات</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القادمة</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كالتالى:</w:t>
      </w:r>
    </w:p>
    <w:p w:rsidR="00564F53" w:rsidRPr="00564F53" w:rsidRDefault="00564F53" w:rsidP="008D2D32">
      <w:pPr>
        <w:numPr>
          <w:ilvl w:val="0"/>
          <w:numId w:val="119"/>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خزان مياه جديد (1000 م</w:t>
      </w:r>
      <w:r w:rsidRPr="00564F53">
        <w:rPr>
          <w:rFonts w:ascii="Simplified Arabic" w:eastAsia="Calibri" w:hAnsi="Simplified Arabic" w:cs="Simplified Arabic"/>
          <w:sz w:val="32"/>
          <w:vertAlign w:val="superscript"/>
          <w:lang w:val="en-US" w:eastAsia="en-US" w:bidi="ar-SA"/>
        </w:rPr>
        <w:t>3</w:t>
      </w:r>
      <w:r w:rsidRPr="00564F53">
        <w:rPr>
          <w:rFonts w:ascii="Simplified Arabic" w:eastAsia="Calibri" w:hAnsi="Simplified Arabic" w:cs="Simplified Arabic"/>
          <w:sz w:val="32"/>
          <w:lang w:val="en-US" w:eastAsia="en-US" w:bidi="ar-SA"/>
        </w:rPr>
        <w:t>) مع خطوط أنابيب،</w:t>
      </w:r>
    </w:p>
    <w:p w:rsidR="00564F53" w:rsidRPr="00564F53" w:rsidRDefault="00564F53" w:rsidP="008D2D32">
      <w:pPr>
        <w:numPr>
          <w:ilvl w:val="0"/>
          <w:numId w:val="119"/>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بئر جديد،</w:t>
      </w:r>
    </w:p>
    <w:p w:rsidR="00564F53" w:rsidRPr="00564F53" w:rsidRDefault="00564F53" w:rsidP="008D2D32">
      <w:pPr>
        <w:numPr>
          <w:ilvl w:val="0"/>
          <w:numId w:val="119"/>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دعم لخزان مياه منطقة "أم العبد"،</w:t>
      </w:r>
    </w:p>
    <w:p w:rsidR="00564F53" w:rsidRPr="00564F53" w:rsidRDefault="00564F53" w:rsidP="008D2D32">
      <w:pPr>
        <w:numPr>
          <w:ilvl w:val="0"/>
          <w:numId w:val="119"/>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تطوير الموارد الحالية،</w:t>
      </w:r>
    </w:p>
    <w:p w:rsidR="00564F53" w:rsidRPr="00564F53" w:rsidRDefault="00564F53" w:rsidP="008D2D32">
      <w:pPr>
        <w:numPr>
          <w:ilvl w:val="0"/>
          <w:numId w:val="119"/>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خزانات المياه الجديدة للطوارئ.</w:t>
      </w:r>
    </w:p>
    <w:p w:rsidR="00564F53" w:rsidRPr="00564F53" w:rsidRDefault="00564F53" w:rsidP="008D2D32">
      <w:pPr>
        <w:numPr>
          <w:ilvl w:val="0"/>
          <w:numId w:val="119"/>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إعادة تطوير الشبكة الحالية (إضافة صمامات، الخ)</w:t>
      </w:r>
    </w:p>
    <w:p w:rsidR="00564F53" w:rsidRPr="00564F53" w:rsidRDefault="00564F53" w:rsidP="008D2D32">
      <w:pPr>
        <w:numPr>
          <w:ilvl w:val="0"/>
          <w:numId w:val="119"/>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معدات لاكتشاف فقدان المياه.</w:t>
      </w:r>
    </w:p>
    <w:p w:rsidR="00564F53" w:rsidRPr="00564F53" w:rsidRDefault="00564F53" w:rsidP="008D2D32">
      <w:pPr>
        <w:numPr>
          <w:ilvl w:val="0"/>
          <w:numId w:val="119"/>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إمدادات المشروعات المتعددة: (أنابيب 2 بوصة 12000 م)، (أنابيب 3 بوص</w:t>
      </w:r>
      <w:r>
        <w:rPr>
          <w:rFonts w:ascii="Simplified Arabic" w:eastAsia="Calibri" w:hAnsi="Simplified Arabic" w:cs="Simplified Arabic"/>
          <w:sz w:val="32"/>
          <w:lang w:val="en-US" w:eastAsia="en-US" w:bidi="ar-SA"/>
        </w:rPr>
        <w:t>ة 18000 م)، (أنابيب 4 بوصة 5500</w:t>
      </w:r>
      <w:r w:rsidRPr="00564F53">
        <w:rPr>
          <w:rFonts w:ascii="Simplified Arabic" w:eastAsia="Calibri" w:hAnsi="Simplified Arabic" w:cs="Simplified Arabic"/>
          <w:sz w:val="32"/>
          <w:lang w:val="en-US" w:eastAsia="en-US" w:bidi="ar-SA"/>
        </w:rPr>
        <w:t>م)، (أنابيب 6 بوصة 5500 م)، (أنابيب 8 بوصة 1500 م).</w:t>
      </w:r>
    </w:p>
    <w:p w:rsidR="00564F53" w:rsidRPr="00564F53" w:rsidRDefault="00564F53" w:rsidP="00564F53">
      <w:pPr>
        <w:keepNext/>
        <w:spacing w:before="120" w:after="120" w:line="240" w:lineRule="auto"/>
        <w:jc w:val="lowKashida"/>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بلدية قليقلة</w:t>
      </w:r>
    </w:p>
    <w:p w:rsidR="00564F53" w:rsidRPr="0097756D" w:rsidRDefault="00564F53" w:rsidP="00564F53">
      <w:pPr>
        <w:autoSpaceDE w:val="0"/>
        <w:autoSpaceDN w:val="0"/>
        <w:adjustRightInd w:val="0"/>
        <w:spacing w:line="240" w:lineRule="auto"/>
        <w:jc w:val="lowKashida"/>
        <w:rPr>
          <w:rFonts w:ascii="Garamond" w:eastAsia="Calibri" w:hAnsi="Garamond" w:cs="Calibri"/>
          <w:lang w:val="en-US" w:eastAsia="en-US" w:bidi="ar-SA"/>
        </w:rPr>
      </w:pPr>
      <w:r w:rsidRPr="00564F53">
        <w:rPr>
          <w:rFonts w:ascii="Simplified Arabic" w:eastAsia="Calibri" w:hAnsi="Simplified Arabic" w:cs="Simplified Arabic" w:hint="cs"/>
          <w:lang w:val="en-US" w:eastAsia="en-US" w:bidi="ar-SA"/>
        </w:rPr>
        <w:t xml:space="preserve">قامت </w:t>
      </w:r>
      <w:r w:rsidRPr="00564F53">
        <w:rPr>
          <w:rFonts w:ascii="Simplified Arabic" w:eastAsia="Calibri" w:hAnsi="Simplified Arabic" w:cs="Simplified Arabic"/>
          <w:lang w:val="en-US" w:eastAsia="en-US" w:bidi="ar-SA"/>
        </w:rPr>
        <w:t>بلدية قلقيلية</w:t>
      </w:r>
      <w:r w:rsidRPr="00564F53">
        <w:rPr>
          <w:rFonts w:ascii="Simplified Arabic" w:eastAsia="Calibri" w:hAnsi="Simplified Arabic" w:cs="Simplified Arabic" w:hint="cs"/>
          <w:lang w:val="en-US" w:eastAsia="en-US" w:bidi="ar-SA"/>
        </w:rPr>
        <w:t xml:space="preserve"> بتنفيذ</w:t>
      </w:r>
      <w:r w:rsidRPr="00564F53">
        <w:rPr>
          <w:rFonts w:ascii="Simplified Arabic" w:eastAsia="Calibri" w:hAnsi="Simplified Arabic" w:cs="Simplified Arabic"/>
          <w:lang w:val="en-US" w:eastAsia="en-US" w:bidi="ar-SA"/>
        </w:rPr>
        <w:t xml:space="preserve"> مشروع </w:t>
      </w:r>
      <w:r w:rsidRPr="00564F53">
        <w:rPr>
          <w:rFonts w:ascii="Simplified Arabic" w:eastAsia="Calibri" w:hAnsi="Simplified Arabic" w:cs="Simplified Arabic" w:hint="cs"/>
          <w:lang w:val="en-US" w:eastAsia="en-US" w:bidi="ar-SA"/>
        </w:rPr>
        <w:t>رئيسي</w:t>
      </w:r>
      <w:r w:rsidRPr="00564F53">
        <w:rPr>
          <w:rFonts w:ascii="Simplified Arabic" w:eastAsia="Calibri" w:hAnsi="Simplified Arabic" w:cs="Simplified Arabic"/>
          <w:lang w:val="en-US" w:eastAsia="en-US" w:bidi="ar-SA"/>
        </w:rPr>
        <w:t xml:space="preserve"> لخطة المياه والصرف الصحي </w:t>
      </w:r>
      <w:r w:rsidRPr="00564F53">
        <w:rPr>
          <w:rFonts w:ascii="Simplified Arabic" w:eastAsia="Calibri" w:hAnsi="Simplified Arabic" w:cs="Simplified Arabic" w:hint="cs"/>
          <w:lang w:val="en-US" w:eastAsia="en-US" w:bidi="ar-SA"/>
        </w:rPr>
        <w:t>في</w:t>
      </w:r>
      <w:r w:rsidRPr="00564F53">
        <w:rPr>
          <w:rFonts w:ascii="Simplified Arabic" w:eastAsia="Calibri" w:hAnsi="Simplified Arabic" w:cs="Simplified Arabic"/>
          <w:lang w:val="en-US" w:eastAsia="en-US" w:bidi="ar-SA"/>
        </w:rPr>
        <w:t xml:space="preserve"> الفترة</w:t>
      </w:r>
      <w:r w:rsidRPr="00564F53">
        <w:rPr>
          <w:rFonts w:ascii="Simplified Arabic" w:eastAsia="Calibri" w:hAnsi="Simplified Arabic" w:cs="Simplified Arabic" w:hint="cs"/>
          <w:lang w:val="en-US" w:eastAsia="en-US" w:bidi="ar-SA"/>
        </w:rPr>
        <w:t xml:space="preserve"> ما بين</w:t>
      </w:r>
      <w:r w:rsidRPr="00564F53">
        <w:rPr>
          <w:rFonts w:ascii="Simplified Arabic" w:eastAsia="Calibri" w:hAnsi="Simplified Arabic" w:cs="Simplified Arabic"/>
          <w:lang w:val="en-US" w:eastAsia="en-US" w:bidi="ar-SA"/>
        </w:rPr>
        <w:t xml:space="preserve"> 2014</w:t>
      </w:r>
      <w:r w:rsidRPr="00564F53">
        <w:rPr>
          <w:rFonts w:ascii="Simplified Arabic" w:eastAsia="Calibri" w:hAnsi="Simplified Arabic" w:cs="Simplified Arabic" w:hint="cs"/>
          <w:lang w:val="en-US" w:eastAsia="en-US" w:bidi="ar-SA"/>
        </w:rPr>
        <w:t xml:space="preserve"> الى </w:t>
      </w:r>
      <w:r w:rsidRPr="00564F53">
        <w:rPr>
          <w:rFonts w:ascii="Simplified Arabic" w:eastAsia="Calibri" w:hAnsi="Simplified Arabic" w:cs="Simplified Arabic"/>
          <w:lang w:val="en-US" w:eastAsia="en-US" w:bidi="ar-SA"/>
        </w:rPr>
        <w:t>2027 بتمويل من</w:t>
      </w:r>
      <w:r w:rsidRPr="00564F53">
        <w:rPr>
          <w:rFonts w:ascii="Garamond" w:eastAsia="Calibri" w:hAnsi="Garamond" w:cs="Calibri"/>
          <w:lang w:val="en-US" w:eastAsia="en-US" w:bidi="ar-SA"/>
        </w:rPr>
        <w:t xml:space="preserve"> </w:t>
      </w:r>
      <w:r w:rsidRPr="0097756D">
        <w:rPr>
          <w:rFonts w:ascii="Garamond" w:eastAsia="Calibri" w:hAnsi="Garamond" w:cs="Calibri"/>
          <w:lang w:val="en-US" w:eastAsia="en-US" w:bidi="ar-SA"/>
        </w:rPr>
        <w:t>Val de Marne (Conceal general) and Seine-Saint-Denis (Le Departement)</w:t>
      </w:r>
    </w:p>
    <w:p w:rsidR="00564F53" w:rsidRPr="00564F53" w:rsidRDefault="00564F53" w:rsidP="00564F53">
      <w:p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اقترحت الخطة الرئيسية مشروعات استثمارية قصيرة وطويلة الأجل على النحو التالي:</w:t>
      </w:r>
    </w:p>
    <w:p w:rsidR="00564F53" w:rsidRPr="00564F53" w:rsidRDefault="00564F53" w:rsidP="008D2D32">
      <w:pPr>
        <w:numPr>
          <w:ilvl w:val="0"/>
          <w:numId w:val="120"/>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lastRenderedPageBreak/>
        <w:t xml:space="preserve">ستشمل المرحلة قصيرة الأجل المشروعات التي تعالج أساسا إصلاحات الطوارئ وصيانتها، وإصلاح شبكات المياه القائمة، وتنمية القدرات المؤسسية والتنظيمية </w:t>
      </w:r>
    </w:p>
    <w:p w:rsidR="00564F53" w:rsidRPr="00564F53" w:rsidRDefault="00564F53" w:rsidP="008D2D32">
      <w:pPr>
        <w:numPr>
          <w:ilvl w:val="0"/>
          <w:numId w:val="120"/>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ستشمل المرحلة طويلة الأجل المشروعات التي تعالج تجزئة الموارد المائية المتاحة وبناء مرافق جديدة مثل الخطوط الرئيسية ومحطات الضخ والخزانات ... إلخ، فضلا عن توسيع الشبكات القائمة وتطوير مكونات نظام آخر، وزيادة وتحسين مستوى ومدى خدمات المياه.</w:t>
      </w:r>
    </w:p>
    <w:p w:rsidR="00564F53" w:rsidRPr="00564F53" w:rsidRDefault="00564F53" w:rsidP="00564F53">
      <w:pPr>
        <w:autoSpaceDE w:val="0"/>
        <w:autoSpaceDN w:val="0"/>
        <w:adjustRightInd w:val="0"/>
        <w:spacing w:line="240" w:lineRule="auto"/>
        <w:ind w:firstLine="738"/>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حددت بلدية قلقيلية الأولويات والاحتياجات الإنمائية المتوقعة في المدينة على النحو التالي:</w:t>
      </w:r>
    </w:p>
    <w:p w:rsidR="00564F53" w:rsidRPr="00564F53" w:rsidRDefault="00564F53" w:rsidP="008D2D32">
      <w:pPr>
        <w:numPr>
          <w:ilvl w:val="0"/>
          <w:numId w:val="121"/>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hint="cs"/>
          <w:sz w:val="32"/>
          <w:lang w:val="en-US" w:eastAsia="en-US" w:bidi="ar-SA"/>
        </w:rPr>
        <w:t>مشروعات</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إعادة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التأهيل</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الأولوية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لإعادة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تأهيل</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شبكة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الصرف</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الصحي</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بتكلفة</w:t>
      </w:r>
      <w:r w:rsidRPr="00564F53">
        <w:rPr>
          <w:rFonts w:ascii="Simplified Arabic" w:eastAsia="Calibri" w:hAnsi="Simplified Arabic" w:cs="Simplified Arabic"/>
          <w:sz w:val="32"/>
          <w:lang w:val="en-US" w:eastAsia="en-US" w:bidi="ar-SA"/>
        </w:rPr>
        <w:t xml:space="preserve"> </w:t>
      </w:r>
      <w:r w:rsidRPr="00564F53">
        <w:rPr>
          <w:rFonts w:ascii="Simplified Arabic" w:eastAsia="Calibri" w:hAnsi="Simplified Arabic" w:cs="Simplified Arabic" w:hint="cs"/>
          <w:sz w:val="32"/>
          <w:lang w:val="en-US" w:eastAsia="en-US" w:bidi="ar-SA"/>
        </w:rPr>
        <w:t>حوالي</w:t>
      </w:r>
      <w:r w:rsidRPr="00564F53">
        <w:rPr>
          <w:rFonts w:ascii="Simplified Arabic" w:eastAsia="Calibri" w:hAnsi="Simplified Arabic" w:cs="Simplified Arabic"/>
          <w:sz w:val="32"/>
          <w:lang w:val="en-US" w:eastAsia="en-US" w:bidi="ar-SA"/>
        </w:rPr>
        <w:t xml:space="preserve"> (700000 </w:t>
      </w:r>
      <w:r w:rsidRPr="00564F53">
        <w:rPr>
          <w:rFonts w:ascii="Simplified Arabic" w:eastAsia="Calibri" w:hAnsi="Simplified Arabic" w:cs="Simplified Arabic" w:hint="cs"/>
          <w:sz w:val="32"/>
          <w:lang w:val="en-US" w:eastAsia="en-US" w:bidi="ar-SA"/>
        </w:rPr>
        <w:t>دولار)</w:t>
      </w:r>
    </w:p>
    <w:p w:rsidR="00564F53" w:rsidRPr="00564F53" w:rsidRDefault="00564F53" w:rsidP="008D2D32">
      <w:pPr>
        <w:numPr>
          <w:ilvl w:val="0"/>
          <w:numId w:val="121"/>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 xml:space="preserve">مشاريع التمديد: على سبيل المثال خزان مياه جديد يكلف حوالي (400000 دولار) </w:t>
      </w:r>
    </w:p>
    <w:p w:rsidR="00564F53" w:rsidRPr="00564F53" w:rsidRDefault="00564F53" w:rsidP="00564F53">
      <w:pPr>
        <w:autoSpaceDE w:val="0"/>
        <w:autoSpaceDN w:val="0"/>
        <w:adjustRightInd w:val="0"/>
        <w:spacing w:before="120" w:after="120" w:line="259" w:lineRule="auto"/>
        <w:ind w:left="360"/>
        <w:jc w:val="lowKashida"/>
        <w:rPr>
          <w:rFonts w:ascii="Simplified Arabic" w:eastAsiaTheme="minorHAnsi" w:hAnsi="Simplified Arabic" w:cs="Simplified Arabic"/>
          <w:b/>
          <w:bCs/>
          <w:lang w:val="en-US" w:eastAsia="en-US"/>
        </w:rPr>
      </w:pPr>
      <w:r w:rsidRPr="00564F53">
        <w:rPr>
          <w:rFonts w:ascii="Simplified Arabic" w:eastAsiaTheme="minorHAnsi" w:hAnsi="Simplified Arabic" w:cs="Simplified Arabic"/>
          <w:b/>
          <w:bCs/>
          <w:lang w:val="en-US" w:eastAsia="en-US"/>
        </w:rPr>
        <w:t>بلدية أريحا</w:t>
      </w:r>
    </w:p>
    <w:p w:rsidR="00564F53" w:rsidRPr="00564F53" w:rsidRDefault="00564F53" w:rsidP="00564F53">
      <w:p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تقوم بلدية أريحا بتمويل من باريس بتنفيذ مشروع يتعلق بالأنشطة التالية: إعادة تأهيل شبكات المياه، وتحديث الخطة الاستراتيجية لإدارة المياه، وحملات التوعية العامة، ووضع خطة لجمع إيرادات المياه.</w:t>
      </w:r>
    </w:p>
    <w:p w:rsidR="00564F53" w:rsidRPr="00564F53" w:rsidRDefault="00564F53" w:rsidP="00564F53">
      <w:p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ويجرى حاليا الدعم التقني في قطاع الصرف الصحي، حيث يغطي المشروع الجوانب الإدارية والتقنية والمالية، بالإضافة إلى التوعية.</w:t>
      </w:r>
    </w:p>
    <w:p w:rsidR="00564F53" w:rsidRPr="00564F53" w:rsidRDefault="00564F53" w:rsidP="00564F53">
      <w:p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وفيما يتعلق بالمشروعات المتوقعة فتشمل:</w:t>
      </w:r>
    </w:p>
    <w:p w:rsidR="00564F53" w:rsidRPr="00564F53" w:rsidRDefault="00564F53" w:rsidP="008D2D32">
      <w:pPr>
        <w:numPr>
          <w:ilvl w:val="0"/>
          <w:numId w:val="122"/>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استبدال المضخات الحالية لنبع عين السلطان،</w:t>
      </w:r>
    </w:p>
    <w:p w:rsidR="00564F53" w:rsidRPr="00564F53" w:rsidRDefault="00564F53" w:rsidP="008D2D32">
      <w:pPr>
        <w:numPr>
          <w:ilvl w:val="0"/>
          <w:numId w:val="122"/>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إعادة تأهيل شبكات المياه القائمة،</w:t>
      </w:r>
    </w:p>
    <w:p w:rsidR="00564F53" w:rsidRPr="00564F53" w:rsidRDefault="00564F53" w:rsidP="008D2D32">
      <w:pPr>
        <w:numPr>
          <w:ilvl w:val="0"/>
          <w:numId w:val="122"/>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تركيب مضخات تخفيض الضغط في مناطق الضغط العالي،</w:t>
      </w:r>
    </w:p>
    <w:p w:rsidR="00564F53" w:rsidRPr="00564F53" w:rsidRDefault="00564F53" w:rsidP="008D2D32">
      <w:pPr>
        <w:numPr>
          <w:ilvl w:val="0"/>
          <w:numId w:val="122"/>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توسيع خطوط الصرف الصحي (40 كم)،</w:t>
      </w:r>
    </w:p>
    <w:p w:rsidR="00564F53" w:rsidRPr="00564F53" w:rsidRDefault="00564F53" w:rsidP="008D2D32">
      <w:pPr>
        <w:numPr>
          <w:ilvl w:val="0"/>
          <w:numId w:val="122"/>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مشروعات التوصيل للمنازل (2000 منزل).</w:t>
      </w:r>
    </w:p>
    <w:p w:rsidR="00564F53" w:rsidRPr="00564F53" w:rsidRDefault="00564F53" w:rsidP="00564F53">
      <w:pPr>
        <w:autoSpaceDE w:val="0"/>
        <w:autoSpaceDN w:val="0"/>
        <w:adjustRightInd w:val="0"/>
        <w:spacing w:before="120" w:after="120" w:line="240" w:lineRule="auto"/>
        <w:jc w:val="lowKashida"/>
        <w:rPr>
          <w:rFonts w:ascii="Simplified Arabic" w:eastAsiaTheme="minorHAnsi" w:hAnsi="Simplified Arabic" w:cs="Simplified Arabic"/>
          <w:lang w:val="en-US" w:eastAsia="en-US"/>
        </w:rPr>
      </w:pPr>
      <w:r w:rsidRPr="00564F53">
        <w:rPr>
          <w:rFonts w:ascii="Simplified Arabic" w:eastAsiaTheme="minorHAnsi" w:hAnsi="Simplified Arabic" w:cs="Simplified Arabic"/>
          <w:b/>
          <w:bCs/>
          <w:lang w:val="en-US" w:eastAsia="en-US"/>
        </w:rPr>
        <w:t>بلدية جنين</w:t>
      </w:r>
    </w:p>
    <w:p w:rsidR="00564F53" w:rsidRPr="00564F53" w:rsidRDefault="00564F53" w:rsidP="00564F53">
      <w:pPr>
        <w:autoSpaceDE w:val="0"/>
        <w:autoSpaceDN w:val="0"/>
        <w:adjustRightInd w:val="0"/>
        <w:spacing w:before="120" w:after="120"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 قام مجلس بلدية جنين بتنفيذ العديد من المشروعات التنموية ذات الصلة في بلدية جنين خلال السنوات الماضية. وفي عام 2016، نفذت البلدية مشروع الخطة الرئيسية للمياه والصرف الصحي الذي يمتد فى الفترة ما بين 2015-2045 الممول من فال دي مارن (المجلس العام) وسين سان دوني. وتتضمن مخرجات مشروع الخطة النهائية معلومات عن الترتيبات والاستراتيجيات </w:t>
      </w:r>
      <w:r w:rsidRPr="00564F53">
        <w:rPr>
          <w:rFonts w:ascii="Simplified Arabic" w:eastAsia="Calibri" w:hAnsi="Simplified Arabic" w:cs="Simplified Arabic" w:hint="cs"/>
          <w:lang w:val="en-US" w:eastAsia="en-US" w:bidi="ar-SA"/>
        </w:rPr>
        <w:t>والتدابير</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من أجل</w:t>
      </w:r>
      <w:r w:rsidRPr="00564F53">
        <w:rPr>
          <w:rFonts w:ascii="Simplified Arabic" w:eastAsia="Calibri" w:hAnsi="Simplified Arabic" w:cs="Simplified Arabic"/>
          <w:lang w:val="en-US" w:eastAsia="en-US" w:bidi="ar-SA"/>
        </w:rPr>
        <w:t xml:space="preserve">: </w:t>
      </w:r>
    </w:p>
    <w:p w:rsidR="00564F53" w:rsidRPr="00564F53" w:rsidRDefault="00564F53" w:rsidP="008D2D32">
      <w:pPr>
        <w:numPr>
          <w:ilvl w:val="0"/>
          <w:numId w:val="122"/>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تشغيل أصول الكيان المائي المعينة لتوفير خدمات المياه في مدينة جنين</w:t>
      </w:r>
    </w:p>
    <w:p w:rsidR="00564F53" w:rsidRPr="00564F53" w:rsidRDefault="00564F53" w:rsidP="008D2D32">
      <w:pPr>
        <w:numPr>
          <w:ilvl w:val="0"/>
          <w:numId w:val="122"/>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تلبية احتياجات البنية التحتية المستقبلية، بما في ذلك بناء بنية تحتية جديدة أو زيادة البنية التحتية القائمة؛</w:t>
      </w:r>
    </w:p>
    <w:p w:rsidR="00564F53" w:rsidRPr="00564F53" w:rsidRDefault="00564F53" w:rsidP="008D2D32">
      <w:pPr>
        <w:numPr>
          <w:ilvl w:val="0"/>
          <w:numId w:val="122"/>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إدارة البنية التحتية ذات الصلة بعمليات الكيانات المعنية بأمن المياه. </w:t>
      </w:r>
    </w:p>
    <w:p w:rsidR="00564F53" w:rsidRPr="00564F53" w:rsidRDefault="00564F53" w:rsidP="008D2D32">
      <w:pPr>
        <w:numPr>
          <w:ilvl w:val="0"/>
          <w:numId w:val="122"/>
        </w:numPr>
        <w:autoSpaceDE w:val="0"/>
        <w:autoSpaceDN w:val="0"/>
        <w:adjustRightInd w:val="0"/>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إدارة الطلب على المياه.</w:t>
      </w:r>
    </w:p>
    <w:p w:rsidR="00564F53" w:rsidRPr="00564F53" w:rsidRDefault="00564F53" w:rsidP="00564F53">
      <w:pPr>
        <w:autoSpaceDE w:val="0"/>
        <w:autoSpaceDN w:val="0"/>
        <w:adjustRightInd w:val="0"/>
        <w:spacing w:before="120" w:after="120" w:line="240" w:lineRule="auto"/>
        <w:jc w:val="lowKashida"/>
        <w:rPr>
          <w:rFonts w:ascii="Simplified Arabic" w:eastAsiaTheme="minorHAnsi" w:hAnsi="Simplified Arabic" w:cs="Simplified Arabic"/>
          <w:lang w:val="en-US" w:eastAsia="en-US"/>
        </w:rPr>
      </w:pPr>
      <w:r w:rsidRPr="00564F53">
        <w:rPr>
          <w:rFonts w:ascii="Simplified Arabic" w:eastAsiaTheme="minorHAnsi" w:hAnsi="Simplified Arabic" w:cs="Simplified Arabic" w:hint="cs"/>
          <w:lang w:val="en-US" w:eastAsia="en-US"/>
        </w:rPr>
        <w:t>اقترحت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الخطة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الرئيسية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مشروع</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قصير</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وطويل</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الأجل</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مع</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توصيفات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مختصرة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وتقديرات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للتكاليف</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بما</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في</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ذلك</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مشروعات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شأنها</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أن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تقلل</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مياه</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الصرف</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الصحي،</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وبناء</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القدرات،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وتوسيع</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البنى</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التحتية</w:t>
      </w:r>
      <w:r w:rsidRPr="00564F53">
        <w:rPr>
          <w:rFonts w:ascii="Simplified Arabic" w:eastAsiaTheme="minorHAnsi" w:hAnsi="Simplified Arabic" w:cs="Simplified Arabic"/>
          <w:lang w:val="en-US" w:eastAsia="en-US"/>
        </w:rPr>
        <w:t xml:space="preserve"> ... </w:t>
      </w:r>
      <w:r w:rsidRPr="00564F53">
        <w:rPr>
          <w:rFonts w:ascii="Simplified Arabic" w:eastAsiaTheme="minorHAnsi" w:hAnsi="Simplified Arabic" w:cs="Simplified Arabic" w:hint="cs"/>
          <w:lang w:val="en-US" w:eastAsia="en-US"/>
        </w:rPr>
        <w:t>الخ</w:t>
      </w:r>
      <w:r w:rsidRPr="00564F53">
        <w:rPr>
          <w:rFonts w:ascii="Simplified Arabic" w:eastAsiaTheme="minorHAnsi" w:hAnsi="Simplified Arabic" w:cs="Simplified Arabic"/>
          <w:lang w:val="en-US" w:eastAsia="en-US"/>
        </w:rPr>
        <w:t>.</w:t>
      </w:r>
    </w:p>
    <w:p w:rsidR="00564F53" w:rsidRPr="00564F53" w:rsidRDefault="00564F53" w:rsidP="00564F53">
      <w:pPr>
        <w:autoSpaceDE w:val="0"/>
        <w:autoSpaceDN w:val="0"/>
        <w:adjustRightInd w:val="0"/>
        <w:spacing w:before="120" w:after="120" w:line="240" w:lineRule="auto"/>
        <w:jc w:val="lowKashida"/>
        <w:rPr>
          <w:rFonts w:ascii="Simplified Arabic" w:eastAsiaTheme="minorHAnsi" w:hAnsi="Simplified Arabic" w:cs="Simplified Arabic"/>
          <w:lang w:val="en-US" w:eastAsia="en-US"/>
        </w:rPr>
      </w:pPr>
      <w:r w:rsidRPr="00564F53">
        <w:rPr>
          <w:rFonts w:ascii="Simplified Arabic" w:eastAsiaTheme="minorHAnsi" w:hAnsi="Simplified Arabic" w:cs="Simplified Arabic" w:hint="cs"/>
          <w:lang w:val="en-US" w:eastAsia="en-US"/>
        </w:rPr>
        <w:lastRenderedPageBreak/>
        <w:t>وبناء</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على</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مشروع</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المخطط</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العام،</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بدأ</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مشروع</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بناء</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القدرات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الممول</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قبل</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الوكالة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اليابانية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للتعاون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الدولي</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جيكا</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(تعزيز</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قدرات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إدارة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خدمات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المياه</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في</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بلدية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جنين</w:t>
      </w:r>
      <w:r w:rsidRPr="00564F53">
        <w:rPr>
          <w:rFonts w:ascii="Simplified Arabic" w:eastAsiaTheme="minorHAnsi" w:hAnsi="Simplified Arabic" w:cs="Simplified Arabic"/>
          <w:lang w:val="en-US" w:eastAsia="en-US"/>
        </w:rPr>
        <w:t>)</w:t>
      </w:r>
      <w:r w:rsidRPr="00564F53">
        <w:rPr>
          <w:rFonts w:ascii="Simplified Arabic" w:eastAsiaTheme="minorHAnsi" w:hAnsi="Simplified Arabic" w:cs="Simplified Arabic" w:hint="cs"/>
          <w:lang w:val="en-US" w:eastAsia="en-US"/>
        </w:rPr>
        <w:t>،</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وسيركز</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المشروع</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على</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بناء</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قدرات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قطاع</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المياه</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والصرف</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الصحي</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الناحية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الفنية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والمالية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 xml:space="preserve">والمؤسسية، </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وسيوفر</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هذا</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الجزء</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الفني</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المشروع</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المزيد</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الخطط</w:t>
      </w:r>
      <w:r w:rsidRPr="00564F53">
        <w:rPr>
          <w:rFonts w:ascii="Simplified Arabic" w:eastAsiaTheme="minorHAnsi" w:hAnsi="Simplified Arabic" w:cs="Simplified Arabic"/>
          <w:lang w:val="en-US" w:eastAsia="en-US"/>
        </w:rPr>
        <w:t>.</w:t>
      </w:r>
    </w:p>
    <w:p w:rsidR="00564F53" w:rsidRPr="00564F53" w:rsidRDefault="00564F53" w:rsidP="00564F53">
      <w:pPr>
        <w:autoSpaceDE w:val="0"/>
        <w:autoSpaceDN w:val="0"/>
        <w:adjustRightInd w:val="0"/>
        <w:spacing w:before="120" w:after="120" w:line="240" w:lineRule="auto"/>
        <w:jc w:val="lowKashida"/>
        <w:rPr>
          <w:rFonts w:ascii="Simplified Arabic" w:eastAsia="Calibri" w:hAnsi="Simplified Arabic" w:cs="Simplified Arabic"/>
          <w:lang w:val="en-US" w:eastAsia="en-US"/>
        </w:rPr>
      </w:pPr>
      <w:r w:rsidRPr="00564F53">
        <w:rPr>
          <w:rFonts w:ascii="Simplified Arabic" w:eastAsiaTheme="minorHAnsi" w:hAnsi="Simplified Arabic" w:cs="Simplified Arabic" w:hint="cs"/>
          <w:lang w:val="en-US" w:eastAsia="en-US"/>
        </w:rPr>
        <w:t>تعد</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مدينة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جنين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في</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حاجة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ملحة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إلى</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تمويل</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ومشروعات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عاجلة،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لتعزيز الخدمات</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وزيادة أو تأمين مياه</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الشرب</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المأمنة</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لسكان</w:t>
      </w:r>
      <w:r w:rsidRPr="00564F53">
        <w:rPr>
          <w:rFonts w:ascii="Simplified Arabic" w:eastAsiaTheme="minorHAnsi" w:hAnsi="Simplified Arabic" w:cs="Simplified Arabic"/>
          <w:lang w:val="en-US" w:eastAsia="en-US"/>
        </w:rPr>
        <w:t xml:space="preserve"> </w:t>
      </w:r>
      <w:r w:rsidRPr="00564F53">
        <w:rPr>
          <w:rFonts w:ascii="Simplified Arabic" w:eastAsiaTheme="minorHAnsi" w:hAnsi="Simplified Arabic" w:cs="Simplified Arabic" w:hint="cs"/>
          <w:lang w:val="en-US" w:eastAsia="en-US"/>
        </w:rPr>
        <w:t>جنين</w:t>
      </w:r>
      <w:r w:rsidRPr="00564F53">
        <w:rPr>
          <w:rFonts w:ascii="Simplified Arabic" w:eastAsiaTheme="minorHAnsi" w:hAnsi="Simplified Arabic" w:cs="Simplified Arabic"/>
          <w:lang w:val="en-US" w:eastAsia="en-US"/>
        </w:rPr>
        <w:t>.</w:t>
      </w:r>
    </w:p>
    <w:p w:rsidR="00564F53" w:rsidRPr="00564F53" w:rsidRDefault="00564F53" w:rsidP="00564F53">
      <w:pPr>
        <w:autoSpaceDE w:val="0"/>
        <w:autoSpaceDN w:val="0"/>
        <w:adjustRightInd w:val="0"/>
        <w:spacing w:before="120" w:line="259" w:lineRule="auto"/>
        <w:ind w:left="360"/>
        <w:jc w:val="lowKashida"/>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بلدية الخليل</w:t>
      </w:r>
    </w:p>
    <w:p w:rsidR="00564F53" w:rsidRPr="00564F53" w:rsidRDefault="00564F53" w:rsidP="00564F53">
      <w:pPr>
        <w:autoSpaceDE w:val="0"/>
        <w:autoSpaceDN w:val="0"/>
        <w:adjustRightInd w:val="0"/>
        <w:spacing w:after="120" w:line="240" w:lineRule="auto"/>
        <w:ind w:left="360"/>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وضعت بلدية الخليل الخطة الرئيسية للمياه والصرف الصحي، بما في ذلك المشروعات التنموية التالية كأولوية للسنوات الخمس القادمة:</w:t>
      </w:r>
    </w:p>
    <w:p w:rsidR="00564F53" w:rsidRPr="00564F53" w:rsidRDefault="00564F53" w:rsidP="008D2D32">
      <w:pPr>
        <w:numPr>
          <w:ilvl w:val="0"/>
          <w:numId w:val="124"/>
        </w:numPr>
        <w:autoSpaceDE w:val="0"/>
        <w:autoSpaceDN w:val="0"/>
        <w:adjustRightInd w:val="0"/>
        <w:spacing w:line="240" w:lineRule="auto"/>
        <w:ind w:left="734"/>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2 خزان مياه بخطوط أنابيب بتكلفة (750000 دولار) و (550000 دولار)،</w:t>
      </w:r>
    </w:p>
    <w:p w:rsidR="00564F53" w:rsidRPr="00564F53" w:rsidRDefault="00564F53" w:rsidP="008D2D32">
      <w:pPr>
        <w:numPr>
          <w:ilvl w:val="0"/>
          <w:numId w:val="124"/>
        </w:numPr>
        <w:autoSpaceDE w:val="0"/>
        <w:autoSpaceDN w:val="0"/>
        <w:adjustRightInd w:val="0"/>
        <w:spacing w:line="240" w:lineRule="auto"/>
        <w:ind w:left="734"/>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شبكات المياه 300 كم،</w:t>
      </w:r>
    </w:p>
    <w:p w:rsidR="00564F53" w:rsidRPr="00564F53" w:rsidRDefault="00564F53" w:rsidP="008D2D32">
      <w:pPr>
        <w:numPr>
          <w:ilvl w:val="0"/>
          <w:numId w:val="124"/>
        </w:numPr>
        <w:autoSpaceDE w:val="0"/>
        <w:autoSpaceDN w:val="0"/>
        <w:adjustRightInd w:val="0"/>
        <w:spacing w:line="240" w:lineRule="auto"/>
        <w:ind w:left="734"/>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مشروعات إعادة التأهيل،</w:t>
      </w:r>
    </w:p>
    <w:p w:rsidR="00564F53" w:rsidRPr="00564F53" w:rsidRDefault="00564F53" w:rsidP="008D2D32">
      <w:pPr>
        <w:numPr>
          <w:ilvl w:val="0"/>
          <w:numId w:val="124"/>
        </w:numPr>
        <w:autoSpaceDE w:val="0"/>
        <w:autoSpaceDN w:val="0"/>
        <w:adjustRightInd w:val="0"/>
        <w:spacing w:line="240" w:lineRule="auto"/>
        <w:ind w:left="734"/>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bidi="ar-SA"/>
        </w:rPr>
        <w:t xml:space="preserve">تتراوح التكلفة في العديد من مشروعات الإمداد للشبكات تكلفة 7750000 دولار </w:t>
      </w:r>
      <w:r w:rsidRPr="00564F53">
        <w:rPr>
          <w:rFonts w:ascii="Simplified Arabic" w:eastAsia="Calibri" w:hAnsi="Simplified Arabic" w:cs="Simplified Arabic"/>
          <w:lang w:val="en-US" w:eastAsia="en-US" w:bidi="ar-SA"/>
        </w:rPr>
        <w:t>(</w:t>
      </w:r>
      <w:r w:rsidRPr="00564F53">
        <w:rPr>
          <w:rFonts w:ascii="Simplified Arabic" w:eastAsia="Calibri" w:hAnsi="Simplified Arabic" w:cs="Simplified Arabic" w:hint="cs"/>
          <w:lang w:val="en-US" w:eastAsia="en-US" w:bidi="ar-SA"/>
        </w:rPr>
        <w:t>أنابيب</w:t>
      </w:r>
      <w:r w:rsidRPr="00564F53">
        <w:rPr>
          <w:rFonts w:ascii="Simplified Arabic" w:eastAsia="Calibri" w:hAnsi="Simplified Arabic" w:cs="Simplified Arabic"/>
          <w:lang w:val="en-US" w:eastAsia="en-US" w:bidi="ar-SA"/>
        </w:rPr>
        <w:t xml:space="preserve"> 4 </w:t>
      </w:r>
      <w:r w:rsidRPr="00564F53">
        <w:rPr>
          <w:rFonts w:ascii="Simplified Arabic" w:eastAsia="Calibri" w:hAnsi="Simplified Arabic" w:cs="Simplified Arabic" w:hint="cs"/>
          <w:lang w:val="en-US" w:eastAsia="en-US" w:bidi="ar-SA"/>
        </w:rPr>
        <w:t>بوصة</w:t>
      </w:r>
      <w:r w:rsidRPr="00564F53">
        <w:rPr>
          <w:rFonts w:ascii="Simplified Arabic" w:eastAsia="Calibri" w:hAnsi="Simplified Arabic" w:cs="Simplified Arabic"/>
          <w:lang w:val="en-US" w:eastAsia="en-US" w:bidi="ar-SA"/>
        </w:rPr>
        <w:t xml:space="preserve"> 28600 </w:t>
      </w:r>
      <w:r w:rsidRPr="00564F53">
        <w:rPr>
          <w:rFonts w:ascii="Simplified Arabic" w:eastAsia="Calibri" w:hAnsi="Simplified Arabic" w:cs="Simplified Arabic" w:hint="cs"/>
          <w:lang w:val="en-US" w:eastAsia="en-US" w:bidi="ar-SA"/>
        </w:rPr>
        <w:t>متر</w:t>
      </w:r>
      <w:r w:rsidRPr="00564F53">
        <w:rPr>
          <w:rFonts w:ascii="Simplified Arabic" w:eastAsia="Calibri" w:hAnsi="Simplified Arabic" w:cs="Simplified Arabic"/>
          <w:lang w:val="en-US" w:eastAsia="en-US" w:bidi="ar-SA"/>
        </w:rPr>
        <w:t>)</w:t>
      </w:r>
      <w:r w:rsidRPr="00564F53">
        <w:rPr>
          <w:rFonts w:ascii="Simplified Arabic" w:eastAsia="Calibri" w:hAnsi="Simplified Arabic" w:cs="Simplified Arabic" w:hint="cs"/>
          <w:lang w:val="en-US" w:eastAsia="en-US" w:bidi="ar-SA"/>
        </w:rPr>
        <w:t>،</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أنابيب</w:t>
      </w:r>
      <w:r w:rsidRPr="00564F53">
        <w:rPr>
          <w:rFonts w:ascii="Simplified Arabic" w:eastAsia="Calibri" w:hAnsi="Simplified Arabic" w:cs="Simplified Arabic"/>
          <w:lang w:val="en-US" w:eastAsia="en-US" w:bidi="ar-SA"/>
        </w:rPr>
        <w:t xml:space="preserve"> 6 </w:t>
      </w:r>
      <w:r w:rsidRPr="00564F53">
        <w:rPr>
          <w:rFonts w:ascii="Simplified Arabic" w:eastAsia="Calibri" w:hAnsi="Simplified Arabic" w:cs="Simplified Arabic" w:hint="cs"/>
          <w:lang w:val="en-US" w:eastAsia="en-US" w:bidi="ar-SA"/>
        </w:rPr>
        <w:t>بوصة</w:t>
      </w:r>
      <w:r w:rsidRPr="00564F53">
        <w:rPr>
          <w:rFonts w:ascii="Simplified Arabic" w:eastAsia="Calibri" w:hAnsi="Simplified Arabic" w:cs="Simplified Arabic"/>
          <w:lang w:val="en-US" w:eastAsia="en-US" w:bidi="ar-SA"/>
        </w:rPr>
        <w:t xml:space="preserve"> 22100</w:t>
      </w:r>
      <w:r w:rsidRPr="00564F53">
        <w:rPr>
          <w:rFonts w:ascii="Simplified Arabic" w:eastAsia="Calibri" w:hAnsi="Simplified Arabic" w:cs="Simplified Arabic" w:hint="cs"/>
          <w:lang w:val="en-US" w:eastAsia="en-US" w:bidi="ar-SA"/>
        </w:rPr>
        <w:t xml:space="preserve"> متر</w:t>
      </w:r>
      <w:r w:rsidRPr="00564F53">
        <w:rPr>
          <w:rFonts w:ascii="Simplified Arabic" w:eastAsia="Calibri" w:hAnsi="Simplified Arabic" w:cs="Simplified Arabic"/>
          <w:lang w:val="en-US" w:eastAsia="en-US" w:bidi="ar-SA"/>
        </w:rPr>
        <w:t>)</w:t>
      </w:r>
      <w:r w:rsidRPr="00564F53">
        <w:rPr>
          <w:rFonts w:ascii="Simplified Arabic" w:eastAsia="Calibri" w:hAnsi="Simplified Arabic" w:cs="Simplified Arabic" w:hint="cs"/>
          <w:lang w:val="en-US" w:eastAsia="en-US" w:bidi="ar-SA"/>
        </w:rPr>
        <w:t>،</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أنابيب</w:t>
      </w:r>
      <w:r w:rsidRPr="00564F53">
        <w:rPr>
          <w:rFonts w:ascii="Simplified Arabic" w:eastAsia="Calibri" w:hAnsi="Simplified Arabic" w:cs="Simplified Arabic"/>
          <w:lang w:val="en-US" w:eastAsia="en-US" w:bidi="ar-SA"/>
        </w:rPr>
        <w:t xml:space="preserve"> 10 </w:t>
      </w:r>
      <w:r w:rsidRPr="00564F53">
        <w:rPr>
          <w:rFonts w:ascii="Simplified Arabic" w:eastAsia="Calibri" w:hAnsi="Simplified Arabic" w:cs="Simplified Arabic" w:hint="cs"/>
          <w:lang w:val="en-US" w:eastAsia="en-US" w:bidi="ar-SA"/>
        </w:rPr>
        <w:t>بوصة</w:t>
      </w:r>
      <w:r w:rsidRPr="00564F53">
        <w:rPr>
          <w:rFonts w:ascii="Simplified Arabic" w:eastAsia="Calibri" w:hAnsi="Simplified Arabic" w:cs="Simplified Arabic"/>
          <w:lang w:val="en-US" w:eastAsia="en-US" w:bidi="ar-SA"/>
        </w:rPr>
        <w:t xml:space="preserve"> 15000</w:t>
      </w:r>
      <w:r w:rsidRPr="00564F53">
        <w:rPr>
          <w:rFonts w:ascii="Simplified Arabic" w:eastAsia="Calibri" w:hAnsi="Simplified Arabic" w:cs="Simplified Arabic" w:hint="cs"/>
          <w:lang w:val="en-US" w:eastAsia="en-US" w:bidi="ar-SA"/>
        </w:rPr>
        <w:t xml:space="preserve"> متر</w:t>
      </w:r>
      <w:r w:rsidRPr="00564F53">
        <w:rPr>
          <w:rFonts w:ascii="Simplified Arabic" w:eastAsia="Calibri" w:hAnsi="Simplified Arabic" w:cs="Simplified Arabic"/>
          <w:lang w:val="en-US" w:eastAsia="en-US" w:bidi="ar-SA"/>
        </w:rPr>
        <w:t>).</w:t>
      </w:r>
    </w:p>
    <w:p w:rsidR="00564F53" w:rsidRPr="00564F53" w:rsidRDefault="00564F53" w:rsidP="008D2D32">
      <w:pPr>
        <w:numPr>
          <w:ilvl w:val="0"/>
          <w:numId w:val="124"/>
        </w:numPr>
        <w:autoSpaceDE w:val="0"/>
        <w:autoSpaceDN w:val="0"/>
        <w:adjustRightInd w:val="0"/>
        <w:spacing w:line="240" w:lineRule="auto"/>
        <w:ind w:left="734"/>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bidi="ar-SA"/>
        </w:rPr>
        <w:t>إعادة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تأهيل</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شبكة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الصرف</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الصحي</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في</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المدينة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القديمة</w:t>
      </w:r>
      <w:r w:rsidRPr="00564F53">
        <w:rPr>
          <w:rFonts w:ascii="Simplified Arabic" w:eastAsia="Calibri" w:hAnsi="Simplified Arabic" w:cs="Simplified Arabic"/>
          <w:lang w:val="en-US" w:eastAsia="en-US" w:bidi="ar-SA"/>
        </w:rPr>
        <w:t xml:space="preserve"> (1000 </w:t>
      </w:r>
      <w:r w:rsidRPr="00564F53">
        <w:rPr>
          <w:rFonts w:ascii="Simplified Arabic" w:eastAsia="Calibri" w:hAnsi="Simplified Arabic" w:cs="Simplified Arabic" w:hint="cs"/>
          <w:lang w:val="en-US" w:eastAsia="en-US" w:bidi="ar-SA"/>
        </w:rPr>
        <w:t>م</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ومليون</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دولار</w:t>
      </w:r>
      <w:r w:rsidRPr="00564F53">
        <w:rPr>
          <w:rFonts w:ascii="Simplified Arabic" w:eastAsia="Calibri" w:hAnsi="Simplified Arabic" w:cs="Simplified Arabic"/>
          <w:lang w:val="en-US" w:eastAsia="en-US" w:bidi="ar-SA"/>
        </w:rPr>
        <w:t>.</w:t>
      </w:r>
    </w:p>
    <w:p w:rsidR="00564F53" w:rsidRPr="00564F53" w:rsidRDefault="00564F53" w:rsidP="008D2D32">
      <w:pPr>
        <w:numPr>
          <w:ilvl w:val="0"/>
          <w:numId w:val="124"/>
        </w:numPr>
        <w:autoSpaceDE w:val="0"/>
        <w:autoSpaceDN w:val="0"/>
        <w:adjustRightInd w:val="0"/>
        <w:spacing w:line="240" w:lineRule="auto"/>
        <w:ind w:left="734"/>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bidi="ar-SA"/>
        </w:rPr>
        <w:t>إنشاء</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شبكات</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صرف</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صحي</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متعددة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في</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أماكن</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متعددة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في</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الخليل</w:t>
      </w:r>
      <w:r w:rsidRPr="00564F53">
        <w:rPr>
          <w:rFonts w:ascii="Simplified Arabic" w:eastAsia="Calibri" w:hAnsi="Simplified Arabic" w:cs="Simplified Arabic"/>
          <w:lang w:val="en-US" w:eastAsia="en-US" w:bidi="ar-SA"/>
        </w:rPr>
        <w:t>. (</w:t>
      </w:r>
      <w:r w:rsidRPr="00564F53">
        <w:rPr>
          <w:rFonts w:ascii="Simplified Arabic" w:eastAsia="Calibri" w:hAnsi="Simplified Arabic" w:cs="Simplified Arabic" w:hint="cs"/>
          <w:lang w:val="en-US" w:eastAsia="en-US" w:bidi="ar-SA"/>
        </w:rPr>
        <w:t>مشروعات</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متعددة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حوالي</w:t>
      </w:r>
      <w:r w:rsidRPr="00564F53">
        <w:rPr>
          <w:rFonts w:ascii="Simplified Arabic" w:eastAsia="Calibri" w:hAnsi="Simplified Arabic" w:cs="Simplified Arabic"/>
          <w:lang w:val="en-US" w:eastAsia="en-US" w:bidi="ar-SA"/>
        </w:rPr>
        <w:t xml:space="preserve"> 1 </w:t>
      </w:r>
      <w:r w:rsidRPr="00564F53">
        <w:rPr>
          <w:rFonts w:ascii="Simplified Arabic" w:eastAsia="Calibri" w:hAnsi="Simplified Arabic" w:cs="Simplified Arabic" w:hint="cs"/>
          <w:lang w:val="en-US" w:eastAsia="en-US" w:bidi="ar-SA"/>
        </w:rPr>
        <w:t>مليون</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دولار</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لكل</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منهما</w:t>
      </w:r>
      <w:r w:rsidRPr="00564F53">
        <w:rPr>
          <w:rFonts w:ascii="Simplified Arabic" w:eastAsia="Calibri" w:hAnsi="Simplified Arabic" w:cs="Simplified Arabic"/>
          <w:lang w:val="en-US" w:eastAsia="en-US" w:bidi="ar-SA"/>
        </w:rPr>
        <w:t>).</w:t>
      </w:r>
    </w:p>
    <w:p w:rsidR="00564F53" w:rsidRPr="00564F53" w:rsidRDefault="00564F53" w:rsidP="00564F53">
      <w:pPr>
        <w:autoSpaceDE w:val="0"/>
        <w:autoSpaceDN w:val="0"/>
        <w:adjustRightInd w:val="0"/>
        <w:spacing w:before="120" w:line="240" w:lineRule="auto"/>
        <w:jc w:val="lowKashida"/>
        <w:rPr>
          <w:rFonts w:ascii="Simplified Arabic" w:eastAsiaTheme="minorHAnsi" w:hAnsi="Simplified Arabic" w:cs="Simplified Arabic"/>
          <w:lang w:val="en-US" w:eastAsia="en-US"/>
        </w:rPr>
      </w:pPr>
      <w:r w:rsidRPr="00564F53">
        <w:rPr>
          <w:rFonts w:ascii="Garamond" w:eastAsiaTheme="minorHAnsi" w:hAnsi="Garamond" w:cs="Simplified Arabic" w:hint="cs"/>
          <w:b/>
          <w:bCs/>
          <w:lang w:val="en-US" w:eastAsia="en-US"/>
        </w:rPr>
        <w:t xml:space="preserve">بلدية يطا </w:t>
      </w:r>
    </w:p>
    <w:p w:rsidR="00564F53" w:rsidRPr="00564F53" w:rsidRDefault="00564F53" w:rsidP="00564F53">
      <w:pPr>
        <w:autoSpaceDE w:val="0"/>
        <w:autoSpaceDN w:val="0"/>
        <w:adjustRightInd w:val="0"/>
        <w:spacing w:before="120" w:after="120" w:line="259" w:lineRule="auto"/>
        <w:jc w:val="lowKashida"/>
        <w:rPr>
          <w:rFonts w:ascii="Garamond" w:eastAsia="Calibri" w:hAnsi="Garamond"/>
          <w:lang w:val="en-US" w:eastAsia="en-US" w:bidi="ar-SA"/>
        </w:rPr>
      </w:pPr>
      <w:r w:rsidRPr="00564F53">
        <w:rPr>
          <w:rFonts w:ascii="Garamond" w:eastAsia="Calibri" w:hAnsi="Garamond" w:hint="cs"/>
          <w:lang w:val="en-US" w:eastAsia="en-US" w:bidi="ar-SA"/>
        </w:rPr>
        <w:t>ستكون مشروعات</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المياه</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وفقا</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للخطة</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الرئيسية</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للبلدية في المستقبل</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القادم</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الخمس</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سنوات</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القادمة</w:t>
      </w:r>
      <w:r w:rsidRPr="00564F53">
        <w:rPr>
          <w:rFonts w:ascii="Garamond" w:eastAsia="Calibri" w:hAnsi="Garamond"/>
          <w:lang w:val="en-US" w:eastAsia="en-US" w:bidi="ar-SA"/>
        </w:rPr>
        <w:t xml:space="preserve">) </w:t>
      </w:r>
      <w:r w:rsidRPr="00564F53">
        <w:rPr>
          <w:rFonts w:ascii="Garamond" w:eastAsia="Calibri" w:hAnsi="Garamond" w:hint="cs"/>
          <w:lang w:val="en-US" w:eastAsia="en-US" w:bidi="ar-SA"/>
        </w:rPr>
        <w:t>كالتالي:</w:t>
      </w:r>
    </w:p>
    <w:p w:rsidR="00564F53" w:rsidRPr="00564F53" w:rsidRDefault="00564F53" w:rsidP="008D2D32">
      <w:pPr>
        <w:numPr>
          <w:ilvl w:val="0"/>
          <w:numId w:val="123"/>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خزان مياه جديد مع خطوط أنابيب (600000 دولار)،</w:t>
      </w:r>
    </w:p>
    <w:p w:rsidR="00564F53" w:rsidRPr="00564F53" w:rsidRDefault="00564F53" w:rsidP="008D2D32">
      <w:pPr>
        <w:numPr>
          <w:ilvl w:val="0"/>
          <w:numId w:val="123"/>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دراسة شبكة الصرف الصحي في يطا،</w:t>
      </w:r>
    </w:p>
    <w:p w:rsidR="00564F53" w:rsidRPr="00564F53" w:rsidRDefault="00564F53" w:rsidP="008D2D32">
      <w:pPr>
        <w:numPr>
          <w:ilvl w:val="0"/>
          <w:numId w:val="123"/>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شبكات مياه جديدة للقرى المجاورة،</w:t>
      </w:r>
    </w:p>
    <w:p w:rsidR="00564F53" w:rsidRPr="00564F53" w:rsidRDefault="00564F53" w:rsidP="008D2D32">
      <w:pPr>
        <w:numPr>
          <w:ilvl w:val="0"/>
          <w:numId w:val="123"/>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القنوات،</w:t>
      </w:r>
    </w:p>
    <w:p w:rsidR="00564F53" w:rsidRPr="00564F53" w:rsidRDefault="00564F53" w:rsidP="008D2D32">
      <w:pPr>
        <w:numPr>
          <w:ilvl w:val="0"/>
          <w:numId w:val="123"/>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sz w:val="32"/>
          <w:lang w:val="en-US" w:eastAsia="en-US" w:bidi="ar-SA"/>
        </w:rPr>
        <w:t>عدادات مسبقة الدفع (دفع منخفض حقا بالمقارنة مع فواتير المياه)،</w:t>
      </w:r>
    </w:p>
    <w:p w:rsidR="00564F53" w:rsidRPr="00564F53" w:rsidRDefault="00564F53" w:rsidP="008D2D32">
      <w:pPr>
        <w:numPr>
          <w:ilvl w:val="0"/>
          <w:numId w:val="123"/>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hint="cs"/>
          <w:sz w:val="32"/>
          <w:lang w:val="en-US" w:eastAsia="en-US" w:bidi="ar-SA"/>
        </w:rPr>
        <w:t>شراء معدات</w:t>
      </w:r>
    </w:p>
    <w:p w:rsidR="00564F53" w:rsidRPr="00564F53" w:rsidRDefault="00564F53" w:rsidP="008D2D32">
      <w:pPr>
        <w:numPr>
          <w:ilvl w:val="0"/>
          <w:numId w:val="123"/>
        </w:numPr>
        <w:autoSpaceDE w:val="0"/>
        <w:autoSpaceDN w:val="0"/>
        <w:adjustRightInd w:val="0"/>
        <w:spacing w:line="240" w:lineRule="auto"/>
        <w:jc w:val="lowKashida"/>
        <w:rPr>
          <w:rFonts w:ascii="Simplified Arabic" w:eastAsia="Calibri" w:hAnsi="Simplified Arabic" w:cs="Simplified Arabic"/>
          <w:sz w:val="32"/>
          <w:lang w:val="en-US" w:eastAsia="en-US" w:bidi="ar-SA"/>
        </w:rPr>
      </w:pPr>
      <w:r w:rsidRPr="00564F53">
        <w:rPr>
          <w:rFonts w:ascii="Simplified Arabic" w:eastAsia="Calibri" w:hAnsi="Simplified Arabic" w:cs="Simplified Arabic" w:hint="cs"/>
          <w:sz w:val="32"/>
          <w:lang w:val="en-US" w:eastAsia="en-US" w:bidi="ar-SA"/>
        </w:rPr>
        <w:t>تشغيل بئر سيد أبو دياب</w:t>
      </w:r>
    </w:p>
    <w:p w:rsidR="00564F53" w:rsidRPr="00564F53" w:rsidRDefault="00564F53" w:rsidP="00564F53">
      <w:pPr>
        <w:spacing w:before="120" w:after="120" w:line="240" w:lineRule="auto"/>
        <w:jc w:val="lowKashida"/>
        <w:rPr>
          <w:rFonts w:ascii="Garamond" w:eastAsia="Calibri" w:hAnsi="Garamond" w:cs="Arial"/>
          <w:b/>
          <w:bCs/>
          <w:lang w:val="en-US" w:eastAsia="en-US" w:bidi="ar-SA"/>
        </w:rPr>
      </w:pPr>
      <w:r w:rsidRPr="00564F53">
        <w:rPr>
          <w:rFonts w:ascii="Garamond" w:eastAsia="Calibri" w:hAnsi="Garamond" w:cs="Arial" w:hint="cs"/>
          <w:b/>
          <w:bCs/>
          <w:lang w:val="en-US" w:eastAsia="en-US" w:bidi="ar-SA"/>
        </w:rPr>
        <w:t>بلدية</w:t>
      </w:r>
      <w:r w:rsidRPr="00564F53">
        <w:rPr>
          <w:rFonts w:ascii="Garamond" w:eastAsia="Calibri" w:hAnsi="Garamond" w:cs="Arial"/>
          <w:b/>
          <w:bCs/>
          <w:lang w:val="en-US" w:eastAsia="en-US" w:bidi="ar-SA"/>
        </w:rPr>
        <w:t xml:space="preserve"> </w:t>
      </w:r>
      <w:r w:rsidRPr="00564F53">
        <w:rPr>
          <w:rFonts w:ascii="Garamond" w:eastAsia="Calibri" w:hAnsi="Garamond" w:cs="Arial" w:hint="cs"/>
          <w:b/>
          <w:bCs/>
          <w:lang w:val="en-US" w:eastAsia="en-US" w:bidi="ar-SA"/>
        </w:rPr>
        <w:t>طوباس</w:t>
      </w:r>
    </w:p>
    <w:p w:rsidR="00564F53" w:rsidRPr="00564F53" w:rsidRDefault="00564F53" w:rsidP="00564F53">
      <w:pPr>
        <w:spacing w:before="120" w:after="120" w:line="259"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مشروعات المياه والصرف الصحي المتوقعة خلال السنوات القليلة القادمة، التي اقترحتها بلدية طوباس </w:t>
      </w:r>
      <w:r w:rsidRPr="00564F53">
        <w:rPr>
          <w:rFonts w:ascii="Simplified Arabic" w:eastAsia="Calibri" w:hAnsi="Simplified Arabic" w:cs="Simplified Arabic" w:hint="cs"/>
          <w:lang w:val="en-US" w:eastAsia="en-US" w:bidi="ar-SA"/>
        </w:rPr>
        <w:t>هي</w:t>
      </w:r>
      <w:r w:rsidRPr="00564F53">
        <w:rPr>
          <w:rFonts w:ascii="Simplified Arabic" w:eastAsia="Calibri" w:hAnsi="Simplified Arabic" w:cs="Simplified Arabic"/>
          <w:lang w:val="en-US" w:eastAsia="en-US" w:bidi="ar-SA"/>
        </w:rPr>
        <w:t>:</w:t>
      </w:r>
    </w:p>
    <w:p w:rsidR="00564F53" w:rsidRPr="00564F53" w:rsidRDefault="00564F53" w:rsidP="008D2D32">
      <w:pPr>
        <w:numPr>
          <w:ilvl w:val="0"/>
          <w:numId w:val="124"/>
        </w:numPr>
        <w:autoSpaceDE w:val="0"/>
        <w:autoSpaceDN w:val="0"/>
        <w:adjustRightInd w:val="0"/>
        <w:spacing w:after="160" w:line="240" w:lineRule="auto"/>
        <w:ind w:left="738"/>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bidi="ar-SA"/>
        </w:rPr>
        <w:t>نظام توصيل داخلي من</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الفراء</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الى</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طوباس (</w:t>
      </w:r>
      <w:r w:rsidRPr="00564F53">
        <w:rPr>
          <w:rFonts w:ascii="Simplified Arabic" w:eastAsia="Calibri" w:hAnsi="Simplified Arabic" w:cs="Simplified Arabic"/>
          <w:lang w:val="en-US" w:eastAsia="en-US" w:bidi="ar-SA"/>
        </w:rPr>
        <w:t xml:space="preserve">4 </w:t>
      </w:r>
      <w:r w:rsidRPr="00564F53">
        <w:rPr>
          <w:rFonts w:ascii="Simplified Arabic" w:eastAsia="Calibri" w:hAnsi="Simplified Arabic" w:cs="Simplified Arabic" w:hint="cs"/>
          <w:lang w:val="en-US" w:eastAsia="en-US" w:bidi="ar-SA"/>
        </w:rPr>
        <w:t>كم</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من</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محطة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الفراء</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إلى</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خزان</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طوباس،</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محطة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الضخ، دعامتين تقوية)</w:t>
      </w:r>
      <w:r w:rsidRPr="00564F53">
        <w:rPr>
          <w:rFonts w:ascii="Simplified Arabic" w:eastAsia="Calibri" w:hAnsi="Simplified Arabic" w:cs="Simplified Arabic"/>
          <w:lang w:val="en-US" w:eastAsia="en-US" w:bidi="ar-SA"/>
        </w:rPr>
        <w:t>.</w:t>
      </w:r>
    </w:p>
    <w:p w:rsidR="00564F53" w:rsidRPr="00564F53" w:rsidRDefault="00564F53" w:rsidP="008D2D32">
      <w:pPr>
        <w:numPr>
          <w:ilvl w:val="0"/>
          <w:numId w:val="124"/>
        </w:numPr>
        <w:autoSpaceDE w:val="0"/>
        <w:autoSpaceDN w:val="0"/>
        <w:adjustRightInd w:val="0"/>
        <w:spacing w:after="160" w:line="240" w:lineRule="auto"/>
        <w:ind w:left="738"/>
        <w:jc w:val="lowKashida"/>
        <w:rPr>
          <w:rFonts w:ascii="Garamond" w:hAnsi="Garamond" w:cs="Calibri"/>
          <w:szCs w:val="20"/>
          <w:lang w:val="en-US" w:eastAsia="en-US" w:bidi="ar-SA"/>
        </w:rPr>
      </w:pPr>
      <w:r w:rsidRPr="00564F53">
        <w:rPr>
          <w:rFonts w:ascii="Simplified Arabic" w:eastAsia="Calibri" w:hAnsi="Simplified Arabic" w:cs="Simplified Arabic" w:hint="cs"/>
          <w:lang w:val="en-US" w:eastAsia="en-US" w:bidi="ar-SA"/>
        </w:rPr>
        <w:t>نظام ربط طوباس الى العقبة (</w:t>
      </w:r>
      <w:r w:rsidRPr="00564F53">
        <w:rPr>
          <w:rFonts w:ascii="Simplified Arabic" w:eastAsia="Calibri" w:hAnsi="Simplified Arabic" w:cs="Simplified Arabic"/>
          <w:lang w:val="en-US" w:eastAsia="en-US" w:bidi="ar-SA"/>
        </w:rPr>
        <w:t xml:space="preserve">4 </w:t>
      </w:r>
      <w:r w:rsidRPr="00564F53">
        <w:rPr>
          <w:rFonts w:ascii="Simplified Arabic" w:eastAsia="Calibri" w:hAnsi="Simplified Arabic" w:cs="Simplified Arabic" w:hint="cs"/>
          <w:lang w:val="en-US" w:eastAsia="en-US" w:bidi="ar-SA"/>
        </w:rPr>
        <w:t>كم</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من</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محطة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طوباس</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إلى</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خزان</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العقبة،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محطة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الضخ، دعامتين تقوية، خزان سعة 300 متر مكعب</w:t>
      </w:r>
      <w:r w:rsidRPr="00564F53">
        <w:rPr>
          <w:rFonts w:ascii="Garamond" w:hAnsi="Garamond" w:hint="cs"/>
          <w:szCs w:val="20"/>
          <w:lang w:val="en-US" w:eastAsia="en-US" w:bidi="ar-SA"/>
        </w:rPr>
        <w:t>)</w:t>
      </w:r>
      <w:r w:rsidRPr="00564F53">
        <w:rPr>
          <w:rFonts w:ascii="Garamond" w:hAnsi="Garamond"/>
          <w:szCs w:val="20"/>
          <w:lang w:val="en-US" w:eastAsia="en-US" w:bidi="ar-SA"/>
        </w:rPr>
        <w:t>.</w:t>
      </w:r>
    </w:p>
    <w:p w:rsidR="00564F53" w:rsidRPr="00564F53" w:rsidRDefault="00564F53" w:rsidP="00564F53">
      <w:pPr>
        <w:keepNext/>
        <w:spacing w:before="120" w:after="120" w:line="259" w:lineRule="auto"/>
        <w:jc w:val="lowKashida"/>
        <w:rPr>
          <w:rFonts w:ascii="Simplified Arabic" w:eastAsia="Calibri" w:hAnsi="Simplified Arabic" w:cs="Simplified Arabic"/>
          <w:b/>
          <w:bCs/>
          <w:lang w:val="en-US" w:eastAsia="en-US" w:bidi="ar-SA"/>
        </w:rPr>
      </w:pPr>
      <w:r w:rsidRPr="00564F53">
        <w:rPr>
          <w:rFonts w:ascii="Garamond" w:eastAsia="Calibri" w:hAnsi="Garamond" w:cs="Arial" w:hint="cs"/>
          <w:b/>
          <w:bCs/>
          <w:lang w:val="en-US" w:eastAsia="en-US" w:bidi="ar-SA"/>
        </w:rPr>
        <w:lastRenderedPageBreak/>
        <w:t>قطاع غزة</w:t>
      </w:r>
    </w:p>
    <w:p w:rsidR="00564F53" w:rsidRPr="00564F53" w:rsidRDefault="00564F53" w:rsidP="00564F53">
      <w:pPr>
        <w:autoSpaceDE w:val="0"/>
        <w:autoSpaceDN w:val="0"/>
        <w:adjustRightInd w:val="0"/>
        <w:spacing w:before="120" w:after="120" w:line="259"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تشمل مشروعات المياه الجارية والمقترحة في مدينة غزة؛ شبكات توزيع المياه، وخطوط النقل، وآبار المياه، وخزانات المياه. من ناحية أخرى، تصنف مشروعات المياه المستعملة المتوقعة في: تجهيز المشاريع، وعمليات التنظيف، وشبكات الصرف الصحي الجديدة، وخطوط مياه الأمطار، وإعادة تأهيل أنابيب المياه المستعملة. وقد تم توفير المزيد من التفاصيل عن غزة وغيرها من المشروعات المقترحة في سلطة المياه الفلسطينية.</w:t>
      </w:r>
    </w:p>
    <w:p w:rsidR="00564F53" w:rsidRPr="00564F53" w:rsidRDefault="00564F53" w:rsidP="00564F53">
      <w:pPr>
        <w:spacing w:before="120" w:after="120" w:line="240" w:lineRule="auto"/>
        <w:jc w:val="lowKashida"/>
        <w:rPr>
          <w:rFonts w:ascii="Simplified Arabic" w:eastAsia="Calibri" w:hAnsi="Simplified Arabic" w:cs="Simplified Arabic"/>
          <w:lang w:val="en-GB" w:eastAsia="en-US"/>
        </w:rPr>
      </w:pPr>
      <w:r w:rsidRPr="00564F53">
        <w:rPr>
          <w:rFonts w:ascii="Simplified Arabic" w:eastAsia="Calibri" w:hAnsi="Simplified Arabic" w:cs="Simplified Arabic"/>
          <w:lang w:val="en-GB" w:eastAsia="en-US"/>
        </w:rPr>
        <w:t>يتضح من العرض السابق للمشروعات المحتملة للبرنامج أن جميع المشروعات لا تتطلب بالضرورة إعادة التوطين، ويعتمد العديد من المشروعات المعتمدة على إعادة تأهيل وتطوير البنية التحتية الحالية، مما يقلل بدوره من التأثيرات السلبية لفقدان الأراضي والممتلكات وسبل العيش. ومع ذلك، فمن المرجح أن بعض المشروعات قد تتطلب إعادة التوطين، وبالتالي فإن المبدأ الرئيسي لاختيار الأراضي (إما للاستخدام المؤقت أو الدائم) يكون لأراضي مملوكة للبلدية</w:t>
      </w:r>
    </w:p>
    <w:p w:rsidR="00564F53" w:rsidRPr="00564F53" w:rsidRDefault="00564F53" w:rsidP="00564F53">
      <w:pPr>
        <w:spacing w:before="120" w:after="120"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ومع ذلك، يجري إعداد إطار سياسة إعادة التوطين، كإجراء وقائي لمعالجة التأثيرات غير المتوقعة وفقا لمبادئ سياسة البنك الدولي 4.12</w:t>
      </w:r>
      <w:r w:rsidRPr="00564F53">
        <w:rPr>
          <w:rFonts w:ascii="Simplified Arabic" w:eastAsia="Calibri" w:hAnsi="Simplified Arabic" w:cs="Simplified Arabic" w:hint="cs"/>
          <w:lang w:val="en-US" w:eastAsia="en-US" w:bidi="ar-SA"/>
        </w:rPr>
        <w:t>، وفي</w:t>
      </w:r>
      <w:r w:rsidRPr="00564F53">
        <w:rPr>
          <w:rFonts w:ascii="Simplified Arabic" w:eastAsia="Calibri" w:hAnsi="Simplified Arabic" w:cs="Simplified Arabic"/>
          <w:lang w:val="en-US" w:eastAsia="en-US" w:bidi="ar-SA"/>
        </w:rPr>
        <w:t xml:space="preserve"> هذه الحالة، سیتم إعداد خطط عمل إعادة التوطن لمعالجة أي تأثيرات سلبية قد تنشأ. (للمزيد من التفاصيل، انظر الفصل الرابع، سياسات البنك الدولي الوقائية، أهداف ومشغلات السياسة التشغيلية 4.12). </w:t>
      </w:r>
    </w:p>
    <w:p w:rsidR="00564F53" w:rsidRPr="00564F53" w:rsidRDefault="00564F53" w:rsidP="00564F53">
      <w:pPr>
        <w:spacing w:before="120" w:after="120" w:line="240" w:lineRule="auto"/>
        <w:rPr>
          <w:rFonts w:ascii="Simplified Arabic" w:eastAsia="Calibri" w:hAnsi="Simplified Arabic" w:cs="Simplified Arabic"/>
          <w:lang w:val="en-US" w:eastAsia="en-US" w:bidi="ar-SA"/>
        </w:rPr>
        <w:sectPr w:rsidR="00564F53" w:rsidRPr="00564F53" w:rsidSect="00611D06">
          <w:pgSz w:w="12240" w:h="15840"/>
          <w:pgMar w:top="1296" w:right="1296" w:bottom="1296" w:left="1296" w:header="706" w:footer="288" w:gutter="0"/>
          <w:pgNumType w:start="72"/>
          <w:cols w:space="708"/>
          <w:docGrid w:linePitch="360"/>
        </w:sectPr>
      </w:pPr>
      <w:r w:rsidRPr="00564F53">
        <w:rPr>
          <w:rFonts w:ascii="Simplified Arabic" w:eastAsia="Calibri" w:hAnsi="Simplified Arabic" w:cs="Simplified Arabic"/>
          <w:lang w:val="en-US" w:eastAsia="en-US" w:bidi="ar-SA"/>
        </w:rPr>
        <w:t>يعرض جدول 11 عدد المشروعات وفقا للبلديات المستهدفة، وفئة المشروع ونوعه</w:t>
      </w:r>
    </w:p>
    <w:p w:rsidR="00564F53" w:rsidRPr="00564F53" w:rsidRDefault="00564F53" w:rsidP="00564F53">
      <w:pPr>
        <w:spacing w:before="120" w:after="120" w:line="240" w:lineRule="auto"/>
        <w:rPr>
          <w:rFonts w:ascii="Garamond" w:eastAsia="Calibri" w:hAnsi="Garamond" w:cs="Arial"/>
          <w:b/>
          <w:bCs/>
          <w:sz w:val="20"/>
          <w:szCs w:val="20"/>
          <w:lang w:val="en-US" w:eastAsia="en-US" w:bidi="ar-SA"/>
        </w:rPr>
      </w:pPr>
      <w:r w:rsidRPr="00564F53">
        <w:rPr>
          <w:rFonts w:ascii="Garamond" w:eastAsia="Calibri" w:hAnsi="Garamond" w:cs="Arial" w:hint="cs"/>
          <w:b/>
          <w:bCs/>
          <w:sz w:val="20"/>
          <w:szCs w:val="20"/>
          <w:lang w:val="en-US" w:eastAsia="en-US" w:bidi="ar-SA"/>
        </w:rPr>
        <w:lastRenderedPageBreak/>
        <w:t>جدول</w:t>
      </w:r>
      <w:r w:rsidRPr="00564F53">
        <w:rPr>
          <w:rFonts w:ascii="Garamond" w:eastAsia="Calibri" w:hAnsi="Garamond" w:cs="Arial"/>
          <w:b/>
          <w:bCs/>
          <w:sz w:val="20"/>
          <w:szCs w:val="20"/>
          <w:lang w:val="en-US" w:eastAsia="en-US" w:bidi="ar-SA"/>
        </w:rPr>
        <w:t xml:space="preserve"> </w:t>
      </w:r>
      <w:r w:rsidRPr="00564F53">
        <w:rPr>
          <w:rFonts w:ascii="Garamond" w:eastAsia="Calibri" w:hAnsi="Garamond" w:cs="Arial" w:hint="cs"/>
          <w:b/>
          <w:bCs/>
          <w:sz w:val="20"/>
          <w:szCs w:val="20"/>
          <w:lang w:val="en-US" w:eastAsia="en-US" w:bidi="ar-SA"/>
        </w:rPr>
        <w:t xml:space="preserve">رقم </w:t>
      </w:r>
      <w:r w:rsidRPr="00564F53">
        <w:rPr>
          <w:rFonts w:ascii="Garamond" w:eastAsia="Calibri" w:hAnsi="Garamond" w:cs="Arial"/>
          <w:b/>
          <w:bCs/>
          <w:sz w:val="20"/>
          <w:szCs w:val="20"/>
          <w:lang w:val="en-US" w:eastAsia="en-US" w:bidi="ar-SA"/>
        </w:rPr>
        <w:t xml:space="preserve"> </w:t>
      </w:r>
      <w:r w:rsidRPr="00564F53">
        <w:rPr>
          <w:rFonts w:ascii="Garamond" w:eastAsia="Calibri" w:hAnsi="Garamond" w:cs="Arial"/>
          <w:b/>
          <w:bCs/>
          <w:sz w:val="20"/>
          <w:szCs w:val="20"/>
          <w:lang w:val="en-US" w:eastAsia="en-US" w:bidi="ar-SA"/>
        </w:rPr>
        <w:fldChar w:fldCharType="begin"/>
      </w:r>
      <w:r w:rsidRPr="00564F53">
        <w:rPr>
          <w:rFonts w:ascii="Garamond" w:eastAsia="Calibri" w:hAnsi="Garamond" w:cs="Arial"/>
          <w:b/>
          <w:bCs/>
          <w:sz w:val="20"/>
          <w:szCs w:val="20"/>
          <w:lang w:val="en-US" w:eastAsia="en-US" w:bidi="ar-SA"/>
        </w:rPr>
        <w:instrText xml:space="preserve"> SEQ جدول_رقم \* ARABIC </w:instrText>
      </w:r>
      <w:r w:rsidRPr="00564F53">
        <w:rPr>
          <w:rFonts w:ascii="Garamond" w:eastAsia="Calibri" w:hAnsi="Garamond" w:cs="Arial"/>
          <w:b/>
          <w:bCs/>
          <w:sz w:val="20"/>
          <w:szCs w:val="20"/>
          <w:lang w:val="en-US" w:eastAsia="en-US" w:bidi="ar-SA"/>
        </w:rPr>
        <w:fldChar w:fldCharType="separate"/>
      </w:r>
      <w:r w:rsidR="00AD4564">
        <w:rPr>
          <w:rFonts w:ascii="Garamond" w:eastAsia="Calibri" w:hAnsi="Garamond" w:cs="Arial"/>
          <w:b/>
          <w:bCs/>
          <w:noProof/>
          <w:sz w:val="20"/>
          <w:szCs w:val="20"/>
          <w:lang w:val="en-US" w:eastAsia="en-US" w:bidi="ar-SA"/>
        </w:rPr>
        <w:t>11</w:t>
      </w:r>
      <w:r w:rsidRPr="00564F53">
        <w:rPr>
          <w:rFonts w:ascii="Garamond" w:eastAsia="Calibri" w:hAnsi="Garamond" w:cs="Arial"/>
          <w:b/>
          <w:bCs/>
          <w:sz w:val="20"/>
          <w:szCs w:val="20"/>
          <w:lang w:val="en-US" w:eastAsia="en-US" w:bidi="ar-SA"/>
        </w:rPr>
        <w:fldChar w:fldCharType="end"/>
      </w:r>
      <w:r w:rsidRPr="00564F53">
        <w:rPr>
          <w:rFonts w:ascii="Garamond" w:eastAsia="Calibri" w:hAnsi="Garamond" w:cs="Arial" w:hint="cs"/>
          <w:b/>
          <w:bCs/>
          <w:sz w:val="20"/>
          <w:szCs w:val="20"/>
          <w:lang w:val="en-US" w:eastAsia="en-US" w:bidi="ar-SA"/>
        </w:rPr>
        <w:t xml:space="preserve">: </w:t>
      </w:r>
      <w:r w:rsidRPr="00564F53">
        <w:rPr>
          <w:rFonts w:ascii="Garamond" w:eastAsia="Calibri" w:hAnsi="Garamond" w:cs="Arial"/>
          <w:b/>
          <w:bCs/>
          <w:sz w:val="20"/>
          <w:szCs w:val="20"/>
          <w:lang w:val="en-US" w:eastAsia="en-US" w:bidi="ar-SA"/>
        </w:rPr>
        <w:t>أنواع المشروعات والفئات المتوقعة لبرنامج تطوير الأمن المائى</w:t>
      </w:r>
    </w:p>
    <w:tbl>
      <w:tblPr>
        <w:bidiVisual/>
        <w:tblW w:w="5000" w:type="pct"/>
        <w:tblLayout w:type="fixed"/>
        <w:tblCellMar>
          <w:left w:w="115" w:type="dxa"/>
          <w:right w:w="115" w:type="dxa"/>
        </w:tblCellMar>
        <w:tblLook w:val="04A0" w:firstRow="1" w:lastRow="0" w:firstColumn="1" w:lastColumn="0" w:noHBand="0" w:noVBand="1"/>
      </w:tblPr>
      <w:tblGrid>
        <w:gridCol w:w="773"/>
        <w:gridCol w:w="463"/>
        <w:gridCol w:w="804"/>
        <w:gridCol w:w="627"/>
        <w:gridCol w:w="397"/>
        <w:gridCol w:w="545"/>
        <w:gridCol w:w="558"/>
        <w:gridCol w:w="397"/>
        <w:gridCol w:w="397"/>
        <w:gridCol w:w="545"/>
        <w:gridCol w:w="627"/>
        <w:gridCol w:w="397"/>
        <w:gridCol w:w="558"/>
        <w:gridCol w:w="558"/>
        <w:gridCol w:w="468"/>
        <w:gridCol w:w="397"/>
        <w:gridCol w:w="627"/>
        <w:gridCol w:w="627"/>
        <w:gridCol w:w="397"/>
        <w:gridCol w:w="717"/>
        <w:gridCol w:w="397"/>
        <w:gridCol w:w="558"/>
        <w:gridCol w:w="397"/>
        <w:gridCol w:w="463"/>
        <w:gridCol w:w="534"/>
      </w:tblGrid>
      <w:tr w:rsidR="00564F53" w:rsidRPr="00564F53" w:rsidTr="00564F53">
        <w:trPr>
          <w:trHeight w:val="341"/>
        </w:trPr>
        <w:tc>
          <w:tcPr>
            <w:tcW w:w="292" w:type="pct"/>
            <w:vMerge w:val="restart"/>
            <w:tcBorders>
              <w:top w:val="single" w:sz="4" w:space="0" w:color="auto"/>
              <w:left w:val="single" w:sz="8" w:space="0" w:color="auto"/>
              <w:right w:val="nil"/>
            </w:tcBorders>
            <w:textDirection w:val="btLr"/>
            <w:vAlign w:val="center"/>
            <w:hideMark/>
          </w:tcPr>
          <w:p w:rsidR="00564F53" w:rsidRPr="00564F53" w:rsidRDefault="00564F53" w:rsidP="00564F53">
            <w:pPr>
              <w:bidi w:val="0"/>
              <w:spacing w:before="120" w:after="120" w:line="240" w:lineRule="auto"/>
              <w:ind w:left="113" w:right="113"/>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نوع وفئة المشروعات</w:t>
            </w:r>
          </w:p>
        </w:tc>
        <w:tc>
          <w:tcPr>
            <w:tcW w:w="479" w:type="pct"/>
            <w:gridSpan w:val="2"/>
            <w:tcBorders>
              <w:top w:val="single" w:sz="4" w:space="0" w:color="auto"/>
              <w:left w:val="single" w:sz="4" w:space="0" w:color="auto"/>
              <w:bottom w:val="single" w:sz="4" w:space="0" w:color="auto"/>
              <w:right w:val="single" w:sz="4" w:space="0" w:color="000000"/>
            </w:tcBorders>
            <w:shd w:val="clear" w:color="000000" w:fill="C5E0B2"/>
            <w:noWrap/>
            <w:vAlign w:val="center"/>
            <w:hideMark/>
          </w:tcPr>
          <w:p w:rsidR="00564F53" w:rsidRPr="00564F53" w:rsidRDefault="00564F53" w:rsidP="00564F53">
            <w:pPr>
              <w:bidi w:val="0"/>
              <w:spacing w:line="240" w:lineRule="auto"/>
              <w:ind w:left="-86" w:right="-115"/>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الموارد المائية</w:t>
            </w:r>
          </w:p>
        </w:tc>
        <w:tc>
          <w:tcPr>
            <w:tcW w:w="1104" w:type="pct"/>
            <w:gridSpan w:val="6"/>
            <w:tcBorders>
              <w:top w:val="single" w:sz="4" w:space="0" w:color="auto"/>
              <w:left w:val="nil"/>
              <w:bottom w:val="single" w:sz="4" w:space="0" w:color="auto"/>
              <w:right w:val="single" w:sz="4" w:space="0" w:color="000000"/>
            </w:tcBorders>
            <w:shd w:val="clear" w:color="000000" w:fill="DEEBF6"/>
            <w:noWrap/>
            <w:vAlign w:val="center"/>
            <w:hideMark/>
          </w:tcPr>
          <w:p w:rsidR="00564F53" w:rsidRPr="00564F53" w:rsidRDefault="00564F53" w:rsidP="00564F53">
            <w:pPr>
              <w:tabs>
                <w:tab w:val="left" w:pos="899"/>
              </w:tabs>
              <w:bidi w:val="0"/>
              <w:spacing w:line="240" w:lineRule="auto"/>
              <w:ind w:left="-86" w:right="-115"/>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إمدادات المياه</w:t>
            </w:r>
          </w:p>
        </w:tc>
        <w:tc>
          <w:tcPr>
            <w:tcW w:w="1192" w:type="pct"/>
            <w:gridSpan w:val="6"/>
            <w:tcBorders>
              <w:top w:val="single" w:sz="4" w:space="0" w:color="auto"/>
              <w:left w:val="nil"/>
              <w:bottom w:val="single" w:sz="4" w:space="0" w:color="auto"/>
              <w:right w:val="single" w:sz="4" w:space="0" w:color="000000"/>
            </w:tcBorders>
            <w:shd w:val="clear" w:color="000000" w:fill="FBE4D5"/>
            <w:noWrap/>
            <w:vAlign w:val="center"/>
            <w:hideMark/>
          </w:tcPr>
          <w:p w:rsidR="00564F53" w:rsidRPr="00564F53" w:rsidRDefault="00564F53" w:rsidP="00564F53">
            <w:pPr>
              <w:tabs>
                <w:tab w:val="left" w:pos="899"/>
              </w:tabs>
              <w:bidi w:val="0"/>
              <w:spacing w:line="240" w:lineRule="auto"/>
              <w:ind w:left="-86" w:right="-115"/>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مياه الصرف</w:t>
            </w:r>
          </w:p>
        </w:tc>
        <w:tc>
          <w:tcPr>
            <w:tcW w:w="624" w:type="pct"/>
            <w:gridSpan w:val="3"/>
            <w:tcBorders>
              <w:top w:val="single" w:sz="4" w:space="0" w:color="auto"/>
              <w:left w:val="nil"/>
              <w:bottom w:val="single" w:sz="4" w:space="0" w:color="auto"/>
              <w:right w:val="single" w:sz="4" w:space="0" w:color="000000"/>
            </w:tcBorders>
            <w:shd w:val="clear" w:color="000000" w:fill="D7D5FD"/>
            <w:noWrap/>
            <w:vAlign w:val="center"/>
            <w:hideMark/>
          </w:tcPr>
          <w:p w:rsidR="00564F53" w:rsidRPr="00564F53" w:rsidRDefault="00564F53" w:rsidP="00564F53">
            <w:pPr>
              <w:tabs>
                <w:tab w:val="left" w:pos="899"/>
              </w:tabs>
              <w:bidi w:val="0"/>
              <w:spacing w:line="240" w:lineRule="auto"/>
              <w:ind w:left="-86" w:right="-115"/>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مياه الأمطار</w:t>
            </w:r>
          </w:p>
        </w:tc>
        <w:tc>
          <w:tcPr>
            <w:tcW w:w="932" w:type="pct"/>
            <w:gridSpan w:val="5"/>
            <w:tcBorders>
              <w:top w:val="single" w:sz="4" w:space="0" w:color="auto"/>
              <w:left w:val="nil"/>
              <w:bottom w:val="single" w:sz="4" w:space="0" w:color="auto"/>
              <w:right w:val="single" w:sz="4" w:space="0" w:color="000000"/>
            </w:tcBorders>
            <w:shd w:val="clear" w:color="000000" w:fill="FFF3CB"/>
            <w:vAlign w:val="center"/>
            <w:hideMark/>
          </w:tcPr>
          <w:p w:rsidR="00564F53" w:rsidRPr="00564F53" w:rsidRDefault="00564F53" w:rsidP="00564F53">
            <w:pPr>
              <w:tabs>
                <w:tab w:val="left" w:pos="899"/>
              </w:tabs>
              <w:bidi w:val="0"/>
              <w:spacing w:line="240" w:lineRule="auto"/>
              <w:ind w:left="-86" w:right="-115"/>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الترتيب المؤسسي</w:t>
            </w:r>
          </w:p>
        </w:tc>
        <w:tc>
          <w:tcPr>
            <w:tcW w:w="175" w:type="pct"/>
            <w:tcBorders>
              <w:top w:val="single" w:sz="4" w:space="0" w:color="auto"/>
              <w:left w:val="nil"/>
              <w:bottom w:val="single" w:sz="4" w:space="0" w:color="auto"/>
              <w:right w:val="single" w:sz="4" w:space="0" w:color="auto"/>
            </w:tcBorders>
            <w:shd w:val="clear" w:color="000000" w:fill="A9D18D"/>
            <w:noWrap/>
            <w:vAlign w:val="center"/>
            <w:hideMark/>
          </w:tcPr>
          <w:p w:rsidR="00564F53" w:rsidRPr="00564F53" w:rsidRDefault="00564F53" w:rsidP="00564F53">
            <w:pPr>
              <w:tabs>
                <w:tab w:val="left" w:pos="899"/>
              </w:tabs>
              <w:bidi w:val="0"/>
              <w:spacing w:line="240" w:lineRule="auto"/>
              <w:ind w:left="-86" w:right="-115"/>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Wash</w:t>
            </w:r>
          </w:p>
        </w:tc>
        <w:tc>
          <w:tcPr>
            <w:tcW w:w="202" w:type="pct"/>
            <w:vMerge w:val="restart"/>
            <w:tcBorders>
              <w:top w:val="single" w:sz="4" w:space="0" w:color="auto"/>
              <w:left w:val="single" w:sz="4" w:space="0" w:color="auto"/>
              <w:right w:val="single" w:sz="8" w:space="0" w:color="auto"/>
            </w:tcBorders>
            <w:textDirection w:val="btLr"/>
            <w:vAlign w:val="center"/>
            <w:hideMark/>
          </w:tcPr>
          <w:p w:rsidR="00564F53" w:rsidRPr="00564F53" w:rsidRDefault="00564F53" w:rsidP="00564F53">
            <w:pPr>
              <w:bidi w:val="0"/>
              <w:spacing w:before="120" w:after="120" w:line="240" w:lineRule="auto"/>
              <w:ind w:left="113" w:right="113"/>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hint="cs"/>
                <w:b/>
                <w:bCs/>
                <w:color w:val="000000"/>
                <w:sz w:val="16"/>
                <w:szCs w:val="16"/>
                <w:lang w:val="en-US" w:eastAsia="en-US" w:bidi="ar-SA"/>
              </w:rPr>
              <w:t>الإجمالي</w:t>
            </w:r>
          </w:p>
        </w:tc>
      </w:tr>
      <w:tr w:rsidR="00564F53" w:rsidRPr="00564F53" w:rsidTr="00564F53">
        <w:trPr>
          <w:trHeight w:val="2528"/>
        </w:trPr>
        <w:tc>
          <w:tcPr>
            <w:tcW w:w="292" w:type="pct"/>
            <w:vMerge/>
            <w:tcBorders>
              <w:left w:val="single" w:sz="8" w:space="0" w:color="auto"/>
              <w:bottom w:val="nil"/>
              <w:right w:val="single" w:sz="4" w:space="0" w:color="auto"/>
            </w:tcBorders>
            <w:shd w:val="clear" w:color="000000" w:fill="D8D8D8"/>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p>
        </w:tc>
        <w:tc>
          <w:tcPr>
            <w:tcW w:w="175" w:type="pct"/>
            <w:tcBorders>
              <w:top w:val="nil"/>
              <w:left w:val="single" w:sz="4" w:space="0" w:color="auto"/>
              <w:bottom w:val="nil"/>
              <w:right w:val="single" w:sz="4" w:space="0" w:color="auto"/>
            </w:tcBorders>
            <w:shd w:val="clear" w:color="000000" w:fill="C5E0B2"/>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آبار تزويد</w:t>
            </w:r>
          </w:p>
        </w:tc>
        <w:tc>
          <w:tcPr>
            <w:tcW w:w="304" w:type="pct"/>
            <w:tcBorders>
              <w:top w:val="nil"/>
              <w:left w:val="single" w:sz="4" w:space="0" w:color="auto"/>
              <w:bottom w:val="nil"/>
              <w:right w:val="single" w:sz="4" w:space="0" w:color="auto"/>
            </w:tcBorders>
            <w:shd w:val="clear" w:color="000000" w:fill="C5E0B2"/>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إنشاء آبار جديدة في قطاع غزة</w:t>
            </w:r>
          </w:p>
        </w:tc>
        <w:tc>
          <w:tcPr>
            <w:tcW w:w="237" w:type="pct"/>
            <w:tcBorders>
              <w:top w:val="nil"/>
              <w:left w:val="single" w:sz="4" w:space="0" w:color="auto"/>
              <w:bottom w:val="nil"/>
              <w:right w:val="single" w:sz="4" w:space="0" w:color="auto"/>
            </w:tcBorders>
            <w:shd w:val="clear" w:color="000000" w:fill="DEEBF6"/>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نظام جديد لإمدادات المياه</w:t>
            </w:r>
          </w:p>
        </w:tc>
        <w:tc>
          <w:tcPr>
            <w:tcW w:w="150" w:type="pct"/>
            <w:tcBorders>
              <w:top w:val="nil"/>
              <w:left w:val="single" w:sz="4" w:space="0" w:color="auto"/>
              <w:bottom w:val="nil"/>
              <w:right w:val="single" w:sz="4" w:space="0" w:color="auto"/>
            </w:tcBorders>
            <w:shd w:val="clear" w:color="000000" w:fill="DEEBF6"/>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إعادة تأهيل شبكة المياه</w:t>
            </w:r>
          </w:p>
        </w:tc>
        <w:tc>
          <w:tcPr>
            <w:tcW w:w="206" w:type="pct"/>
            <w:tcBorders>
              <w:top w:val="nil"/>
              <w:left w:val="single" w:sz="4" w:space="0" w:color="auto"/>
              <w:bottom w:val="nil"/>
              <w:right w:val="single" w:sz="4" w:space="0" w:color="auto"/>
            </w:tcBorders>
            <w:shd w:val="clear" w:color="000000" w:fill="DEEBF6"/>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محطة ضخ</w:t>
            </w:r>
          </w:p>
        </w:tc>
        <w:tc>
          <w:tcPr>
            <w:tcW w:w="211" w:type="pct"/>
            <w:tcBorders>
              <w:top w:val="nil"/>
              <w:left w:val="single" w:sz="4" w:space="0" w:color="auto"/>
              <w:bottom w:val="nil"/>
              <w:right w:val="single" w:sz="4" w:space="0" w:color="auto"/>
            </w:tcBorders>
            <w:shd w:val="clear" w:color="000000" w:fill="DEEBF6"/>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المعدات (الصمامات، عدادات المياه، الخ)</w:t>
            </w:r>
          </w:p>
        </w:tc>
        <w:tc>
          <w:tcPr>
            <w:tcW w:w="150" w:type="pct"/>
            <w:tcBorders>
              <w:top w:val="nil"/>
              <w:left w:val="single" w:sz="4" w:space="0" w:color="auto"/>
              <w:bottom w:val="nil"/>
              <w:right w:val="single" w:sz="4" w:space="0" w:color="auto"/>
            </w:tcBorders>
            <w:shd w:val="clear" w:color="000000" w:fill="DEEBF6"/>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خزان مياه جديد</w:t>
            </w:r>
          </w:p>
        </w:tc>
        <w:tc>
          <w:tcPr>
            <w:tcW w:w="150" w:type="pct"/>
            <w:tcBorders>
              <w:top w:val="nil"/>
              <w:left w:val="single" w:sz="4" w:space="0" w:color="auto"/>
              <w:bottom w:val="nil"/>
              <w:right w:val="single" w:sz="4" w:space="0" w:color="auto"/>
            </w:tcBorders>
            <w:shd w:val="clear" w:color="000000" w:fill="DEEBF6"/>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UFW / WLR/ NRW</w:t>
            </w:r>
          </w:p>
        </w:tc>
        <w:tc>
          <w:tcPr>
            <w:tcW w:w="206" w:type="pct"/>
            <w:tcBorders>
              <w:top w:val="nil"/>
              <w:left w:val="single" w:sz="4" w:space="0" w:color="auto"/>
              <w:bottom w:val="nil"/>
              <w:right w:val="single" w:sz="4" w:space="0" w:color="auto"/>
            </w:tcBorders>
            <w:shd w:val="clear" w:color="000000" w:fill="FBE4D5"/>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نظام جديد للصرف الصحى</w:t>
            </w:r>
          </w:p>
        </w:tc>
        <w:tc>
          <w:tcPr>
            <w:tcW w:w="237" w:type="pct"/>
            <w:tcBorders>
              <w:top w:val="nil"/>
              <w:left w:val="single" w:sz="4" w:space="0" w:color="auto"/>
              <w:bottom w:val="nil"/>
              <w:right w:val="single" w:sz="4" w:space="0" w:color="auto"/>
            </w:tcBorders>
            <w:shd w:val="clear" w:color="000000" w:fill="FBE4D5"/>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إعادة تأهيل نظام الصرف الصحي</w:t>
            </w:r>
          </w:p>
        </w:tc>
        <w:tc>
          <w:tcPr>
            <w:tcW w:w="150" w:type="pct"/>
            <w:tcBorders>
              <w:top w:val="nil"/>
              <w:left w:val="single" w:sz="4" w:space="0" w:color="auto"/>
              <w:bottom w:val="nil"/>
              <w:right w:val="single" w:sz="4" w:space="0" w:color="auto"/>
            </w:tcBorders>
            <w:shd w:val="clear" w:color="000000" w:fill="FBE4D5"/>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محطة ضخ</w:t>
            </w:r>
          </w:p>
        </w:tc>
        <w:tc>
          <w:tcPr>
            <w:tcW w:w="211" w:type="pct"/>
            <w:tcBorders>
              <w:top w:val="nil"/>
              <w:left w:val="single" w:sz="4" w:space="0" w:color="auto"/>
              <w:bottom w:val="nil"/>
              <w:right w:val="single" w:sz="4" w:space="0" w:color="auto"/>
            </w:tcBorders>
            <w:shd w:val="clear" w:color="000000" w:fill="FBE4D5"/>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highlight w:val="yellow"/>
                <w:lang w:val="en-US" w:eastAsia="en-US" w:bidi="ar-SA"/>
              </w:rPr>
            </w:pPr>
            <w:r w:rsidRPr="00564F53">
              <w:rPr>
                <w:rFonts w:ascii="Simplified Arabic" w:hAnsi="Simplified Arabic" w:cs="Simplified Arabic"/>
                <w:b/>
                <w:bCs/>
                <w:color w:val="000000"/>
                <w:sz w:val="16"/>
                <w:szCs w:val="16"/>
                <w:lang w:val="en-US" w:eastAsia="en-US" w:bidi="ar-SA"/>
              </w:rPr>
              <w:t>توابع ومعدات (فتحات مياه..الخ)</w:t>
            </w:r>
          </w:p>
        </w:tc>
        <w:tc>
          <w:tcPr>
            <w:tcW w:w="211" w:type="pct"/>
            <w:tcBorders>
              <w:top w:val="nil"/>
              <w:left w:val="single" w:sz="4" w:space="0" w:color="auto"/>
              <w:bottom w:val="nil"/>
              <w:right w:val="single" w:sz="4" w:space="0" w:color="auto"/>
            </w:tcBorders>
            <w:shd w:val="clear" w:color="000000" w:fill="FBE4D5"/>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ألات (شاحنة ، تنظيف المجاري</w:t>
            </w:r>
          </w:p>
        </w:tc>
        <w:tc>
          <w:tcPr>
            <w:tcW w:w="177" w:type="pct"/>
            <w:tcBorders>
              <w:top w:val="nil"/>
              <w:left w:val="single" w:sz="4" w:space="0" w:color="auto"/>
              <w:bottom w:val="nil"/>
              <w:right w:val="single" w:sz="4" w:space="0" w:color="auto"/>
            </w:tcBorders>
            <w:shd w:val="clear" w:color="000000" w:fill="FBE4D5"/>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دراسة وتصميم</w:t>
            </w:r>
          </w:p>
        </w:tc>
        <w:tc>
          <w:tcPr>
            <w:tcW w:w="150" w:type="pct"/>
            <w:tcBorders>
              <w:top w:val="nil"/>
              <w:left w:val="single" w:sz="4" w:space="0" w:color="auto"/>
              <w:bottom w:val="nil"/>
              <w:right w:val="single" w:sz="4" w:space="0" w:color="auto"/>
            </w:tcBorders>
            <w:shd w:val="clear" w:color="000000" w:fill="D7D5FD"/>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highlight w:val="yellow"/>
                <w:lang w:val="en-US" w:eastAsia="en-US" w:bidi="ar-SA"/>
              </w:rPr>
            </w:pPr>
            <w:r w:rsidRPr="00564F53">
              <w:rPr>
                <w:rFonts w:ascii="Simplified Arabic" w:hAnsi="Simplified Arabic" w:cs="Simplified Arabic"/>
                <w:b/>
                <w:bCs/>
                <w:color w:val="000000"/>
                <w:sz w:val="16"/>
                <w:szCs w:val="16"/>
                <w:lang w:val="en-US" w:eastAsia="en-US" w:bidi="ar-SA"/>
              </w:rPr>
              <w:t xml:space="preserve">الهيكلة الهيدروليكية / قنوات أرضية للمياه </w:t>
            </w:r>
          </w:p>
        </w:tc>
        <w:tc>
          <w:tcPr>
            <w:tcW w:w="237" w:type="pct"/>
            <w:tcBorders>
              <w:top w:val="nil"/>
              <w:left w:val="single" w:sz="4" w:space="0" w:color="auto"/>
              <w:bottom w:val="nil"/>
              <w:right w:val="single" w:sz="4" w:space="0" w:color="auto"/>
            </w:tcBorders>
            <w:shd w:val="clear" w:color="000000" w:fill="D7D5FD"/>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xml:space="preserve"> نظام جديد لمياه الأمطار</w:t>
            </w:r>
          </w:p>
        </w:tc>
        <w:tc>
          <w:tcPr>
            <w:tcW w:w="237" w:type="pct"/>
            <w:tcBorders>
              <w:top w:val="nil"/>
              <w:left w:val="single" w:sz="4" w:space="0" w:color="auto"/>
              <w:bottom w:val="nil"/>
              <w:right w:val="single" w:sz="4" w:space="0" w:color="auto"/>
            </w:tcBorders>
            <w:shd w:val="clear" w:color="000000" w:fill="D7D5FD"/>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إعادة تأهيل نظام مياه الأمطار (صيانة نظيفة</w:t>
            </w:r>
          </w:p>
        </w:tc>
        <w:tc>
          <w:tcPr>
            <w:tcW w:w="150" w:type="pct"/>
            <w:tcBorders>
              <w:top w:val="nil"/>
              <w:left w:val="single" w:sz="4" w:space="0" w:color="auto"/>
              <w:bottom w:val="nil"/>
              <w:right w:val="single" w:sz="4" w:space="0" w:color="auto"/>
            </w:tcBorders>
            <w:shd w:val="clear" w:color="000000" w:fill="FFF3CB"/>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xml:space="preserve"> بناء القدرات</w:t>
            </w:r>
          </w:p>
        </w:tc>
        <w:tc>
          <w:tcPr>
            <w:tcW w:w="271" w:type="pct"/>
            <w:tcBorders>
              <w:top w:val="nil"/>
              <w:left w:val="single" w:sz="4" w:space="0" w:color="auto"/>
              <w:bottom w:val="nil"/>
              <w:right w:val="single" w:sz="4" w:space="0" w:color="auto"/>
            </w:tcBorders>
            <w:shd w:val="clear" w:color="000000" w:fill="FFF3CB"/>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معدات وألات (حفارة ومعدات صيانة)</w:t>
            </w:r>
          </w:p>
        </w:tc>
        <w:tc>
          <w:tcPr>
            <w:tcW w:w="150" w:type="pct"/>
            <w:tcBorders>
              <w:top w:val="nil"/>
              <w:left w:val="single" w:sz="4" w:space="0" w:color="auto"/>
              <w:bottom w:val="nil"/>
              <w:right w:val="single" w:sz="4" w:space="0" w:color="auto"/>
            </w:tcBorders>
            <w:shd w:val="clear" w:color="000000" w:fill="FFF3CB"/>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المالية (استرداد التكاليف والتعرفة)</w:t>
            </w:r>
          </w:p>
        </w:tc>
        <w:tc>
          <w:tcPr>
            <w:tcW w:w="211" w:type="pct"/>
            <w:tcBorders>
              <w:top w:val="nil"/>
              <w:left w:val="single" w:sz="4" w:space="0" w:color="auto"/>
              <w:bottom w:val="nil"/>
              <w:right w:val="single" w:sz="4" w:space="0" w:color="auto"/>
            </w:tcBorders>
            <w:shd w:val="clear" w:color="000000" w:fill="FFF3CB"/>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highlight w:val="yellow"/>
                <w:lang w:val="en-US" w:eastAsia="en-US" w:bidi="ar-SA"/>
              </w:rPr>
            </w:pPr>
            <w:r w:rsidRPr="00564F53">
              <w:rPr>
                <w:rFonts w:ascii="Simplified Arabic" w:hAnsi="Simplified Arabic" w:cs="Simplified Arabic"/>
                <w:b/>
                <w:bCs/>
                <w:color w:val="000000"/>
                <w:sz w:val="16"/>
                <w:szCs w:val="16"/>
                <w:lang w:val="en-US" w:eastAsia="en-US" w:bidi="ar-SA"/>
              </w:rPr>
              <w:t>الإدارة (نظم المعلومات الجغرافية، اللوائح التنفيذية)</w:t>
            </w:r>
          </w:p>
        </w:tc>
        <w:tc>
          <w:tcPr>
            <w:tcW w:w="150" w:type="pct"/>
            <w:tcBorders>
              <w:top w:val="nil"/>
              <w:left w:val="single" w:sz="4" w:space="0" w:color="auto"/>
              <w:bottom w:val="nil"/>
              <w:right w:val="single" w:sz="4" w:space="0" w:color="auto"/>
            </w:tcBorders>
            <w:shd w:val="clear" w:color="000000" w:fill="FFF3CB"/>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حملة التوعية</w:t>
            </w:r>
          </w:p>
        </w:tc>
        <w:tc>
          <w:tcPr>
            <w:tcW w:w="175" w:type="pct"/>
            <w:tcBorders>
              <w:top w:val="nil"/>
              <w:left w:val="single" w:sz="4" w:space="0" w:color="auto"/>
              <w:bottom w:val="nil"/>
              <w:right w:val="single" w:sz="4" w:space="0" w:color="auto"/>
            </w:tcBorders>
            <w:shd w:val="clear" w:color="000000" w:fill="A9D18D"/>
            <w:noWrap/>
            <w:textDirection w:val="btLr"/>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تأمين مياه الشرب الآمنة</w:t>
            </w:r>
          </w:p>
        </w:tc>
        <w:tc>
          <w:tcPr>
            <w:tcW w:w="202" w:type="pct"/>
            <w:vMerge/>
            <w:tcBorders>
              <w:left w:val="single" w:sz="4" w:space="0" w:color="auto"/>
              <w:bottom w:val="nil"/>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p>
        </w:tc>
      </w:tr>
      <w:tr w:rsidR="00564F53" w:rsidRPr="00564F53" w:rsidTr="00564F53">
        <w:trPr>
          <w:trHeight w:val="446"/>
        </w:trPr>
        <w:tc>
          <w:tcPr>
            <w:tcW w:w="29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المدينة</w:t>
            </w:r>
          </w:p>
        </w:tc>
        <w:tc>
          <w:tcPr>
            <w:tcW w:w="4708" w:type="pct"/>
            <w:gridSpan w:val="24"/>
            <w:tcBorders>
              <w:top w:val="single" w:sz="4" w:space="0" w:color="auto"/>
              <w:left w:val="single" w:sz="4" w:space="0" w:color="auto"/>
              <w:bottom w:val="single" w:sz="4" w:space="0" w:color="auto"/>
              <w:right w:val="single" w:sz="8" w:space="0" w:color="auto"/>
            </w:tcBorders>
            <w:shd w:val="clear" w:color="000000" w:fill="D8D8D8"/>
            <w:vAlign w:val="center"/>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موقع المشروع وعدد المشروعات وفقا لنوع المشروع وفئته</w:t>
            </w:r>
          </w:p>
        </w:tc>
      </w:tr>
      <w:tr w:rsidR="00564F53" w:rsidRPr="00564F53" w:rsidTr="00564F53">
        <w:trPr>
          <w:trHeight w:val="253"/>
        </w:trPr>
        <w:tc>
          <w:tcPr>
            <w:tcW w:w="292" w:type="pct"/>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564F53" w:rsidRPr="00564F53" w:rsidRDefault="00564F53" w:rsidP="00564F53">
            <w:pPr>
              <w:bidi w:val="0"/>
              <w:spacing w:before="120" w:after="120" w:line="240" w:lineRule="auto"/>
              <w:ind w:left="-108" w:right="-101"/>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أريحا</w:t>
            </w:r>
          </w:p>
        </w:tc>
        <w:tc>
          <w:tcPr>
            <w:tcW w:w="175" w:type="pct"/>
            <w:tcBorders>
              <w:top w:val="nil"/>
              <w:left w:val="single" w:sz="4" w:space="0" w:color="auto"/>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304"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6"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11"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6"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3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7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1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75" w:type="pct"/>
            <w:tcBorders>
              <w:top w:val="nil"/>
              <w:left w:val="nil"/>
              <w:bottom w:val="single" w:sz="4" w:space="0" w:color="auto"/>
              <w:right w:val="single" w:sz="4" w:space="0" w:color="auto"/>
            </w:tcBorders>
            <w:shd w:val="clear" w:color="000000" w:fill="A9D18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2" w:type="pct"/>
            <w:tcBorders>
              <w:top w:val="nil"/>
              <w:left w:val="single" w:sz="8" w:space="0" w:color="auto"/>
              <w:bottom w:val="single" w:sz="4"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8</w:t>
            </w:r>
          </w:p>
        </w:tc>
      </w:tr>
      <w:tr w:rsidR="00564F53" w:rsidRPr="00564F53" w:rsidTr="00564F53">
        <w:trPr>
          <w:trHeight w:val="575"/>
        </w:trPr>
        <w:tc>
          <w:tcPr>
            <w:tcW w:w="292" w:type="pct"/>
            <w:tcBorders>
              <w:top w:val="single" w:sz="4" w:space="0" w:color="auto"/>
              <w:left w:val="single" w:sz="8" w:space="0" w:color="auto"/>
              <w:bottom w:val="single" w:sz="4" w:space="0" w:color="auto"/>
              <w:right w:val="single" w:sz="4" w:space="0" w:color="000000"/>
            </w:tcBorders>
            <w:shd w:val="clear" w:color="000000" w:fill="D8D8D8"/>
            <w:noWrap/>
            <w:vAlign w:val="center"/>
            <w:hideMark/>
          </w:tcPr>
          <w:p w:rsidR="00564F53" w:rsidRPr="00564F53" w:rsidRDefault="00564F53" w:rsidP="00564F53">
            <w:pPr>
              <w:bidi w:val="0"/>
              <w:spacing w:before="120" w:after="120" w:line="240" w:lineRule="auto"/>
              <w:ind w:left="-108"/>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غزة</w:t>
            </w:r>
          </w:p>
        </w:tc>
        <w:tc>
          <w:tcPr>
            <w:tcW w:w="175"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304"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37"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6"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6"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37" w:type="pct"/>
            <w:tcBorders>
              <w:top w:val="nil"/>
              <w:left w:val="nil"/>
              <w:bottom w:val="single" w:sz="4" w:space="0" w:color="auto"/>
              <w:right w:val="single" w:sz="4" w:space="0" w:color="auto"/>
            </w:tcBorders>
            <w:shd w:val="clear" w:color="000000" w:fill="FBE4D5"/>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r w:rsidRPr="00564F53">
              <w:rPr>
                <w:rFonts w:ascii="Simplified Arabic" w:hAnsi="Simplified Arabic" w:cs="Simplified Arabic"/>
                <w:b/>
                <w:bCs/>
                <w:color w:val="000000"/>
                <w:sz w:val="16"/>
                <w:szCs w:val="16"/>
                <w:lang w:val="en-US" w:eastAsia="en-US" w:bidi="ar-SA"/>
              </w:rPr>
              <w:br/>
              <w:t>/////</w:t>
            </w:r>
          </w:p>
        </w:tc>
        <w:tc>
          <w:tcPr>
            <w:tcW w:w="150"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7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r w:rsidRPr="00564F53">
              <w:rPr>
                <w:rFonts w:ascii="Simplified Arabic" w:hAnsi="Simplified Arabic" w:cs="Simplified Arabic"/>
                <w:b/>
                <w:bCs/>
                <w:color w:val="000000"/>
                <w:sz w:val="16"/>
                <w:szCs w:val="16"/>
                <w:lang w:val="en-US" w:eastAsia="en-US" w:bidi="ar-SA"/>
              </w:rPr>
              <w:br/>
              <w:t>//</w:t>
            </w:r>
          </w:p>
        </w:tc>
        <w:tc>
          <w:tcPr>
            <w:tcW w:w="237" w:type="pct"/>
            <w:tcBorders>
              <w:top w:val="nil"/>
              <w:left w:val="nil"/>
              <w:bottom w:val="single" w:sz="4" w:space="0" w:color="auto"/>
              <w:right w:val="single" w:sz="4" w:space="0" w:color="auto"/>
            </w:tcBorders>
            <w:shd w:val="clear" w:color="000000" w:fill="D7D5FD"/>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r w:rsidRPr="00564F53">
              <w:rPr>
                <w:rFonts w:ascii="Simplified Arabic" w:hAnsi="Simplified Arabic" w:cs="Simplified Arabic"/>
                <w:b/>
                <w:bCs/>
                <w:color w:val="000000"/>
                <w:sz w:val="16"/>
                <w:szCs w:val="16"/>
                <w:lang w:val="en-US" w:eastAsia="en-US" w:bidi="ar-SA"/>
              </w:rPr>
              <w:br/>
              <w:t>/</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7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5" w:type="pct"/>
            <w:tcBorders>
              <w:top w:val="nil"/>
              <w:left w:val="nil"/>
              <w:bottom w:val="single" w:sz="4" w:space="0" w:color="auto"/>
              <w:right w:val="single" w:sz="4" w:space="0" w:color="auto"/>
            </w:tcBorders>
            <w:shd w:val="clear" w:color="000000" w:fill="A9D18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2" w:type="pct"/>
            <w:tcBorders>
              <w:top w:val="nil"/>
              <w:left w:val="single" w:sz="8" w:space="0" w:color="auto"/>
              <w:bottom w:val="single" w:sz="4"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42</w:t>
            </w:r>
          </w:p>
        </w:tc>
      </w:tr>
      <w:tr w:rsidR="00564F53" w:rsidRPr="00564F53" w:rsidTr="00564F53">
        <w:trPr>
          <w:trHeight w:val="418"/>
        </w:trPr>
        <w:tc>
          <w:tcPr>
            <w:tcW w:w="292" w:type="pct"/>
            <w:tcBorders>
              <w:top w:val="single" w:sz="4" w:space="0" w:color="auto"/>
              <w:left w:val="single" w:sz="8" w:space="0" w:color="auto"/>
              <w:bottom w:val="single" w:sz="4" w:space="0" w:color="auto"/>
              <w:right w:val="single" w:sz="4" w:space="0" w:color="000000"/>
            </w:tcBorders>
            <w:shd w:val="clear" w:color="000000" w:fill="D8D8D8"/>
            <w:noWrap/>
            <w:vAlign w:val="center"/>
            <w:hideMark/>
          </w:tcPr>
          <w:p w:rsidR="00564F53" w:rsidRPr="00564F53" w:rsidRDefault="00564F53" w:rsidP="00564F53">
            <w:pPr>
              <w:bidi w:val="0"/>
              <w:spacing w:before="120" w:after="120" w:line="240" w:lineRule="auto"/>
              <w:ind w:left="-108" w:right="-101"/>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الخليل</w:t>
            </w:r>
          </w:p>
        </w:tc>
        <w:tc>
          <w:tcPr>
            <w:tcW w:w="175"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304"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6"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11"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6"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3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7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7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75" w:type="pct"/>
            <w:tcBorders>
              <w:top w:val="nil"/>
              <w:left w:val="nil"/>
              <w:bottom w:val="single" w:sz="4" w:space="0" w:color="auto"/>
              <w:right w:val="single" w:sz="4" w:space="0" w:color="auto"/>
            </w:tcBorders>
            <w:shd w:val="clear" w:color="000000" w:fill="A9D18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2" w:type="pct"/>
            <w:tcBorders>
              <w:top w:val="nil"/>
              <w:left w:val="single" w:sz="8" w:space="0" w:color="auto"/>
              <w:bottom w:val="single" w:sz="4"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14</w:t>
            </w:r>
          </w:p>
        </w:tc>
      </w:tr>
      <w:tr w:rsidR="00564F53" w:rsidRPr="00564F53" w:rsidTr="00564F53">
        <w:trPr>
          <w:trHeight w:val="282"/>
        </w:trPr>
        <w:tc>
          <w:tcPr>
            <w:tcW w:w="292" w:type="pct"/>
            <w:tcBorders>
              <w:top w:val="single" w:sz="4" w:space="0" w:color="auto"/>
              <w:left w:val="single" w:sz="8" w:space="0" w:color="auto"/>
              <w:bottom w:val="single" w:sz="4" w:space="0" w:color="auto"/>
              <w:right w:val="single" w:sz="4" w:space="0" w:color="000000"/>
            </w:tcBorders>
            <w:shd w:val="clear" w:color="000000" w:fill="D8D8D8"/>
            <w:noWrap/>
            <w:vAlign w:val="center"/>
            <w:hideMark/>
          </w:tcPr>
          <w:p w:rsidR="00564F53" w:rsidRPr="00564F53" w:rsidRDefault="00564F53" w:rsidP="00564F53">
            <w:pPr>
              <w:bidi w:val="0"/>
              <w:spacing w:before="120" w:after="120" w:line="240" w:lineRule="auto"/>
              <w:ind w:left="-108" w:right="-101"/>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يطا</w:t>
            </w:r>
          </w:p>
        </w:tc>
        <w:tc>
          <w:tcPr>
            <w:tcW w:w="175"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304"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6"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6"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7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7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5" w:type="pct"/>
            <w:tcBorders>
              <w:top w:val="nil"/>
              <w:left w:val="nil"/>
              <w:bottom w:val="single" w:sz="4" w:space="0" w:color="auto"/>
              <w:right w:val="single" w:sz="4" w:space="0" w:color="auto"/>
            </w:tcBorders>
            <w:shd w:val="clear" w:color="000000" w:fill="A9D18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2" w:type="pct"/>
            <w:tcBorders>
              <w:top w:val="nil"/>
              <w:left w:val="single" w:sz="8" w:space="0" w:color="auto"/>
              <w:bottom w:val="single" w:sz="4"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12</w:t>
            </w:r>
          </w:p>
        </w:tc>
      </w:tr>
      <w:tr w:rsidR="00564F53" w:rsidRPr="00564F53" w:rsidTr="00564F53">
        <w:trPr>
          <w:trHeight w:val="373"/>
        </w:trPr>
        <w:tc>
          <w:tcPr>
            <w:tcW w:w="292" w:type="pct"/>
            <w:tcBorders>
              <w:top w:val="single" w:sz="4" w:space="0" w:color="auto"/>
              <w:left w:val="single" w:sz="8" w:space="0" w:color="auto"/>
              <w:bottom w:val="single" w:sz="4" w:space="0" w:color="auto"/>
              <w:right w:val="single" w:sz="4" w:space="0" w:color="000000"/>
            </w:tcBorders>
            <w:shd w:val="clear" w:color="000000" w:fill="D8D8D8"/>
            <w:noWrap/>
            <w:vAlign w:val="center"/>
            <w:hideMark/>
          </w:tcPr>
          <w:p w:rsidR="00564F53" w:rsidRPr="00564F53" w:rsidRDefault="00564F53" w:rsidP="00564F53">
            <w:pPr>
              <w:bidi w:val="0"/>
              <w:spacing w:before="120" w:after="120" w:line="240" w:lineRule="auto"/>
              <w:ind w:left="-108" w:right="-101"/>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قلقيلية</w:t>
            </w:r>
          </w:p>
        </w:tc>
        <w:tc>
          <w:tcPr>
            <w:tcW w:w="175"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304"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6"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11"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6"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7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5" w:type="pct"/>
            <w:tcBorders>
              <w:top w:val="nil"/>
              <w:left w:val="nil"/>
              <w:bottom w:val="single" w:sz="4" w:space="0" w:color="auto"/>
              <w:right w:val="single" w:sz="4" w:space="0" w:color="auto"/>
            </w:tcBorders>
            <w:shd w:val="clear" w:color="000000" w:fill="A9D18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2" w:type="pct"/>
            <w:tcBorders>
              <w:top w:val="nil"/>
              <w:left w:val="single" w:sz="8" w:space="0" w:color="auto"/>
              <w:bottom w:val="single" w:sz="4"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10</w:t>
            </w:r>
          </w:p>
        </w:tc>
      </w:tr>
      <w:tr w:rsidR="00564F53" w:rsidRPr="00564F53" w:rsidTr="00564F53">
        <w:trPr>
          <w:trHeight w:val="282"/>
        </w:trPr>
        <w:tc>
          <w:tcPr>
            <w:tcW w:w="292" w:type="pct"/>
            <w:tcBorders>
              <w:top w:val="single" w:sz="4" w:space="0" w:color="auto"/>
              <w:left w:val="single" w:sz="8" w:space="0" w:color="auto"/>
              <w:bottom w:val="single" w:sz="4" w:space="0" w:color="auto"/>
              <w:right w:val="single" w:sz="4" w:space="0" w:color="000000"/>
            </w:tcBorders>
            <w:shd w:val="clear" w:color="000000" w:fill="D8D8D8"/>
            <w:noWrap/>
            <w:vAlign w:val="center"/>
            <w:hideMark/>
          </w:tcPr>
          <w:p w:rsidR="00564F53" w:rsidRPr="00564F53" w:rsidRDefault="00564F53" w:rsidP="00564F53">
            <w:pPr>
              <w:bidi w:val="0"/>
              <w:spacing w:before="120" w:after="120" w:line="240" w:lineRule="auto"/>
              <w:ind w:left="-108" w:right="-101"/>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جنين</w:t>
            </w:r>
          </w:p>
        </w:tc>
        <w:tc>
          <w:tcPr>
            <w:tcW w:w="175"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304"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6"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6"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7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5" w:type="pct"/>
            <w:tcBorders>
              <w:top w:val="nil"/>
              <w:left w:val="nil"/>
              <w:bottom w:val="single" w:sz="4" w:space="0" w:color="auto"/>
              <w:right w:val="single" w:sz="4" w:space="0" w:color="auto"/>
            </w:tcBorders>
            <w:shd w:val="clear" w:color="000000" w:fill="A9D18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2" w:type="pct"/>
            <w:tcBorders>
              <w:top w:val="nil"/>
              <w:left w:val="single" w:sz="8" w:space="0" w:color="auto"/>
              <w:bottom w:val="single" w:sz="4"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3</w:t>
            </w:r>
          </w:p>
        </w:tc>
      </w:tr>
      <w:tr w:rsidR="00564F53" w:rsidRPr="00564F53" w:rsidTr="00564F53">
        <w:trPr>
          <w:trHeight w:val="208"/>
        </w:trPr>
        <w:tc>
          <w:tcPr>
            <w:tcW w:w="292" w:type="pct"/>
            <w:tcBorders>
              <w:top w:val="single" w:sz="4" w:space="0" w:color="auto"/>
              <w:left w:val="single" w:sz="8" w:space="0" w:color="auto"/>
              <w:bottom w:val="single" w:sz="4" w:space="0" w:color="auto"/>
              <w:right w:val="single" w:sz="4" w:space="0" w:color="000000"/>
            </w:tcBorders>
            <w:shd w:val="clear" w:color="000000" w:fill="D8D8D8"/>
            <w:noWrap/>
            <w:vAlign w:val="center"/>
            <w:hideMark/>
          </w:tcPr>
          <w:p w:rsidR="00564F53" w:rsidRPr="00564F53" w:rsidRDefault="00564F53" w:rsidP="00564F53">
            <w:pPr>
              <w:bidi w:val="0"/>
              <w:spacing w:before="120" w:after="120" w:line="240" w:lineRule="auto"/>
              <w:ind w:left="-108" w:right="-101"/>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طولكرم</w:t>
            </w:r>
          </w:p>
        </w:tc>
        <w:tc>
          <w:tcPr>
            <w:tcW w:w="175"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304"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6"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6"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3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7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5" w:type="pct"/>
            <w:tcBorders>
              <w:top w:val="nil"/>
              <w:left w:val="nil"/>
              <w:bottom w:val="single" w:sz="4" w:space="0" w:color="auto"/>
              <w:right w:val="single" w:sz="4" w:space="0" w:color="auto"/>
            </w:tcBorders>
            <w:shd w:val="clear" w:color="000000" w:fill="A9D18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2" w:type="pct"/>
            <w:tcBorders>
              <w:top w:val="nil"/>
              <w:left w:val="single" w:sz="8" w:space="0" w:color="auto"/>
              <w:bottom w:val="single" w:sz="4"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6</w:t>
            </w:r>
          </w:p>
        </w:tc>
      </w:tr>
      <w:tr w:rsidR="00564F53" w:rsidRPr="00564F53" w:rsidTr="00564F53">
        <w:trPr>
          <w:trHeight w:val="400"/>
        </w:trPr>
        <w:tc>
          <w:tcPr>
            <w:tcW w:w="292" w:type="pct"/>
            <w:tcBorders>
              <w:top w:val="single" w:sz="4" w:space="0" w:color="auto"/>
              <w:left w:val="single" w:sz="8" w:space="0" w:color="auto"/>
              <w:bottom w:val="single" w:sz="4" w:space="0" w:color="auto"/>
              <w:right w:val="single" w:sz="4" w:space="0" w:color="000000"/>
            </w:tcBorders>
            <w:shd w:val="clear" w:color="000000" w:fill="D8D8D8"/>
            <w:noWrap/>
            <w:vAlign w:val="center"/>
            <w:hideMark/>
          </w:tcPr>
          <w:p w:rsidR="00564F53" w:rsidRPr="00564F53" w:rsidRDefault="00564F53" w:rsidP="00564F53">
            <w:pPr>
              <w:bidi w:val="0"/>
              <w:spacing w:before="120" w:after="120" w:line="240" w:lineRule="auto"/>
              <w:ind w:left="-108" w:right="-101"/>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سلفيت</w:t>
            </w:r>
          </w:p>
        </w:tc>
        <w:tc>
          <w:tcPr>
            <w:tcW w:w="175"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304"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06"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11"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6"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7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5" w:type="pct"/>
            <w:tcBorders>
              <w:top w:val="nil"/>
              <w:left w:val="nil"/>
              <w:bottom w:val="single" w:sz="4" w:space="0" w:color="auto"/>
              <w:right w:val="single" w:sz="4" w:space="0" w:color="auto"/>
            </w:tcBorders>
            <w:shd w:val="clear" w:color="000000" w:fill="A9D18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2" w:type="pct"/>
            <w:tcBorders>
              <w:top w:val="nil"/>
              <w:left w:val="single" w:sz="8" w:space="0" w:color="auto"/>
              <w:bottom w:val="single" w:sz="4"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11</w:t>
            </w:r>
          </w:p>
        </w:tc>
      </w:tr>
      <w:tr w:rsidR="00564F53" w:rsidRPr="00564F53" w:rsidTr="00564F53">
        <w:trPr>
          <w:trHeight w:val="482"/>
        </w:trPr>
        <w:tc>
          <w:tcPr>
            <w:tcW w:w="292" w:type="pct"/>
            <w:tcBorders>
              <w:top w:val="single" w:sz="4" w:space="0" w:color="auto"/>
              <w:left w:val="single" w:sz="8" w:space="0" w:color="auto"/>
              <w:bottom w:val="single" w:sz="4" w:space="0" w:color="auto"/>
              <w:right w:val="single" w:sz="4" w:space="0" w:color="000000"/>
            </w:tcBorders>
            <w:shd w:val="clear" w:color="000000" w:fill="D8D8D8"/>
            <w:noWrap/>
            <w:vAlign w:val="center"/>
            <w:hideMark/>
          </w:tcPr>
          <w:p w:rsidR="00564F53" w:rsidRPr="00564F53" w:rsidRDefault="00564F53" w:rsidP="00564F53">
            <w:pPr>
              <w:bidi w:val="0"/>
              <w:spacing w:before="120" w:after="120" w:line="240" w:lineRule="auto"/>
              <w:ind w:left="-108" w:right="-101"/>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طوباس</w:t>
            </w:r>
          </w:p>
        </w:tc>
        <w:tc>
          <w:tcPr>
            <w:tcW w:w="175"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304" w:type="pct"/>
            <w:tcBorders>
              <w:top w:val="nil"/>
              <w:left w:val="nil"/>
              <w:bottom w:val="single" w:sz="4" w:space="0" w:color="auto"/>
              <w:right w:val="single" w:sz="4" w:space="0" w:color="auto"/>
            </w:tcBorders>
            <w:shd w:val="clear" w:color="000000" w:fill="C5E0B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6"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211"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w:t>
            </w:r>
          </w:p>
        </w:tc>
        <w:tc>
          <w:tcPr>
            <w:tcW w:w="150" w:type="pct"/>
            <w:tcBorders>
              <w:top w:val="nil"/>
              <w:left w:val="nil"/>
              <w:bottom w:val="single" w:sz="4" w:space="0" w:color="auto"/>
              <w:right w:val="single" w:sz="4" w:space="0" w:color="auto"/>
            </w:tcBorders>
            <w:shd w:val="clear" w:color="000000" w:fill="DEEBF6"/>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6"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7" w:type="pct"/>
            <w:tcBorders>
              <w:top w:val="nil"/>
              <w:left w:val="nil"/>
              <w:bottom w:val="single" w:sz="4" w:space="0" w:color="auto"/>
              <w:right w:val="single" w:sz="4" w:space="0" w:color="auto"/>
            </w:tcBorders>
            <w:shd w:val="clear" w:color="000000" w:fill="FBE4D5"/>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37" w:type="pct"/>
            <w:tcBorders>
              <w:top w:val="nil"/>
              <w:left w:val="nil"/>
              <w:bottom w:val="single" w:sz="4" w:space="0" w:color="auto"/>
              <w:right w:val="single" w:sz="4" w:space="0" w:color="auto"/>
            </w:tcBorders>
            <w:shd w:val="clear" w:color="000000" w:fill="D7D5F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7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11"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50" w:type="pct"/>
            <w:tcBorders>
              <w:top w:val="nil"/>
              <w:left w:val="nil"/>
              <w:bottom w:val="single" w:sz="4" w:space="0" w:color="auto"/>
              <w:right w:val="single" w:sz="4" w:space="0" w:color="auto"/>
            </w:tcBorders>
            <w:shd w:val="clear" w:color="000000" w:fill="FFF3CB"/>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175" w:type="pct"/>
            <w:tcBorders>
              <w:top w:val="nil"/>
              <w:left w:val="nil"/>
              <w:bottom w:val="single" w:sz="4" w:space="0" w:color="auto"/>
              <w:right w:val="single" w:sz="4" w:space="0" w:color="auto"/>
            </w:tcBorders>
            <w:shd w:val="clear" w:color="000000" w:fill="A9D18D"/>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 </w:t>
            </w:r>
          </w:p>
        </w:tc>
        <w:tc>
          <w:tcPr>
            <w:tcW w:w="202" w:type="pct"/>
            <w:tcBorders>
              <w:top w:val="nil"/>
              <w:left w:val="single" w:sz="8" w:space="0" w:color="auto"/>
              <w:bottom w:val="single" w:sz="4"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7</w:t>
            </w:r>
          </w:p>
        </w:tc>
      </w:tr>
      <w:tr w:rsidR="00564F53" w:rsidRPr="00564F53" w:rsidTr="00564F53">
        <w:trPr>
          <w:trHeight w:val="171"/>
        </w:trPr>
        <w:tc>
          <w:tcPr>
            <w:tcW w:w="292" w:type="pct"/>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564F53" w:rsidRPr="00564F53" w:rsidRDefault="00564F53" w:rsidP="00564F53">
            <w:pPr>
              <w:bidi w:val="0"/>
              <w:spacing w:before="120" w:after="120" w:line="240" w:lineRule="auto"/>
              <w:ind w:left="-108" w:right="-101"/>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hint="cs"/>
                <w:b/>
                <w:bCs/>
                <w:color w:val="000000"/>
                <w:sz w:val="16"/>
                <w:szCs w:val="16"/>
                <w:lang w:val="en-US" w:eastAsia="en-US" w:bidi="ar-SA"/>
              </w:rPr>
              <w:t>الإجمالي</w:t>
            </w:r>
          </w:p>
        </w:tc>
        <w:tc>
          <w:tcPr>
            <w:tcW w:w="175"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w:t>
            </w:r>
          </w:p>
        </w:tc>
        <w:tc>
          <w:tcPr>
            <w:tcW w:w="304"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3</w:t>
            </w:r>
          </w:p>
        </w:tc>
        <w:tc>
          <w:tcPr>
            <w:tcW w:w="237"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14</w:t>
            </w:r>
          </w:p>
        </w:tc>
        <w:tc>
          <w:tcPr>
            <w:tcW w:w="150"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5</w:t>
            </w:r>
          </w:p>
        </w:tc>
        <w:tc>
          <w:tcPr>
            <w:tcW w:w="206"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8</w:t>
            </w:r>
          </w:p>
        </w:tc>
        <w:tc>
          <w:tcPr>
            <w:tcW w:w="211"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6</w:t>
            </w:r>
          </w:p>
        </w:tc>
        <w:tc>
          <w:tcPr>
            <w:tcW w:w="150"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7</w:t>
            </w:r>
          </w:p>
        </w:tc>
        <w:tc>
          <w:tcPr>
            <w:tcW w:w="150"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4</w:t>
            </w:r>
          </w:p>
        </w:tc>
        <w:tc>
          <w:tcPr>
            <w:tcW w:w="206"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10</w:t>
            </w:r>
          </w:p>
        </w:tc>
        <w:tc>
          <w:tcPr>
            <w:tcW w:w="237"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12</w:t>
            </w:r>
          </w:p>
        </w:tc>
        <w:tc>
          <w:tcPr>
            <w:tcW w:w="150"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2</w:t>
            </w:r>
          </w:p>
        </w:tc>
        <w:tc>
          <w:tcPr>
            <w:tcW w:w="211"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4</w:t>
            </w:r>
          </w:p>
        </w:tc>
        <w:tc>
          <w:tcPr>
            <w:tcW w:w="211"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5</w:t>
            </w:r>
          </w:p>
        </w:tc>
        <w:tc>
          <w:tcPr>
            <w:tcW w:w="177"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4</w:t>
            </w:r>
          </w:p>
        </w:tc>
        <w:tc>
          <w:tcPr>
            <w:tcW w:w="150"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w:t>
            </w:r>
          </w:p>
        </w:tc>
        <w:tc>
          <w:tcPr>
            <w:tcW w:w="237"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8</w:t>
            </w:r>
          </w:p>
        </w:tc>
        <w:tc>
          <w:tcPr>
            <w:tcW w:w="237"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6</w:t>
            </w:r>
          </w:p>
        </w:tc>
        <w:tc>
          <w:tcPr>
            <w:tcW w:w="150"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6</w:t>
            </w:r>
          </w:p>
        </w:tc>
        <w:tc>
          <w:tcPr>
            <w:tcW w:w="271"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2</w:t>
            </w:r>
          </w:p>
        </w:tc>
        <w:tc>
          <w:tcPr>
            <w:tcW w:w="150"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w:t>
            </w:r>
          </w:p>
        </w:tc>
        <w:tc>
          <w:tcPr>
            <w:tcW w:w="211"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w:t>
            </w:r>
          </w:p>
        </w:tc>
        <w:tc>
          <w:tcPr>
            <w:tcW w:w="150" w:type="pct"/>
            <w:tcBorders>
              <w:top w:val="single" w:sz="8" w:space="0" w:color="auto"/>
              <w:left w:val="nil"/>
              <w:bottom w:val="single" w:sz="8" w:space="0" w:color="auto"/>
              <w:right w:val="single" w:sz="4"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2</w:t>
            </w:r>
          </w:p>
        </w:tc>
        <w:tc>
          <w:tcPr>
            <w:tcW w:w="175" w:type="pct"/>
            <w:tcBorders>
              <w:top w:val="single" w:sz="8" w:space="0" w:color="auto"/>
              <w:left w:val="nil"/>
              <w:bottom w:val="single" w:sz="8" w:space="0" w:color="auto"/>
              <w:right w:val="single" w:sz="8" w:space="0" w:color="auto"/>
            </w:tcBorders>
            <w:shd w:val="clear" w:color="000000" w:fill="F2F2F2"/>
            <w:noWrap/>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w:t>
            </w:r>
          </w:p>
        </w:tc>
        <w:tc>
          <w:tcPr>
            <w:tcW w:w="202"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564F53" w:rsidRPr="00564F53" w:rsidRDefault="00564F53" w:rsidP="00564F53">
            <w:pPr>
              <w:bidi w:val="0"/>
              <w:spacing w:before="120" w:after="120" w:line="240" w:lineRule="auto"/>
              <w:jc w:val="center"/>
              <w:rPr>
                <w:rFonts w:ascii="Simplified Arabic" w:hAnsi="Simplified Arabic" w:cs="Simplified Arabic"/>
                <w:b/>
                <w:bCs/>
                <w:color w:val="000000"/>
                <w:sz w:val="16"/>
                <w:szCs w:val="16"/>
                <w:lang w:val="en-US" w:eastAsia="en-US" w:bidi="ar-SA"/>
              </w:rPr>
            </w:pPr>
            <w:r w:rsidRPr="00564F53">
              <w:rPr>
                <w:rFonts w:ascii="Simplified Arabic" w:hAnsi="Simplified Arabic" w:cs="Simplified Arabic"/>
                <w:b/>
                <w:bCs/>
                <w:color w:val="000000"/>
                <w:sz w:val="16"/>
                <w:szCs w:val="16"/>
                <w:lang w:val="en-US" w:eastAsia="en-US" w:bidi="ar-SA"/>
              </w:rPr>
              <w:t>113</w:t>
            </w:r>
          </w:p>
        </w:tc>
      </w:tr>
    </w:tbl>
    <w:p w:rsidR="00564F53" w:rsidRPr="00564F53" w:rsidRDefault="00564F53" w:rsidP="00564F53">
      <w:pPr>
        <w:bidi w:val="0"/>
        <w:spacing w:before="120" w:after="120" w:line="240" w:lineRule="auto"/>
        <w:rPr>
          <w:rFonts w:ascii="Garamond" w:eastAsia="Calibri" w:hAnsi="Garamond" w:cs="Arial"/>
          <w:szCs w:val="20"/>
          <w:lang w:val="en-US" w:eastAsia="en-US" w:bidi="ar-SA"/>
        </w:rPr>
        <w:sectPr w:rsidR="00564F53" w:rsidRPr="00564F53" w:rsidSect="00D46C53">
          <w:pgSz w:w="15840" w:h="12240" w:orient="landscape"/>
          <w:pgMar w:top="1296" w:right="1296" w:bottom="1296" w:left="1296" w:header="706" w:footer="288" w:gutter="0"/>
          <w:pgNumType w:start="83"/>
          <w:cols w:space="708"/>
          <w:docGrid w:linePitch="360"/>
        </w:sectPr>
      </w:pPr>
    </w:p>
    <w:p w:rsidR="00564F53" w:rsidRPr="00564F53" w:rsidRDefault="00564F53" w:rsidP="00564F53">
      <w:pPr>
        <w:spacing w:line="240" w:lineRule="auto"/>
        <w:ind w:left="432" w:hanging="432"/>
        <w:outlineLvl w:val="0"/>
        <w:rPr>
          <w:rFonts w:ascii="Simplified Arabic" w:eastAsia="Calibri" w:hAnsi="Simplified Arabic" w:cs="Simplified Arabic"/>
          <w:lang w:val="en-US" w:eastAsia="en-US" w:bidi="ar-SA"/>
        </w:rPr>
      </w:pPr>
      <w:bookmarkStart w:id="204" w:name="_Toc502245170"/>
      <w:r w:rsidRPr="00564F53">
        <w:rPr>
          <w:rFonts w:ascii="Simplified Arabic" w:eastAsia="Calibri" w:hAnsi="Simplified Arabic" w:cs="Simplified Arabic"/>
          <w:b/>
          <w:bCs/>
          <w:lang w:val="en-US" w:eastAsia="en-US" w:bidi="ar-SA"/>
        </w:rPr>
        <w:lastRenderedPageBreak/>
        <w:t xml:space="preserve"> </w:t>
      </w:r>
      <w:bookmarkStart w:id="205" w:name="_Toc507013728"/>
      <w:r w:rsidRPr="00564F53">
        <w:rPr>
          <w:rFonts w:ascii="Simplified Arabic" w:eastAsia="Calibri" w:hAnsi="Simplified Arabic" w:cs="Simplified Arabic"/>
          <w:b/>
          <w:bCs/>
          <w:lang w:val="en-US" w:eastAsia="en-US" w:bidi="ar-SA"/>
        </w:rPr>
        <w:t xml:space="preserve">ملحق2: قانون نزع الملكية </w:t>
      </w:r>
      <w:r w:rsidRPr="00564F53">
        <w:rPr>
          <w:rFonts w:ascii="Simplified Arabic" w:eastAsia="Calibri" w:hAnsi="Simplified Arabic" w:cs="Simplified Arabic" w:hint="cs"/>
          <w:b/>
          <w:bCs/>
          <w:lang w:val="en-US" w:eastAsia="en-US" w:bidi="ar-SA"/>
        </w:rPr>
        <w:t>في</w:t>
      </w:r>
      <w:r w:rsidRPr="00564F53">
        <w:rPr>
          <w:rFonts w:ascii="Simplified Arabic" w:eastAsia="Calibri" w:hAnsi="Simplified Arabic" w:cs="Simplified Arabic"/>
          <w:b/>
          <w:bCs/>
          <w:lang w:val="en-US" w:eastAsia="en-US" w:bidi="ar-SA"/>
        </w:rPr>
        <w:t xml:space="preserve"> الضفة الغربية</w:t>
      </w:r>
      <w:bookmarkEnd w:id="205"/>
      <w:r w:rsidRPr="00564F53">
        <w:rPr>
          <w:rFonts w:ascii="Simplified Arabic" w:eastAsia="Calibri" w:hAnsi="Simplified Arabic" w:cs="Simplified Arabic"/>
          <w:lang w:val="en-US" w:eastAsia="en-US" w:bidi="ar-SA"/>
        </w:rPr>
        <w:t xml:space="preserve"> </w:t>
      </w:r>
      <w:bookmarkEnd w:id="204"/>
    </w:p>
    <w:p w:rsidR="00564F53" w:rsidRPr="00564F53" w:rsidRDefault="00564F53" w:rsidP="00564F53">
      <w:pPr>
        <w:bidi w:val="0"/>
        <w:spacing w:before="120" w:line="240" w:lineRule="auto"/>
        <w:jc w:val="right"/>
        <w:rPr>
          <w:rFonts w:ascii="Simplified Arabic" w:hAnsi="Simplified Arabic" w:cs="Simplified Arabic"/>
          <w:lang w:val="en-US" w:eastAsia="en-US"/>
        </w:rPr>
      </w:pPr>
      <w:r w:rsidRPr="00564F53">
        <w:rPr>
          <w:rFonts w:ascii="Simplified Arabic" w:hAnsi="Simplified Arabic" w:cs="Simplified Arabic"/>
          <w:lang w:val="en-US" w:eastAsia="en-US"/>
        </w:rPr>
        <w:t>وفقا للمادة رقم (31) من الدستور، وطبقا لقرار مجلس الشيوخ والبرلمان</w:t>
      </w:r>
    </w:p>
    <w:p w:rsidR="00564F53" w:rsidRPr="00564F53" w:rsidRDefault="00564F53" w:rsidP="00564F53">
      <w:pPr>
        <w:bidi w:val="0"/>
        <w:spacing w:line="240" w:lineRule="auto"/>
        <w:jc w:val="right"/>
        <w:rPr>
          <w:rFonts w:ascii="Simplified Arabic" w:hAnsi="Simplified Arabic" w:cs="Simplified Arabic"/>
          <w:lang w:val="en-US" w:eastAsia="en-US"/>
        </w:rPr>
      </w:pPr>
      <w:r w:rsidRPr="00564F53">
        <w:rPr>
          <w:rFonts w:ascii="Simplified Arabic" w:hAnsi="Simplified Arabic" w:cs="Simplified Arabic"/>
          <w:lang w:val="en-US" w:eastAsia="en-US"/>
        </w:rPr>
        <w:t>المادة رقم (2) لسنة 1953</w:t>
      </w:r>
    </w:p>
    <w:p w:rsidR="00564F53" w:rsidRPr="00564F53" w:rsidRDefault="00564F53" w:rsidP="00564F53">
      <w:pPr>
        <w:bidi w:val="0"/>
        <w:spacing w:after="120" w:line="240" w:lineRule="auto"/>
        <w:jc w:val="right"/>
        <w:rPr>
          <w:rFonts w:ascii="Simplified Arabic" w:hAnsi="Simplified Arabic" w:cs="Simplified Arabic"/>
          <w:lang w:val="en-US" w:eastAsia="en-US"/>
        </w:rPr>
      </w:pPr>
      <w:r w:rsidRPr="00564F53">
        <w:rPr>
          <w:rFonts w:ascii="Simplified Arabic" w:hAnsi="Simplified Arabic" w:cs="Simplified Arabic"/>
          <w:lang w:val="en-US" w:eastAsia="en-US"/>
        </w:rPr>
        <w:t xml:space="preserve">مواد نزع ملكية </w:t>
      </w:r>
      <w:r w:rsidRPr="00564F53">
        <w:rPr>
          <w:rFonts w:ascii="Simplified Arabic" w:hAnsi="Simplified Arabic" w:cs="Simplified Arabic" w:hint="cs"/>
          <w:lang w:val="en-US" w:eastAsia="en-US"/>
        </w:rPr>
        <w:t>الأراضي</w:t>
      </w:r>
      <w:r w:rsidRPr="00564F53">
        <w:rPr>
          <w:rFonts w:ascii="Simplified Arabic" w:hAnsi="Simplified Arabic" w:cs="Simplified Arabic"/>
          <w:lang w:val="en-US" w:eastAsia="en-US"/>
        </w:rPr>
        <w:t xml:space="preserve"> لسنة 1953</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7668"/>
      </w:tblGrid>
      <w:tr w:rsidR="00564F53" w:rsidRPr="00564F53" w:rsidTr="00564F53">
        <w:tc>
          <w:tcPr>
            <w:tcW w:w="1022" w:type="pct"/>
            <w:shd w:val="clear" w:color="auto" w:fill="8EAADB"/>
          </w:tcPr>
          <w:p w:rsidR="00564F53" w:rsidRPr="00564F53" w:rsidRDefault="00564F53" w:rsidP="00564F53">
            <w:pPr>
              <w:spacing w:before="120" w:after="120"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التسمية</w:t>
            </w:r>
          </w:p>
        </w:tc>
        <w:tc>
          <w:tcPr>
            <w:tcW w:w="3978" w:type="pct"/>
            <w:shd w:val="clear" w:color="auto" w:fill="8EAADB"/>
          </w:tcPr>
          <w:p w:rsidR="00564F53" w:rsidRPr="00564F53" w:rsidRDefault="00564F53" w:rsidP="00564F53">
            <w:pPr>
              <w:spacing w:before="120" w:after="120"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hAnsi="Simplified Arabic" w:cs="Simplified Arabic"/>
                <w:lang w:val="en-US" w:eastAsia="en-US" w:bidi="ar-SA"/>
              </w:rPr>
              <w:t>، ويعمل به من تاريخ نشره في الجريدة الرسمية (قانون الاستملاك لسنة 1953) يسمى هذا القانون</w:t>
            </w:r>
          </w:p>
        </w:tc>
      </w:tr>
      <w:tr w:rsidR="00564F53" w:rsidRPr="00564F53" w:rsidTr="00564F53">
        <w:tc>
          <w:tcPr>
            <w:tcW w:w="1022" w:type="pct"/>
            <w:shd w:val="clear" w:color="auto" w:fill="8EAADB"/>
            <w:vAlign w:val="center"/>
          </w:tcPr>
          <w:p w:rsidR="00564F53" w:rsidRPr="00564F53" w:rsidRDefault="00564F53" w:rsidP="00564F53">
            <w:pPr>
              <w:spacing w:before="120" w:after="120"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تعاريف</w:t>
            </w:r>
          </w:p>
        </w:tc>
        <w:tc>
          <w:tcPr>
            <w:tcW w:w="3978" w:type="pct"/>
            <w:shd w:val="clear" w:color="auto" w:fill="8EAADB"/>
          </w:tcPr>
          <w:p w:rsidR="00564F53" w:rsidRPr="00564F53" w:rsidRDefault="00564F53" w:rsidP="00564F53">
            <w:pPr>
              <w:spacing w:before="120" w:after="120"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(2)</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hAnsi="Simplified Arabic" w:cs="Simplified Arabic"/>
                <w:lang w:val="en-US" w:eastAsia="en-US" w:bidi="ar-SA"/>
              </w:rPr>
              <w:t xml:space="preserve">يكون للكلمات والعبارات الواردة </w:t>
            </w:r>
            <w:r w:rsidRPr="00564F53">
              <w:rPr>
                <w:rFonts w:ascii="Simplified Arabic" w:hAnsi="Simplified Arabic" w:cs="Simplified Arabic" w:hint="cs"/>
                <w:lang w:val="en-US" w:eastAsia="en-US" w:bidi="ar-SA"/>
              </w:rPr>
              <w:t>في</w:t>
            </w:r>
            <w:r w:rsidRPr="00564F53">
              <w:rPr>
                <w:rFonts w:ascii="Simplified Arabic" w:hAnsi="Simplified Arabic" w:cs="Simplified Arabic"/>
                <w:lang w:val="en-US" w:eastAsia="en-US" w:bidi="ar-SA"/>
              </w:rPr>
              <w:t xml:space="preserve"> هذا القانون </w:t>
            </w:r>
            <w:r w:rsidRPr="00564F53">
              <w:rPr>
                <w:rFonts w:ascii="Simplified Arabic" w:hAnsi="Simplified Arabic" w:cs="Simplified Arabic" w:hint="cs"/>
                <w:lang w:val="en-US" w:eastAsia="en-US" w:bidi="ar-SA"/>
              </w:rPr>
              <w:t>المعاني</w:t>
            </w:r>
            <w:r w:rsidRPr="00564F53">
              <w:rPr>
                <w:rFonts w:ascii="Simplified Arabic" w:hAnsi="Simplified Arabic" w:cs="Simplified Arabic"/>
                <w:lang w:val="en-US" w:eastAsia="en-US" w:bidi="ar-SA"/>
              </w:rPr>
              <w:t xml:space="preserve"> التالية، الا </w:t>
            </w:r>
            <w:r w:rsidRPr="00564F53">
              <w:rPr>
                <w:rFonts w:ascii="Simplified Arabic" w:hAnsi="Simplified Arabic" w:cs="Simplified Arabic" w:hint="cs"/>
                <w:lang w:val="en-US" w:eastAsia="en-US" w:bidi="ar-SA"/>
              </w:rPr>
              <w:t>إذا</w:t>
            </w:r>
            <w:r w:rsidRPr="00564F53">
              <w:rPr>
                <w:rFonts w:ascii="Simplified Arabic" w:hAnsi="Simplified Arabic" w:cs="Simplified Arabic"/>
                <w:lang w:val="en-US" w:eastAsia="en-US" w:bidi="ar-SA"/>
              </w:rPr>
              <w:t xml:space="preserve"> ورد ما يخالف ذلك:</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hAnsi="Simplified Arabic" w:cs="Simplified Arabic"/>
                <w:lang w:val="en-US" w:eastAsia="en-US" w:bidi="ar-SA"/>
              </w:rPr>
              <w:t xml:space="preserve">تشمل كلمة (أرض) الارض من </w:t>
            </w:r>
            <w:r w:rsidRPr="00564F53">
              <w:rPr>
                <w:rFonts w:ascii="Simplified Arabic" w:hAnsi="Simplified Arabic" w:cs="Simplified Arabic" w:hint="cs"/>
                <w:lang w:val="en-US" w:eastAsia="en-US" w:bidi="ar-SA"/>
              </w:rPr>
              <w:t>أي</w:t>
            </w:r>
            <w:r w:rsidRPr="00564F53">
              <w:rPr>
                <w:rFonts w:ascii="Simplified Arabic" w:hAnsi="Simplified Arabic" w:cs="Simplified Arabic"/>
                <w:lang w:val="en-US" w:eastAsia="en-US" w:bidi="ar-SA"/>
              </w:rPr>
              <w:t xml:space="preserve"> نوع كانت، كما تشمل حق التصرف فيها، </w:t>
            </w:r>
            <w:r w:rsidRPr="00564F53">
              <w:rPr>
                <w:rFonts w:ascii="Simplified Arabic" w:hAnsi="Simplified Arabic" w:cs="Simplified Arabic" w:hint="cs"/>
                <w:lang w:val="en-US" w:eastAsia="en-US" w:bidi="ar-SA"/>
              </w:rPr>
              <w:t>وأي</w:t>
            </w:r>
            <w:r w:rsidRPr="00564F53">
              <w:rPr>
                <w:rFonts w:ascii="Simplified Arabic" w:hAnsi="Simplified Arabic" w:cs="Simplified Arabic"/>
                <w:lang w:val="en-US" w:eastAsia="en-US" w:bidi="ar-SA"/>
              </w:rPr>
              <w:t xml:space="preserve"> بناء أو شجر أو </w:t>
            </w:r>
            <w:r w:rsidRPr="00564F53">
              <w:rPr>
                <w:rFonts w:ascii="Simplified Arabic" w:hAnsi="Simplified Arabic" w:cs="Simplified Arabic" w:hint="cs"/>
                <w:lang w:val="en-US" w:eastAsia="en-US" w:bidi="ar-SA"/>
              </w:rPr>
              <w:t>أي</w:t>
            </w:r>
            <w:r w:rsidRPr="00564F53">
              <w:rPr>
                <w:rFonts w:ascii="Simplified Arabic" w:hAnsi="Simplified Arabic" w:cs="Simplified Arabic"/>
                <w:lang w:val="en-US" w:eastAsia="en-US" w:bidi="ar-SA"/>
              </w:rPr>
              <w:t xml:space="preserve"> </w:t>
            </w:r>
            <w:r w:rsidRPr="00564F53">
              <w:rPr>
                <w:rFonts w:ascii="Simplified Arabic" w:hAnsi="Simplified Arabic" w:cs="Simplified Arabic" w:hint="cs"/>
                <w:lang w:val="en-US" w:eastAsia="en-US" w:bidi="ar-SA"/>
              </w:rPr>
              <w:t>شي</w:t>
            </w:r>
            <w:r w:rsidRPr="00564F53">
              <w:rPr>
                <w:rFonts w:ascii="Simplified Arabic" w:hAnsi="Simplified Arabic" w:cs="Simplified Arabic" w:hint="eastAsia"/>
                <w:lang w:val="en-US" w:eastAsia="en-US" w:bidi="ar-SA"/>
              </w:rPr>
              <w:t>ء</w:t>
            </w:r>
            <w:r w:rsidRPr="00564F53">
              <w:rPr>
                <w:rFonts w:ascii="Simplified Arabic" w:hAnsi="Simplified Arabic" w:cs="Simplified Arabic"/>
                <w:lang w:val="en-US" w:eastAsia="en-US" w:bidi="ar-SA"/>
              </w:rPr>
              <w:t xml:space="preserve"> أخر ثابت فيها، </w:t>
            </w:r>
            <w:r w:rsidRPr="00564F53">
              <w:rPr>
                <w:rFonts w:ascii="Simplified Arabic" w:hAnsi="Simplified Arabic" w:cs="Simplified Arabic" w:hint="cs"/>
                <w:lang w:val="en-US" w:eastAsia="en-US" w:bidi="ar-SA"/>
              </w:rPr>
              <w:t>وأي</w:t>
            </w:r>
            <w:r w:rsidRPr="00564F53">
              <w:rPr>
                <w:rFonts w:ascii="Simplified Arabic" w:hAnsi="Simplified Arabic" w:cs="Simplified Arabic"/>
                <w:lang w:val="en-US" w:eastAsia="en-US" w:bidi="ar-SA"/>
              </w:rPr>
              <w:t xml:space="preserve"> جزء من البحر أو الشاطئ أو النهر، </w:t>
            </w:r>
            <w:r w:rsidRPr="00564F53">
              <w:rPr>
                <w:rFonts w:ascii="Simplified Arabic" w:hAnsi="Simplified Arabic" w:cs="Simplified Arabic" w:hint="cs"/>
                <w:lang w:val="en-US" w:eastAsia="en-US" w:bidi="ar-SA"/>
              </w:rPr>
              <w:t>وأي</w:t>
            </w:r>
            <w:r w:rsidRPr="00564F53">
              <w:rPr>
                <w:rFonts w:ascii="Simplified Arabic" w:hAnsi="Simplified Arabic" w:cs="Simplified Arabic"/>
                <w:lang w:val="en-US" w:eastAsia="en-US" w:bidi="ar-SA"/>
              </w:rPr>
              <w:t xml:space="preserve"> حق اتفاق أو </w:t>
            </w:r>
            <w:r w:rsidRPr="00564F53">
              <w:rPr>
                <w:rFonts w:ascii="Simplified Arabic" w:hAnsi="Simplified Arabic" w:cs="Simplified Arabic" w:hint="cs"/>
                <w:lang w:val="en-US" w:eastAsia="en-US" w:bidi="ar-SA"/>
              </w:rPr>
              <w:t>منفعة في</w:t>
            </w:r>
            <w:r w:rsidRPr="00564F53">
              <w:rPr>
                <w:rFonts w:ascii="Simplified Arabic" w:hAnsi="Simplified Arabic" w:cs="Simplified Arabic"/>
                <w:lang w:val="en-US" w:eastAsia="en-US" w:bidi="ar-SA"/>
              </w:rPr>
              <w:t xml:space="preserve"> الأرض أو المياه عليها.</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hAnsi="Simplified Arabic" w:cs="Simplified Arabic"/>
                <w:lang w:val="en-US" w:eastAsia="en-US" w:bidi="ar-SA"/>
              </w:rPr>
              <w:t>وتعنى كلمة (مشروع) كل مشروع يقرر مجلس الوزراء بموافقة الملك أنه مشروع للمنفعة العامة.</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hAnsi="Simplified Arabic" w:cs="Simplified Arabic"/>
                <w:lang w:val="en-US" w:eastAsia="en-US" w:bidi="ar-SA"/>
              </w:rPr>
              <w:t xml:space="preserve">وتعنى كلمة (المنشئ) الحكومة </w:t>
            </w:r>
            <w:r w:rsidRPr="00564F53">
              <w:rPr>
                <w:rFonts w:ascii="Simplified Arabic" w:hAnsi="Simplified Arabic" w:cs="Simplified Arabic" w:hint="cs"/>
                <w:lang w:val="en-US" w:eastAsia="en-US" w:bidi="ar-SA"/>
              </w:rPr>
              <w:t>وأي</w:t>
            </w:r>
            <w:r w:rsidRPr="00564F53">
              <w:rPr>
                <w:rFonts w:ascii="Simplified Arabic" w:hAnsi="Simplified Arabic" w:cs="Simplified Arabic"/>
                <w:lang w:val="en-US" w:eastAsia="en-US" w:bidi="ar-SA"/>
              </w:rPr>
              <w:t xml:space="preserve"> مجلس </w:t>
            </w:r>
            <w:r w:rsidRPr="00564F53">
              <w:rPr>
                <w:rFonts w:ascii="Simplified Arabic" w:hAnsi="Simplified Arabic" w:cs="Simplified Arabic" w:hint="cs"/>
                <w:lang w:val="en-US" w:eastAsia="en-US" w:bidi="ar-SA"/>
              </w:rPr>
              <w:t>ببلد</w:t>
            </w:r>
            <w:r w:rsidRPr="00564F53">
              <w:rPr>
                <w:rFonts w:ascii="Simplified Arabic" w:hAnsi="Simplified Arabic" w:cs="Simplified Arabic" w:hint="eastAsia"/>
                <w:lang w:val="en-US" w:eastAsia="en-US" w:bidi="ar-SA"/>
              </w:rPr>
              <w:t>ي</w:t>
            </w:r>
            <w:r w:rsidRPr="00564F53">
              <w:rPr>
                <w:rFonts w:ascii="Simplified Arabic" w:hAnsi="Simplified Arabic" w:cs="Simplified Arabic"/>
                <w:lang w:val="en-US" w:eastAsia="en-US" w:bidi="ar-SA"/>
              </w:rPr>
              <w:t xml:space="preserve">، أو محلى، أو سلطة أخرى محلية، </w:t>
            </w:r>
            <w:r w:rsidRPr="00564F53">
              <w:rPr>
                <w:rFonts w:ascii="Simplified Arabic" w:hAnsi="Simplified Arabic" w:cs="Simplified Arabic" w:hint="cs"/>
                <w:lang w:val="en-US" w:eastAsia="en-US" w:bidi="ar-SA"/>
              </w:rPr>
              <w:t>وأي</w:t>
            </w:r>
            <w:r w:rsidRPr="00564F53">
              <w:rPr>
                <w:rFonts w:ascii="Simplified Arabic" w:hAnsi="Simplified Arabic" w:cs="Simplified Arabic"/>
                <w:lang w:val="en-US" w:eastAsia="en-US" w:bidi="ar-SA"/>
              </w:rPr>
              <w:t xml:space="preserve"> شركة، أو جمعية، أو هيئة، </w:t>
            </w:r>
            <w:r w:rsidRPr="00564F53">
              <w:rPr>
                <w:rFonts w:ascii="Simplified Arabic" w:hAnsi="Simplified Arabic" w:cs="Simplified Arabic" w:hint="cs"/>
                <w:lang w:val="en-US" w:eastAsia="en-US" w:bidi="ar-SA"/>
              </w:rPr>
              <w:t>وأي</w:t>
            </w:r>
            <w:r w:rsidRPr="00564F53">
              <w:rPr>
                <w:rFonts w:ascii="Simplified Arabic" w:hAnsi="Simplified Arabic" w:cs="Simplified Arabic"/>
                <w:lang w:val="en-US" w:eastAsia="en-US" w:bidi="ar-SA"/>
              </w:rPr>
              <w:t xml:space="preserve"> شخص يقوم بمشروع أو هو على وشك القيام به، كما تشمل الحكومة عندما تقوم مقام أحد المنشئين المذكورين. </w:t>
            </w:r>
          </w:p>
        </w:tc>
      </w:tr>
      <w:tr w:rsidR="00564F53" w:rsidRPr="00564F53" w:rsidTr="00564F53">
        <w:trPr>
          <w:trHeight w:val="386"/>
        </w:trPr>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hAnsi="Simplified Arabic" w:cs="Simplified Arabic"/>
                <w:lang w:val="en-US" w:eastAsia="en-US" w:bidi="ar-SA"/>
              </w:rPr>
              <w:t>وتعنى كلمة (محكمة) المحكمة البدائية الت</w:t>
            </w:r>
            <w:r w:rsidRPr="00564F53">
              <w:rPr>
                <w:rFonts w:ascii="Simplified Arabic" w:hAnsi="Simplified Arabic" w:cs="Simplified Arabic" w:hint="cs"/>
                <w:lang w:val="en-US" w:eastAsia="en-US" w:bidi="ar-SA"/>
              </w:rPr>
              <w:t xml:space="preserve">ي </w:t>
            </w:r>
            <w:r w:rsidRPr="00564F53">
              <w:rPr>
                <w:rFonts w:ascii="Simplified Arabic" w:hAnsi="Simplified Arabic" w:cs="Simplified Arabic"/>
                <w:lang w:val="en-US" w:eastAsia="en-US" w:bidi="ar-SA"/>
              </w:rPr>
              <w:t>تقع الأرض ضمن دائرة اختصاصها.</w:t>
            </w:r>
          </w:p>
        </w:tc>
      </w:tr>
      <w:tr w:rsidR="00564F53" w:rsidRPr="00564F53" w:rsidTr="00564F53">
        <w:tc>
          <w:tcPr>
            <w:tcW w:w="1022" w:type="pct"/>
            <w:shd w:val="clear" w:color="auto" w:fill="8EAADB"/>
            <w:vAlign w:val="center"/>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 xml:space="preserve">الشروع </w:t>
            </w:r>
            <w:r w:rsidRPr="00564F53">
              <w:rPr>
                <w:rFonts w:ascii="Simplified Arabic" w:hAnsi="Simplified Arabic" w:cs="Simplified Arabic" w:hint="cs"/>
                <w:b/>
                <w:bCs/>
                <w:lang w:val="en-US" w:eastAsia="en-US" w:bidi="ar-SA"/>
              </w:rPr>
              <w:t>في</w:t>
            </w:r>
            <w:r w:rsidRPr="00564F53">
              <w:rPr>
                <w:rFonts w:ascii="Simplified Arabic" w:hAnsi="Simplified Arabic" w:cs="Simplified Arabic"/>
                <w:b/>
                <w:bCs/>
                <w:lang w:val="en-US" w:eastAsia="en-US" w:bidi="ar-SA"/>
              </w:rPr>
              <w:t xml:space="preserve"> </w:t>
            </w:r>
            <w:r w:rsidRPr="00564F53">
              <w:rPr>
                <w:rFonts w:ascii="Simplified Arabic" w:hAnsi="Simplified Arabic" w:cs="Simplified Arabic" w:hint="cs"/>
                <w:b/>
                <w:bCs/>
                <w:lang w:val="en-US" w:eastAsia="en-US" w:bidi="ar-SA"/>
              </w:rPr>
              <w:t>الاستحواذ على الأرض</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(3)</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numPr>
                <w:ilvl w:val="0"/>
                <w:numId w:val="106"/>
              </w:numPr>
              <w:spacing w:line="240" w:lineRule="auto"/>
              <w:ind w:left="34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على المنشئ أن ينشر إعلاناً في الجريدة الرسمية لمدة خمسة عشر يوماً يعلن فيه عزمه على التقدم إلى مجلس الوزراء لطلب إعطاء القرار باستملاك أرض مبينة أوصافها في هذا الإعلان وأن مشروعه هو للمنفعة العامة.</w:t>
            </w:r>
          </w:p>
          <w:p w:rsidR="00564F53" w:rsidRPr="00564F53" w:rsidRDefault="00564F53" w:rsidP="00564F53">
            <w:pPr>
              <w:numPr>
                <w:ilvl w:val="0"/>
                <w:numId w:val="106"/>
              </w:numPr>
              <w:spacing w:line="240" w:lineRule="auto"/>
              <w:ind w:left="34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إن معاملات الإفراز التي تجري بعد نشر الإعلان المذكور في الفقرة (1) أعلاه لا تؤثر في حق الحكومة أو المجلس البلدي أو المجلس المحلي في استملاك ربع مجموعة مساحة الأرض قبل الإفراز بدون تعويض وفاقاً لأحكام المادة (21) من هذا القانون.</w:t>
            </w:r>
          </w:p>
        </w:tc>
      </w:tr>
      <w:tr w:rsidR="00564F53" w:rsidRPr="00564F53" w:rsidTr="00564F53">
        <w:trPr>
          <w:trHeight w:val="1710"/>
        </w:trPr>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numPr>
                <w:ilvl w:val="0"/>
                <w:numId w:val="106"/>
              </w:numPr>
              <w:spacing w:line="240" w:lineRule="auto"/>
              <w:ind w:left="34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بعد انتهاء مدة الإعلان، يقدم المنشئ طلباً إلى مجلس الوزراء مرفقاً به خريطة بالأرض المراد استملاكها.</w:t>
            </w:r>
          </w:p>
          <w:p w:rsidR="00564F53" w:rsidRPr="00564F53" w:rsidRDefault="00564F53" w:rsidP="00564F53">
            <w:pPr>
              <w:numPr>
                <w:ilvl w:val="0"/>
                <w:numId w:val="106"/>
              </w:numPr>
              <w:spacing w:line="240" w:lineRule="auto"/>
              <w:ind w:left="34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على المنشئ عند تقديم طلبه أن يثبت مقدرته المالية على القيام بالمشروع بصورة يقنع بها مجلس الوزراء.</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قرار مجلس الوزراء بالاستملاك</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(4)</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8D2D32">
            <w:pPr>
              <w:numPr>
                <w:ilvl w:val="0"/>
                <w:numId w:val="125"/>
              </w:numPr>
              <w:spacing w:line="240" w:lineRule="auto"/>
              <w:ind w:left="323" w:hanging="323"/>
              <w:jc w:val="lowKashida"/>
              <w:rPr>
                <w:rFonts w:ascii="Simplified Arabic" w:hAnsi="Simplified Arabic" w:cs="Simplified Arabic"/>
                <w:lang w:val="en-US" w:eastAsia="en-US" w:bidi="ar-SA"/>
              </w:rPr>
            </w:pPr>
            <w:r w:rsidRPr="00564F53">
              <w:rPr>
                <w:rFonts w:ascii="Simplified Arabic" w:hAnsi="Simplified Arabic" w:cs="Simplified Arabic"/>
                <w:lang w:val="en-US" w:eastAsia="en-US" w:bidi="ar-SA"/>
              </w:rPr>
              <w:t xml:space="preserve">يحق لمجلس الوزراء بعد التثبت من اقتدار المنشئ المالي واقتناعه بأن مشروعه للمنفعة العامة حسب أحكام هذا القانون أن </w:t>
            </w:r>
            <w:r w:rsidRPr="00564F53">
              <w:rPr>
                <w:rFonts w:ascii="Simplified Arabic" w:hAnsi="Simplified Arabic" w:cs="Simplified Arabic" w:hint="cs"/>
                <w:lang w:val="en-US" w:eastAsia="en-US" w:bidi="ar-SA"/>
              </w:rPr>
              <w:t>يقرر</w:t>
            </w:r>
            <w:r w:rsidRPr="00564F53">
              <w:rPr>
                <w:rFonts w:ascii="Simplified Arabic" w:hAnsi="Simplified Arabic" w:cs="Simplified Arabic"/>
                <w:lang w:val="en-US" w:eastAsia="en-US" w:bidi="ar-SA"/>
              </w:rPr>
              <w:t>:</w:t>
            </w:r>
            <w:r w:rsidRPr="00564F53">
              <w:rPr>
                <w:rFonts w:ascii="Simplified Arabic" w:hAnsi="Simplified Arabic" w:cs="Simplified Arabic" w:hint="cs"/>
                <w:lang w:val="en-US" w:eastAsia="en-US" w:bidi="ar-SA"/>
              </w:rPr>
              <w:t xml:space="preserve"> </w:t>
            </w:r>
          </w:p>
          <w:p w:rsidR="00564F53" w:rsidRPr="00564F53" w:rsidRDefault="00564F53" w:rsidP="008D2D32">
            <w:pPr>
              <w:numPr>
                <w:ilvl w:val="0"/>
                <w:numId w:val="153"/>
              </w:numPr>
              <w:spacing w:before="120" w:line="240" w:lineRule="auto"/>
              <w:jc w:val="lowKashida"/>
              <w:rPr>
                <w:rFonts w:ascii="Simplified Arabic" w:hAnsi="Simplified Arabic" w:cs="Arial"/>
                <w:lang w:val="en-US" w:eastAsia="en-US" w:bidi="ar-SA"/>
              </w:rPr>
            </w:pPr>
            <w:r w:rsidRPr="00564F53">
              <w:rPr>
                <w:rFonts w:ascii="Simplified Arabic" w:hAnsi="Simplified Arabic" w:cs="Arial" w:hint="cs"/>
                <w:lang w:val="en-US" w:eastAsia="en-US" w:bidi="ar-SA"/>
              </w:rPr>
              <w:t>استملا</w:t>
            </w:r>
            <w:r w:rsidRPr="00564F53">
              <w:rPr>
                <w:rFonts w:ascii="Simplified Arabic" w:hAnsi="Simplified Arabic" w:cs="Arial" w:hint="eastAsia"/>
                <w:lang w:val="en-US" w:eastAsia="en-US" w:bidi="ar-SA"/>
              </w:rPr>
              <w:t>ك</w:t>
            </w:r>
            <w:r w:rsidRPr="00564F53">
              <w:rPr>
                <w:rFonts w:ascii="Simplified Arabic" w:hAnsi="Simplified Arabic" w:cs="Arial"/>
                <w:lang w:val="en-US" w:eastAsia="en-US" w:bidi="ar-SA"/>
              </w:rPr>
              <w:t xml:space="preserve"> الأرض استملاكاً مطلقاً، أو</w:t>
            </w:r>
          </w:p>
          <w:p w:rsidR="00564F53" w:rsidRPr="00564F53" w:rsidRDefault="00564F53" w:rsidP="008D2D32">
            <w:pPr>
              <w:numPr>
                <w:ilvl w:val="0"/>
                <w:numId w:val="153"/>
              </w:numPr>
              <w:spacing w:before="120" w:line="240" w:lineRule="auto"/>
              <w:jc w:val="lowKashida"/>
              <w:rPr>
                <w:rFonts w:ascii="Simplified Arabic" w:hAnsi="Simplified Arabic" w:cs="Arial"/>
                <w:lang w:val="en-US" w:eastAsia="en-US" w:bidi="ar-SA"/>
              </w:rPr>
            </w:pPr>
            <w:r w:rsidRPr="00564F53">
              <w:rPr>
                <w:rFonts w:ascii="Simplified Arabic" w:hAnsi="Simplified Arabic" w:cs="Arial"/>
                <w:lang w:val="en-US" w:eastAsia="en-US" w:bidi="ar-SA"/>
              </w:rPr>
              <w:t>استملاك التصرف بتلك الأرض واستعمالها لمدة محدودة من الزمن، أو</w:t>
            </w:r>
          </w:p>
          <w:p w:rsidR="00564F53" w:rsidRPr="00564F53" w:rsidRDefault="00564F53" w:rsidP="008D2D32">
            <w:pPr>
              <w:numPr>
                <w:ilvl w:val="0"/>
                <w:numId w:val="153"/>
              </w:numPr>
              <w:spacing w:before="120" w:line="240" w:lineRule="auto"/>
              <w:jc w:val="lowKashida"/>
              <w:rPr>
                <w:rFonts w:ascii="Simplified Arabic" w:hAnsi="Simplified Arabic" w:cs="Arial"/>
                <w:lang w:val="en-US" w:eastAsia="en-US" w:bidi="ar-SA"/>
              </w:rPr>
            </w:pPr>
            <w:r w:rsidRPr="00564F53">
              <w:rPr>
                <w:rFonts w:ascii="Simplified Arabic" w:hAnsi="Simplified Arabic" w:cs="Arial"/>
                <w:lang w:val="en-US" w:eastAsia="en-US" w:bidi="ar-SA"/>
              </w:rPr>
              <w:t>استملاك أي حق من حقوق الارتفاق في تلك الأرض أو عليها أو أي من الحقوق الأخرى فيها أو عليها، أو</w:t>
            </w:r>
          </w:p>
          <w:p w:rsidR="00564F53" w:rsidRPr="00564F53" w:rsidRDefault="00564F53" w:rsidP="008D2D32">
            <w:pPr>
              <w:numPr>
                <w:ilvl w:val="0"/>
                <w:numId w:val="153"/>
              </w:numPr>
              <w:spacing w:before="120" w:line="240" w:lineRule="auto"/>
              <w:jc w:val="lowKashida"/>
              <w:rPr>
                <w:rFonts w:ascii="Simplified Arabic" w:hAnsi="Simplified Arabic" w:cs="Arial"/>
                <w:lang w:val="en-US" w:eastAsia="en-US" w:bidi="ar-SA"/>
              </w:rPr>
            </w:pPr>
            <w:r w:rsidRPr="00564F53">
              <w:rPr>
                <w:rFonts w:ascii="Simplified Arabic" w:hAnsi="Simplified Arabic" w:cs="Arial"/>
                <w:lang w:val="en-US" w:eastAsia="en-US" w:bidi="ar-SA"/>
              </w:rPr>
              <w:t>فرض أي حق من حقوق الارتفاق على تلك الأرض أو أي قيد من القيود على ممارسة أي حق من الحقوق</w:t>
            </w:r>
            <w:r w:rsidRPr="00564F53">
              <w:rPr>
                <w:rFonts w:ascii="Simplified Arabic" w:hAnsi="Simplified Arabic" w:cs="Arial" w:hint="cs"/>
                <w:lang w:val="en-US" w:eastAsia="en-US" w:bidi="ar-SA"/>
              </w:rPr>
              <w:t xml:space="preserve"> </w:t>
            </w:r>
            <w:r w:rsidRPr="00564F53">
              <w:rPr>
                <w:rFonts w:ascii="Simplified Arabic" w:hAnsi="Simplified Arabic" w:cs="Arial"/>
                <w:lang w:val="en-US" w:eastAsia="en-US" w:bidi="ar-SA"/>
              </w:rPr>
              <w:t>المتفرعة عن ملكيتها.</w:t>
            </w:r>
          </w:p>
          <w:p w:rsidR="00564F53" w:rsidRPr="00564F53" w:rsidRDefault="00564F53" w:rsidP="008D2D32">
            <w:pPr>
              <w:numPr>
                <w:ilvl w:val="0"/>
                <w:numId w:val="125"/>
              </w:numPr>
              <w:spacing w:line="240" w:lineRule="auto"/>
              <w:ind w:left="323" w:hanging="323"/>
              <w:jc w:val="lowKashida"/>
              <w:rPr>
                <w:rFonts w:ascii="Simplified Arabic" w:hAnsi="Simplified Arabic" w:cs="Simplified Arabic"/>
                <w:lang w:val="en-US" w:eastAsia="en-US" w:bidi="ar-SA"/>
              </w:rPr>
            </w:pPr>
            <w:r w:rsidRPr="00564F53">
              <w:rPr>
                <w:rFonts w:ascii="Simplified Arabic" w:hAnsi="Simplified Arabic" w:cs="Simplified Arabic"/>
                <w:lang w:val="en-US" w:eastAsia="en-US" w:bidi="ar-SA"/>
              </w:rPr>
              <w:t>يرفع قرار مجلس الوزراء بالاستملاك إلى الملك للموافقة عليه.</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hAnsi="Simplified Arabic" w:cs="Simplified Arabic"/>
                <w:b/>
                <w:bCs/>
                <w:lang w:val="en-US" w:eastAsia="en-US" w:bidi="ar-SA"/>
              </w:rPr>
              <w:t>نشر القرار في الجريدة الرسمية</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(5)</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eastAsiaTheme="minorHAnsi" w:hAnsi="Simplified Arabic" w:cs="Simplified Arabic"/>
                <w:color w:val="000000"/>
                <w:lang w:val="en-US" w:eastAsia="en-US"/>
              </w:rPr>
            </w:pPr>
            <w:r w:rsidRPr="00564F53">
              <w:rPr>
                <w:rFonts w:ascii="Simplified Arabic" w:eastAsiaTheme="minorHAnsi" w:hAnsi="Simplified Arabic" w:cs="Simplified Arabic"/>
                <w:color w:val="000000"/>
                <w:shd w:val="clear" w:color="auto" w:fill="FFFFFF"/>
                <w:lang w:val="en-US" w:eastAsia="en-US"/>
              </w:rPr>
              <w:t>بعد أن يقترن قرار مجلس الوزراء بموافقة الملك يعلن في الجريدة الرسمية ثم يقدم المنشئ إلى مأمور التسجيل الذي تقع الأرض المستملكة ضمن دائرة اختصاصه:</w:t>
            </w:r>
          </w:p>
          <w:p w:rsidR="00564F53" w:rsidRPr="00564F53" w:rsidRDefault="00564F53" w:rsidP="008D2D32">
            <w:pPr>
              <w:numPr>
                <w:ilvl w:val="0"/>
                <w:numId w:val="126"/>
              </w:numPr>
              <w:spacing w:line="240" w:lineRule="auto"/>
              <w:ind w:left="323" w:hanging="323"/>
              <w:jc w:val="lowKashida"/>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color w:val="000000"/>
                <w:shd w:val="clear" w:color="auto" w:fill="FFFFFF"/>
                <w:lang w:val="en-US" w:eastAsia="en-US" w:bidi="ar-SA"/>
              </w:rPr>
              <w:t>صوراً عن القرار المذكور بعدد الأشخاص المطلوب تبليغهم</w:t>
            </w:r>
          </w:p>
          <w:p w:rsidR="00564F53" w:rsidRPr="00564F53" w:rsidRDefault="00564F53" w:rsidP="008D2D32">
            <w:pPr>
              <w:numPr>
                <w:ilvl w:val="0"/>
                <w:numId w:val="126"/>
              </w:numPr>
              <w:spacing w:line="240" w:lineRule="auto"/>
              <w:ind w:left="323" w:hanging="323"/>
              <w:jc w:val="lowKashida"/>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color w:val="000000"/>
                <w:shd w:val="clear" w:color="auto" w:fill="FFFFFF"/>
                <w:lang w:val="en-US" w:eastAsia="en-US" w:bidi="ar-SA"/>
              </w:rPr>
              <w:t>كشفاً بأسماء أصحاب الأرض المثبتة في سجلات دائرة التسجيل أو في قيود تحرير الأراضي والأبنية، أما الأرض غير المسجلة والتي لم تحرر فيقدم كشف بأسماء واضعي اليد عليها ومحلات إقامتهم.</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تبليغ القرار إلى أصحاب الأرض</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(6)</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hd w:val="clear" w:color="auto" w:fill="FFFFFF"/>
              <w:spacing w:line="240" w:lineRule="auto"/>
              <w:jc w:val="lowKashida"/>
              <w:rPr>
                <w:rFonts w:ascii="Simplified Arabic" w:hAnsi="Simplified Arabic" w:cs="Simplified Arabic"/>
                <w:color w:val="000000"/>
                <w:lang w:val="en-US" w:eastAsia="en-US" w:bidi="ar-SA"/>
              </w:rPr>
            </w:pPr>
            <w:r w:rsidRPr="00564F53">
              <w:rPr>
                <w:rFonts w:ascii="Simplified Arabic" w:hAnsi="Simplified Arabic" w:cs="Simplified Arabic"/>
                <w:color w:val="000000"/>
                <w:lang w:val="en-US" w:eastAsia="en-US" w:bidi="ar-SA"/>
              </w:rPr>
              <w:t>يترتب على مأمور التسجيل أن يبلغ صورة عن القرار إلى كل واحد من أصحاب الأرض أو واضعي اليد عليها المبينة أسماؤهم في الكشف.</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اعتبار النشر بينة قاطعة</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(7)</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إن نشر القرار وفاقاً للمادة الخامسة يعتبر بينة قاطعة على أن المشروع الذي يراد استملاك الأرض من أجله هو مشروع للمنفعة العامة.</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منع إجراء معاملات على الأراضي المستملكة</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(8)</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بعد نشر القرار وفاقاً للمادة الخامسة يترتب على المنشئ أن يقدم إلى مأمور تسجيل الأراضي صورة عن قيد الأرض التي تقرر استملاكها مع مخطط واضح لها وذلك إذا كانت الأرض المراد استملاكها مسجلة في دائرة تسجيل الأراضي وعلى مأمور التسجيل أن يضع إشارة على قيد تلك الأرض في السجل وأن يمتنع عن إجراء أية معاملة عليها.</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lastRenderedPageBreak/>
              <w:t>مفاوضة المنشئ أصحاب الأرض</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(9)</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بعد تبليغ القرار وفاقاً للمادة السادسة يترتب على المنشئ أن يفاوض صاحب الأرض أو أي شخص له حق فيها وأن يتفق معه على شرائها أو التصرف فيها أو استعمالها لمدة محدودة أو على تملك أي حق فيها </w:t>
            </w:r>
            <w:r w:rsidRPr="00564F53">
              <w:rPr>
                <w:rFonts w:ascii="Simplified Arabic" w:eastAsiaTheme="minorHAnsi" w:hAnsi="Simplified Arabic" w:cs="Simplified Arabic" w:hint="cs"/>
                <w:color w:val="000000"/>
                <w:shd w:val="clear" w:color="auto" w:fill="FFFFFF"/>
                <w:lang w:val="en-US" w:eastAsia="en-US"/>
              </w:rPr>
              <w:t>يتطلبه</w:t>
            </w:r>
            <w:r w:rsidRPr="00564F53">
              <w:rPr>
                <w:rFonts w:ascii="Simplified Arabic" w:eastAsiaTheme="minorHAnsi" w:hAnsi="Simplified Arabic" w:cs="Simplified Arabic"/>
                <w:color w:val="000000"/>
                <w:shd w:val="clear" w:color="auto" w:fill="FFFFFF"/>
                <w:lang w:val="en-US" w:eastAsia="en-US"/>
              </w:rPr>
              <w:t xml:space="preserve"> المشروع.</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تعويض أصحاب الحقوق في الأرض</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(10)</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في حالة وجود أشخاص أولي شأن بسبب حق منفعة أو إجارة، يترتب على صاحب الأرض أن يخبر المنشئ بأسمائهم خلال خمسة عشر يوماً على الأكثر من تاريخ تبليغه قرار الاستملاك وإلا فيكون دون غيره مسؤولاً أمامهم عن التعويض الذي يطلبونه، ويكون للمستأجرين وأصحاب المنفعة حق على المنشئ في التعويض إذا كان لديهم عقد ذو تاريخ ثابت سابق لقرار الاستملاك وفي هذه الحالة يقدر التعويض بنفس الطريقة التي يقدر بها التعويض الذي يستحقه أصحاب الأرض.</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مفاوضة فاقدي الأهلية والدفع لأوصيائهم</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(11)</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عند استملاك أرض يملكها القصر أو المحجور عليها أو فاقدو الأهلية القانونية أو الغائبون أو الأوقاف لا تجوز المفاوضة في شأنها إذا كانت الحكومة هي المنشئ ولا يجوز للأوصياء أو القوام أو النظار استلام ثمن الأرض التي يتفق عليه في هذه الحالة أو الذي يصدر به حكم إلا بإذن خاص من المحكمة الشرعية. أما إذا كانت الأرض وقفاً فيدفع ثمنها إلى صندوق الأوقاف إذا كان الوقف إسلامياً وإلى الجهة التابع لها الوقف إذا كانت لطائفة غير مسلمة.</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قرار الحيازة الفورية</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(12)</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8D2D32">
            <w:pPr>
              <w:numPr>
                <w:ilvl w:val="0"/>
                <w:numId w:val="127"/>
              </w:numPr>
              <w:spacing w:line="240" w:lineRule="auto"/>
              <w:ind w:left="418" w:hanging="274"/>
              <w:jc w:val="lowKashida"/>
              <w:rPr>
                <w:rFonts w:ascii="Simplified Arabic" w:hAnsi="Simplified Arabic" w:cs="Simplified Arabic"/>
                <w:b/>
                <w:bCs/>
                <w:lang w:val="en-US" w:eastAsia="en-US" w:bidi="ar-SA"/>
              </w:rPr>
            </w:pPr>
            <w:r w:rsidRPr="00564F53">
              <w:rPr>
                <w:rFonts w:ascii="Simplified Arabic" w:eastAsiaTheme="minorHAnsi" w:hAnsi="Simplified Arabic" w:cs="Simplified Arabic"/>
                <w:color w:val="000000"/>
                <w:shd w:val="clear" w:color="auto" w:fill="FFFFFF"/>
                <w:lang w:val="en-US" w:eastAsia="en-US"/>
              </w:rPr>
              <w:t>إذا كان استلام الأرض في الحال ضرورياً للنفع العام يترتب على المنشئ أن يقدم طلباً مستعجلاً إلى مجلس الوزراء، فإذا اقتنع المجلس أن هناك أسباباً تدعو لأن يضع المنشئ يده على الأرض فوراً يصدر قراره بالحيازة الفورية وبتسليم الأرض له حالاً دون التقيد بالمراسيم المنصوص عليها في المواد (5 و6 و8 و9).</w:t>
            </w:r>
          </w:p>
          <w:p w:rsidR="00564F53" w:rsidRPr="00564F53" w:rsidRDefault="00564F53" w:rsidP="008D2D32">
            <w:pPr>
              <w:numPr>
                <w:ilvl w:val="0"/>
                <w:numId w:val="127"/>
              </w:numPr>
              <w:spacing w:line="240" w:lineRule="auto"/>
              <w:ind w:left="418" w:hanging="274"/>
              <w:jc w:val="lowKashida"/>
              <w:rPr>
                <w:rFonts w:ascii="Simplified Arabic" w:hAnsi="Simplified Arabic" w:cs="Simplified Arabic"/>
                <w:b/>
                <w:bCs/>
                <w:lang w:val="en-US" w:eastAsia="en-US" w:bidi="ar-SA"/>
              </w:rPr>
            </w:pPr>
            <w:r w:rsidRPr="00564F53">
              <w:rPr>
                <w:rFonts w:ascii="Simplified Arabic" w:eastAsiaTheme="minorHAnsi" w:hAnsi="Simplified Arabic" w:cs="Simplified Arabic"/>
                <w:color w:val="000000"/>
                <w:shd w:val="clear" w:color="auto" w:fill="FFFFFF"/>
                <w:lang w:val="en-US" w:eastAsia="en-US"/>
              </w:rPr>
              <w:t>على أنه يترتب على مجلس الوزراء قبل إعطاء قرار كهذا أن يأمر المنشئ إذا كان غير الحكومة، أن يدفع إلى صندوق الخزينة كوديعة التعويض الذي سوف يقرر دفعه لصاحب الأرض بموجب هذا القانون وأن يوعز إلى مأمور التسجيل وشخصين من ذوي الخبرة ينتخبهما هذا المأمور بإجراء كشف لإثبات نوع الأبنية والأشجار والأشياء الأخرى الثابتة ومساحتها والحالة التي عليها وذلك لأجل الاستئناف بالكشف المذكور عند تقدير التعويض.</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وجوب الاستملاك الأرض</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(13)</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إذا كان استملاك قسم من أرض يحول دون الانتفاع بالقسم الباقي أو يسبب حرمانه من الضياء والهواء يترتب على المنشئ أن يستملك كامل الأرض إذا رغب صاحبها في ذلك.</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الخلاف حول الملكية</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(14)</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إذا نشأ خلاف حول ملكية أرض يراد استملاكها يعتبر من كانت الأرض مسجلة في دائرة التسجيل بأسمائهم هم المالكون لها، وإن كانت غير مسجلة فيعتبر واضعو اليد عليها عند الاستملاك هم أصحاب الاستحقاق فيها على أن لا يجحف ذلك في حق أي شخص يرغب في إقامة الدعوى فيما بعد على من ذكر مدعياً أنه هو صاحب الحق في الأرض والتعويض.</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تقدير التعويض</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(15)</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8D2D32">
            <w:pPr>
              <w:numPr>
                <w:ilvl w:val="0"/>
                <w:numId w:val="128"/>
              </w:numPr>
              <w:spacing w:line="240" w:lineRule="auto"/>
              <w:ind w:left="413" w:hanging="413"/>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إذا لم يتفق المنشئ وصاحب الأرض على مقدار التعويض، يجوز لأي منهما أن يقدم طلباً إلى المحكمة لتعيين الطلب.</w:t>
            </w:r>
          </w:p>
          <w:p w:rsidR="00564F53" w:rsidRPr="00564F53" w:rsidRDefault="00564F53" w:rsidP="008D2D32">
            <w:pPr>
              <w:numPr>
                <w:ilvl w:val="0"/>
                <w:numId w:val="128"/>
              </w:numPr>
              <w:spacing w:line="240" w:lineRule="auto"/>
              <w:ind w:left="413" w:hanging="413"/>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عند تقدير المحكمة بدل التعويض الواجب دفعه مقابل أية أرض أو أي حق أو منفعة فيها، يجب عليها أن تراعي القواعد الآتية:</w:t>
            </w:r>
          </w:p>
          <w:p w:rsidR="00564F53" w:rsidRPr="00564F53" w:rsidRDefault="00564F53" w:rsidP="008D2D32">
            <w:pPr>
              <w:numPr>
                <w:ilvl w:val="0"/>
                <w:numId w:val="129"/>
              </w:numPr>
              <w:spacing w:line="240" w:lineRule="auto"/>
              <w:ind w:left="70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hint="cs"/>
                <w:color w:val="000000"/>
                <w:shd w:val="clear" w:color="auto" w:fill="FFFFFF"/>
                <w:lang w:val="en-US" w:eastAsia="en-US"/>
              </w:rPr>
              <w:t>ألا</w:t>
            </w:r>
            <w:r w:rsidRPr="00564F53">
              <w:rPr>
                <w:rFonts w:ascii="Simplified Arabic" w:eastAsiaTheme="minorHAnsi" w:hAnsi="Simplified Arabic" w:cs="Simplified Arabic"/>
                <w:color w:val="000000"/>
                <w:shd w:val="clear" w:color="auto" w:fill="FFFFFF"/>
                <w:lang w:val="en-US" w:eastAsia="en-US"/>
              </w:rPr>
              <w:t xml:space="preserve"> يؤثر في تقدير بدل الإيجار كون الاستملاك حصل دون رضى المالك.</w:t>
            </w:r>
          </w:p>
          <w:p w:rsidR="00564F53" w:rsidRPr="00564F53" w:rsidRDefault="00564F53" w:rsidP="008D2D32">
            <w:pPr>
              <w:numPr>
                <w:ilvl w:val="0"/>
                <w:numId w:val="129"/>
              </w:numPr>
              <w:spacing w:line="240" w:lineRule="auto"/>
              <w:ind w:left="70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أن تأخذ بعين الاعتبار ثمن الأراضي المجاورة للأرض المراد استملاكها والتي هي من نوعها بصرف النظر عما قد يكون من ثمن خاص لغايات المنشئ.</w:t>
            </w:r>
          </w:p>
          <w:p w:rsidR="00564F53" w:rsidRPr="00564F53" w:rsidRDefault="00564F53" w:rsidP="008D2D32">
            <w:pPr>
              <w:numPr>
                <w:ilvl w:val="0"/>
                <w:numId w:val="129"/>
              </w:numPr>
              <w:spacing w:line="240" w:lineRule="auto"/>
              <w:ind w:left="70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أن يعتبر ثمناً للأرض ذلك المبلغ الذي يمكن الحصول عليه لو بيعت علناً في السوق من شخص راغب في الشراء ويشترط في ذلك أن تقدر قيمة الأرض أو الحق أو المنفعة في الوقت الذي نشر فيه قرار مجلس الوزراء في الجريدة الرسمية بغض النظر عن أية تحسينات أو إنشاءات أجريت فيها أو أنشئت عليها بعد تاريخ نشر القرار المذكور.</w:t>
            </w:r>
          </w:p>
          <w:p w:rsidR="00564F53" w:rsidRPr="00564F53" w:rsidRDefault="00564F53" w:rsidP="008D2D32">
            <w:pPr>
              <w:numPr>
                <w:ilvl w:val="0"/>
                <w:numId w:val="129"/>
              </w:numPr>
              <w:spacing w:line="240" w:lineRule="auto"/>
              <w:ind w:left="70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عند تقدير بدل الإيجار الواجب دفعه لقاء استئجار أرض تقدر المحكمة بدل الإيجار السنوي لصاحب الأرض آخذة بعين الاعتبار قيمة إيجارها في تاريخ نشر قرار مجلس الوزراء القاضي بالاستملاك.</w:t>
            </w:r>
          </w:p>
          <w:p w:rsidR="00564F53" w:rsidRPr="00564F53" w:rsidRDefault="00564F53" w:rsidP="008D2D32">
            <w:pPr>
              <w:numPr>
                <w:ilvl w:val="0"/>
                <w:numId w:val="129"/>
              </w:numPr>
              <w:spacing w:line="240" w:lineRule="auto"/>
              <w:ind w:left="70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لدى تقدير التعويض الواجب دفعه بمثابة عطل وضرر من جراء إنشاء أي حق ارتفاق أو فرض أي قيد على ممارسة أي حق يتعلق بملكية الأرض تقدر المحكمة هذا التعويض على أساس المبلغ الذي ينقص من قيمة الأرض المقدرة بمقتضى الفقرات السابقة بسبب إنشاء حق الارتفاق المذكور أو فرض ذلك القيد.</w:t>
            </w:r>
          </w:p>
          <w:p w:rsidR="00564F53" w:rsidRPr="00564F53" w:rsidRDefault="00564F53" w:rsidP="008D2D32">
            <w:pPr>
              <w:numPr>
                <w:ilvl w:val="0"/>
                <w:numId w:val="129"/>
              </w:numPr>
              <w:spacing w:line="240" w:lineRule="auto"/>
              <w:ind w:left="70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إذا نقصت بسبب الاستملاك قيمة الجزء الذي لم يستلم وجب مراعاة هذا النقصان، ولا يجوز أن يزيد المبلغ الواجب إضافته في أي حال على نصف القيمة التي يستحقها صاحب الأرض بمقتضى أحكام هذه المادة.</w:t>
            </w:r>
          </w:p>
          <w:p w:rsidR="00564F53" w:rsidRPr="00564F53" w:rsidRDefault="00564F53" w:rsidP="008D2D32">
            <w:pPr>
              <w:numPr>
                <w:ilvl w:val="0"/>
                <w:numId w:val="129"/>
              </w:numPr>
              <w:spacing w:line="240" w:lineRule="auto"/>
              <w:ind w:left="70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أن تأخذ المحكمة بعين الاعتبار أيضاً أي ضرر لحق أو قد يلحق بالمالك من جراء فصل الأرض التي استملكت عن أرض أخرى تخصه أو من جراء ممارسة الصلاحيات المخولة بهذا القانون.</w:t>
            </w:r>
          </w:p>
          <w:p w:rsidR="00564F53" w:rsidRPr="00564F53" w:rsidRDefault="00564F53" w:rsidP="008D2D32">
            <w:pPr>
              <w:numPr>
                <w:ilvl w:val="0"/>
                <w:numId w:val="129"/>
              </w:numPr>
              <w:spacing w:line="240" w:lineRule="auto"/>
              <w:ind w:left="70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lastRenderedPageBreak/>
              <w:t>مع مراعاة أحكام أي قانون يتعلق بتأمين الديون الموثقة بسندات تأميناً للدين، لا يجوز حجز بدل التعويض إذا كان بدلاً من أرض أو ملك لا يجوز حجزه قانوناً. </w:t>
            </w:r>
          </w:p>
          <w:p w:rsidR="00564F53" w:rsidRPr="00564F53" w:rsidRDefault="00564F53" w:rsidP="008D2D32">
            <w:pPr>
              <w:numPr>
                <w:ilvl w:val="0"/>
                <w:numId w:val="129"/>
              </w:numPr>
              <w:spacing w:after="160" w:line="240" w:lineRule="auto"/>
              <w:ind w:left="70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مع مراعاة أحكام المادة (17) من هذا القانون لا يدفع المبلغ المستحق لأولي الشأن إلا بناء على شهادة من مأمور التسجيل تشير إلى أن الأرض غير موضوعة تأميناً للدين. فإذا كانت الأرض موضوعة تأميناً لدين يودع المبلغ في صندوق الخزينة.</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hint="cs"/>
                <w:b/>
                <w:bCs/>
                <w:lang w:val="en-US" w:eastAsia="en-US" w:bidi="ar-SA"/>
              </w:rPr>
              <w:lastRenderedPageBreak/>
              <w:t>الادعاءات</w:t>
            </w:r>
            <w:r w:rsidRPr="00564F53">
              <w:rPr>
                <w:rFonts w:ascii="Simplified Arabic" w:hAnsi="Simplified Arabic" w:cs="Simplified Arabic"/>
                <w:b/>
                <w:bCs/>
                <w:lang w:val="en-US" w:eastAsia="en-US" w:bidi="ar-SA"/>
              </w:rPr>
              <w:t xml:space="preserve"> المتناقضة</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(16)</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عندما تنظر المحكمة في طلب تقدير التعويض عن أرض تقرر استملاكها وفق أحكام هذا القانون يكون من اختصاصها النظر في جميع القضايا وسماع الادعاءات المتناقضة بشأن تلك الأرض التي تقدم من أي شخص يدعي أن له حقاً أو منفعة في الأرض المشار إليها والفصل فيها.</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دفع التعويض للمحكمة أو لصاحب الاستحقاق</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(17)</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8D2D32">
            <w:pPr>
              <w:numPr>
                <w:ilvl w:val="0"/>
                <w:numId w:val="107"/>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إذا دفع المبلغ لصندوق الخزينة بسبب عدم مراجعة المالك أو لأي سبب آخر فإنه يجب أن يحتفظ به لمدة سنة من تاريخ القرار النهائي إلا في الأحوال التي ترى المحكمة فيها أن يدفع قبل انقضاء السنة وذلك كما لو أبرز طالب التعويض قيداً من دائرة تسجيل الأراضي بملكيته للأرض أو أية بينة أخرى تثبت استحقاقه لبدل التعويض.</w:t>
            </w:r>
          </w:p>
          <w:p w:rsidR="00564F53" w:rsidRPr="00564F53" w:rsidRDefault="00564F53" w:rsidP="008D2D32">
            <w:pPr>
              <w:numPr>
                <w:ilvl w:val="0"/>
                <w:numId w:val="107"/>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يعتبر دفع التعويضات أو بدل الإجارة لصندوق الخزينة أو للشخص المستحق له بقرار من المحكمة إبراء تاماً للمنشئ من كل ادعاء يتعلق بالأرض. </w:t>
            </w:r>
          </w:p>
          <w:p w:rsidR="00564F53" w:rsidRPr="00564F53" w:rsidRDefault="00564F53" w:rsidP="008D2D32">
            <w:pPr>
              <w:numPr>
                <w:ilvl w:val="0"/>
                <w:numId w:val="107"/>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دعاوى الفسخ ودعاوى الاسترداد وسائر الدعاوى العينية لا توقف الاستملاك ولا تمنع نتائجه، ويبقى حق المطالبين في الثمن فقط.</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hAnsi="Simplified Arabic" w:cs="Simplified Arabic"/>
                <w:b/>
                <w:bCs/>
                <w:lang w:val="en-US" w:eastAsia="en-US" w:bidi="ar-SA"/>
              </w:rPr>
              <w:t>تسجيل الأراضي باسم المنشئ</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(18)</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8D2D32">
            <w:pPr>
              <w:numPr>
                <w:ilvl w:val="0"/>
                <w:numId w:val="108"/>
              </w:numPr>
              <w:spacing w:line="240" w:lineRule="auto"/>
              <w:ind w:left="34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بعد أن يتم دفع التعويض الذي تقرره المحكمة إلى صاحب الأرض أو إلى صندوق الخزينة كوديعة تصدر المحكمة قراراً باستملاك الأرض المقرر استملاكها وبتسجيلها على اسم المنشئ.</w:t>
            </w:r>
          </w:p>
          <w:p w:rsidR="00564F53" w:rsidRPr="00564F53" w:rsidRDefault="00564F53" w:rsidP="008D2D32">
            <w:pPr>
              <w:numPr>
                <w:ilvl w:val="0"/>
                <w:numId w:val="108"/>
              </w:numPr>
              <w:spacing w:line="240" w:lineRule="auto"/>
              <w:ind w:left="34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لا تسجل الأرض التي تستملك للطرق العامة إلا إذا رأى مجلس الوزراء أن هذا التسجيل ضروري.</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التخلي عن الاستملاك</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(19)</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lang w:val="en-US" w:eastAsia="en-US" w:bidi="ar-SA"/>
              </w:rPr>
            </w:pPr>
          </w:p>
        </w:tc>
        <w:tc>
          <w:tcPr>
            <w:tcW w:w="3978" w:type="pct"/>
          </w:tcPr>
          <w:p w:rsidR="00564F53" w:rsidRPr="00564F53" w:rsidRDefault="00564F53" w:rsidP="008D2D32">
            <w:pPr>
              <w:numPr>
                <w:ilvl w:val="0"/>
                <w:numId w:val="109"/>
              </w:numPr>
              <w:spacing w:line="240" w:lineRule="auto"/>
              <w:ind w:left="34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يجوز للمنشئ في أي وقت يشاء أن يتخلى كلياً أو جزئياً عن استملاك أية أرض ورد وصفها في القرار الصادر باستملاكها بمقتضى المادة الثانية وذلك بإعلان الأشخاص المدرجة أسماؤهم في سجلات دائرة التسجيل أو في قيود تحرير الأراضي والأبنية كمالكين للأرض والأشخاص الذي يملكون أي حق أو منفعة فيها ومن قدم أي ادعاء بها ولدى نشر إعلان التخلي عن الاستملاك في الجريدة الرسمية تصبح الأرض المشار إليها غير خاضعة لما جاء في القرار المتعلق </w:t>
            </w:r>
            <w:r w:rsidRPr="00564F53">
              <w:rPr>
                <w:rFonts w:ascii="Simplified Arabic" w:eastAsiaTheme="minorHAnsi" w:hAnsi="Simplified Arabic" w:cs="Simplified Arabic"/>
                <w:color w:val="000000"/>
                <w:shd w:val="clear" w:color="auto" w:fill="FFFFFF"/>
                <w:lang w:val="en-US" w:eastAsia="en-US"/>
              </w:rPr>
              <w:lastRenderedPageBreak/>
              <w:t>باستملاكها ويبرأ المنشئ من أي التزام يتعلق بها. إلا أنه لا يحق للمنشئ أن يتخلى كلياً أو جزئياً عن استملاك أرض وضع يده عليها وتصرف بها بشكل أثر في وضعها ومعالمها.</w:t>
            </w:r>
          </w:p>
          <w:p w:rsidR="00564F53" w:rsidRPr="00564F53" w:rsidRDefault="00564F53" w:rsidP="008D2D32">
            <w:pPr>
              <w:numPr>
                <w:ilvl w:val="0"/>
                <w:numId w:val="109"/>
              </w:numPr>
              <w:spacing w:line="240" w:lineRule="auto"/>
              <w:ind w:left="346"/>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إذا تخلى المنشئ كلياً أو جزئياً عن استملاك أية أرض يحق لمالكي تلك الأرض ولجميع الأشخاص الذي يملكون أي حق أو منفعة فيها أن يستوفوا من المنشئ جميع المصاريف التي تكبدوها مع التعويض عما ألحق بهم من أضرار بسبب الإجراءات التي اتخذت في معاملة الاستملاك.</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lastRenderedPageBreak/>
              <w:t>إعادة الأرض، والتعويض عن الضرر</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(20)</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إذا كان المنشئ غير الحكومة أو المجالس البلدية أو المحلية، واقتنعت المحكمة بناء على الدعوى التي يقيمها صاحب الأرض.</w:t>
            </w:r>
          </w:p>
          <w:p w:rsidR="00564F53" w:rsidRPr="00564F53" w:rsidRDefault="00564F53" w:rsidP="008D2D32">
            <w:pPr>
              <w:numPr>
                <w:ilvl w:val="0"/>
                <w:numId w:val="110"/>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إن ذلك المنشئ لم يباشر العمل الذي </w:t>
            </w:r>
            <w:r w:rsidRPr="00564F53">
              <w:rPr>
                <w:rFonts w:ascii="Simplified Arabic" w:eastAsiaTheme="minorHAnsi" w:hAnsi="Simplified Arabic" w:cs="Simplified Arabic" w:hint="cs"/>
                <w:color w:val="000000"/>
                <w:shd w:val="clear" w:color="auto" w:fill="FFFFFF"/>
                <w:lang w:val="en-US" w:eastAsia="en-US"/>
              </w:rPr>
              <w:t>يتطلبه</w:t>
            </w:r>
            <w:r w:rsidRPr="00564F53">
              <w:rPr>
                <w:rFonts w:ascii="Simplified Arabic" w:eastAsiaTheme="minorHAnsi" w:hAnsi="Simplified Arabic" w:cs="Simplified Arabic"/>
                <w:color w:val="000000"/>
                <w:shd w:val="clear" w:color="auto" w:fill="FFFFFF"/>
                <w:lang w:val="en-US" w:eastAsia="en-US"/>
              </w:rPr>
              <w:t xml:space="preserve"> المشروع خلال ثلاث سنوات من تاريخ تسجيل الأرض باسمه، أو</w:t>
            </w:r>
          </w:p>
          <w:p w:rsidR="00564F53" w:rsidRPr="00564F53" w:rsidRDefault="00564F53" w:rsidP="008D2D32">
            <w:pPr>
              <w:numPr>
                <w:ilvl w:val="0"/>
                <w:numId w:val="110"/>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إن الأسباب التي حالت دون مباشرة العمل خلال السنوات الثلاثة المذكورة لم تكن كافية ومعقولة، أو كان في مقدوره التغلب عليها، تقرر إعادة تلك الأرض إلى صاحبها بعد أن يدفع بدل التعويض الذي استملكت به، وإن كان قد لحق ضرر بالأرض بنتيجة التملك تحكم لصاحب الأرض بالتعويض عن ذلك الضرر وبالمصاريف.</w:t>
            </w:r>
          </w:p>
        </w:tc>
      </w:tr>
      <w:tr w:rsidR="00564F53" w:rsidRPr="00564F53" w:rsidTr="00564F53">
        <w:trPr>
          <w:trHeight w:val="521"/>
        </w:trPr>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بدل التعويض</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(21)</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8D2D32">
            <w:pPr>
              <w:numPr>
                <w:ilvl w:val="0"/>
                <w:numId w:val="111"/>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إذا استملكت الحكومة أو المجلس البلدي أو المجلس المحلي أرضاً بمقتضى هذا القانون لإنشاء طريق أو توسيعها يكون بدل التعويض الواجب دفعه خاضعاً للأمور التالية:</w:t>
            </w:r>
          </w:p>
          <w:p w:rsidR="00564F53" w:rsidRPr="00564F53" w:rsidRDefault="00564F53" w:rsidP="008D2D32">
            <w:pPr>
              <w:numPr>
                <w:ilvl w:val="0"/>
                <w:numId w:val="111"/>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 xml:space="preserve"> إذا كان القسم المستملك من الأرض لا تزيد مساحته على ربع مجموع مساحتها فإنه لا يدفع تعويض عنه إلا إذا ثبت أنه سيحصل لصاحبها ضرر كبير إن لم يدفع التعويض، ويحق لمجلس الوزراء عندئذ أن يقرر منح التعويض الذي يراه مناسباً مراعياً في ذلك ظروف القضية.</w:t>
            </w:r>
          </w:p>
          <w:p w:rsidR="00564F53" w:rsidRPr="00564F53" w:rsidRDefault="00564F53" w:rsidP="008D2D32">
            <w:pPr>
              <w:numPr>
                <w:ilvl w:val="0"/>
                <w:numId w:val="111"/>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إذا كان في الأرض المستملكة أبنية أو أشجاراً أو أشياء أخرى ثابتة فيجب أن يدفع كامل قيمة الأبنية والأشجار والأشياء الثابتة قائمة سواء أكان القسم المستملك تزيد مساحته على ربع مساحة الأرض أم تعادلها أو تنقص، ويتم ذلك حسب تقدير الخبراء وإذا وقع خلاف في تقدير الثمن تقدره المحكمة بناء على دعوى يقدمها أحد الفريقين.</w:t>
            </w:r>
          </w:p>
          <w:p w:rsidR="00564F53" w:rsidRPr="00564F53" w:rsidRDefault="00564F53" w:rsidP="008D2D32">
            <w:pPr>
              <w:numPr>
                <w:ilvl w:val="0"/>
                <w:numId w:val="111"/>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إذا كان القسم المستملك من الأرض تزيد مساحته على ربع مجموع مساحتها فيجب أن يدفع تعويض عما زاد على الربع على أن يراعي عند التقدير ثمن القطعة كاملة.</w:t>
            </w:r>
          </w:p>
          <w:p w:rsidR="00564F53" w:rsidRPr="00564F53" w:rsidRDefault="00564F53" w:rsidP="008D2D32">
            <w:pPr>
              <w:numPr>
                <w:ilvl w:val="0"/>
                <w:numId w:val="111"/>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إذا استملك ربع مساحة الأرض بلا تعويض، فلا يجوز بعد ذلك أن يستملك أي جزء من الباقي بلا تعويض ولو انتقلت ملكيتها.</w:t>
            </w:r>
          </w:p>
          <w:p w:rsidR="00564F53" w:rsidRPr="00564F53" w:rsidRDefault="00564F53" w:rsidP="008D2D32">
            <w:pPr>
              <w:numPr>
                <w:ilvl w:val="0"/>
                <w:numId w:val="111"/>
              </w:numPr>
              <w:spacing w:line="240" w:lineRule="auto"/>
              <w:ind w:left="432"/>
              <w:jc w:val="lowKashida"/>
              <w:rPr>
                <w:rFonts w:ascii="Simplified Arabic" w:hAnsi="Simplified Arabic" w:cs="Simplified Arabic"/>
                <w:lang w:val="en-US" w:eastAsia="en-US" w:bidi="ar-SA"/>
              </w:rPr>
            </w:pPr>
            <w:r w:rsidRPr="00564F53">
              <w:rPr>
                <w:rFonts w:ascii="Simplified Arabic" w:eastAsiaTheme="minorHAnsi" w:hAnsi="Simplified Arabic" w:cs="Simplified Arabic"/>
                <w:color w:val="000000"/>
                <w:shd w:val="clear" w:color="auto" w:fill="FFFFFF"/>
                <w:lang w:val="en-US" w:eastAsia="en-US"/>
              </w:rPr>
              <w:t>عند استملاك أرض بموجب هذا القانون لأجل توسع الطرق، يجب أن يكون المقدار الذي وسعت الطريق به على كلا الجانبين متساوياً إلا إذا كانت مراعاة ذلك تغير استقامة الطريق.</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lastRenderedPageBreak/>
              <w:t>ضريبة الشرقية</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المادة رقم (22)ٌ</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8D2D32">
            <w:pPr>
              <w:numPr>
                <w:ilvl w:val="0"/>
                <w:numId w:val="112"/>
              </w:numPr>
              <w:spacing w:line="240" w:lineRule="auto"/>
              <w:ind w:left="431"/>
              <w:jc w:val="lowKashida"/>
              <w:rPr>
                <w:rFonts w:ascii="Simplified Arabic" w:eastAsiaTheme="minorHAnsi" w:hAnsi="Simplified Arabic" w:cs="Simplified Arabic"/>
                <w:color w:val="000000"/>
                <w:shd w:val="clear" w:color="auto" w:fill="FFFFFF"/>
                <w:lang w:val="en-US" w:eastAsia="en-US"/>
              </w:rPr>
            </w:pPr>
            <w:r w:rsidRPr="00564F53">
              <w:rPr>
                <w:rFonts w:ascii="Simplified Arabic" w:eastAsiaTheme="minorHAnsi" w:hAnsi="Simplified Arabic" w:cs="Simplified Arabic"/>
                <w:color w:val="000000"/>
                <w:shd w:val="clear" w:color="auto" w:fill="FFFFFF"/>
                <w:lang w:val="en-US" w:eastAsia="en-US"/>
              </w:rPr>
              <w:t>إذا ارتفعت بسبب الاستملاك قيمة أرض واقعة ضمن منطقة البلدية أو المجلس وذلك بخروجها إلى وجه الطريق أو بتوسيع الطريق التي هي عليها أو بسبب ازدياد وجه الطريق بأية صورة كانت فيحق للمجلس البلدية أو للمجلس المحلي أن يفرض على الشخص الذي ارتفعت قيمة أرضه بهذه الصورة شرفية لا تزيد على ربع مقدار ذلك الارتفاع.</w:t>
            </w:r>
            <w:r w:rsidRPr="00564F53">
              <w:rPr>
                <w:rFonts w:ascii="Simplified Arabic" w:eastAsiaTheme="minorHAnsi" w:hAnsi="Simplified Arabic" w:cs="Simplified Arabic" w:hint="cs"/>
                <w:color w:val="000000"/>
                <w:shd w:val="clear" w:color="auto" w:fill="FFFFFF"/>
                <w:lang w:val="en-US" w:eastAsia="en-US"/>
              </w:rPr>
              <w:t xml:space="preserve"> </w:t>
            </w:r>
            <w:r w:rsidRPr="00564F53">
              <w:rPr>
                <w:rFonts w:ascii="Simplified Arabic" w:eastAsiaTheme="minorHAnsi" w:hAnsi="Simplified Arabic" w:cs="Simplified Arabic"/>
                <w:color w:val="000000"/>
                <w:shd w:val="clear" w:color="auto" w:fill="FFFFFF"/>
                <w:lang w:val="en-US" w:eastAsia="en-US"/>
              </w:rPr>
              <w:t xml:space="preserve">ويشترط في </w:t>
            </w:r>
            <w:r w:rsidRPr="00564F53">
              <w:rPr>
                <w:rFonts w:ascii="Simplified Arabic" w:eastAsiaTheme="minorHAnsi" w:hAnsi="Simplified Arabic" w:cs="Simplified Arabic" w:hint="cs"/>
                <w:color w:val="000000"/>
                <w:shd w:val="clear" w:color="auto" w:fill="FFFFFF"/>
                <w:lang w:val="en-US" w:eastAsia="en-US"/>
              </w:rPr>
              <w:t>ذلك</w:t>
            </w:r>
            <w:r w:rsidRPr="00564F53">
              <w:rPr>
                <w:rFonts w:ascii="Simplified Arabic" w:eastAsiaTheme="minorHAnsi" w:hAnsi="Simplified Arabic" w:cs="Simplified Arabic"/>
                <w:color w:val="000000"/>
                <w:shd w:val="clear" w:color="auto" w:fill="FFFFFF"/>
                <w:lang w:val="en-US" w:eastAsia="en-US"/>
              </w:rPr>
              <w:t>:</w:t>
            </w:r>
          </w:p>
          <w:p w:rsidR="00564F53" w:rsidRPr="00564F53" w:rsidRDefault="00564F53" w:rsidP="008D2D32">
            <w:pPr>
              <w:numPr>
                <w:ilvl w:val="0"/>
                <w:numId w:val="154"/>
              </w:numPr>
              <w:spacing w:line="240" w:lineRule="auto"/>
              <w:jc w:val="lowKashida"/>
              <w:rPr>
                <w:rFonts w:ascii="Simplified Arabic" w:eastAsia="Calibri" w:hAnsi="Simplified Arabic" w:cs="Arial"/>
                <w:color w:val="000000"/>
                <w:shd w:val="clear" w:color="auto" w:fill="FFFFFF"/>
                <w:lang w:val="en-US" w:eastAsia="en-US" w:bidi="ar-SA"/>
              </w:rPr>
            </w:pPr>
            <w:r w:rsidRPr="00564F53">
              <w:rPr>
                <w:rFonts w:ascii="Simplified Arabic" w:eastAsia="Calibri" w:hAnsi="Simplified Arabic" w:cs="Arial" w:hint="cs"/>
                <w:color w:val="000000"/>
                <w:shd w:val="clear" w:color="auto" w:fill="FFFFFF"/>
                <w:lang w:val="en-US" w:eastAsia="en-US" w:bidi="ar-SA"/>
              </w:rPr>
              <w:t>أن</w:t>
            </w:r>
            <w:r w:rsidRPr="00564F53">
              <w:rPr>
                <w:rFonts w:ascii="Simplified Arabic" w:eastAsia="Calibri" w:hAnsi="Simplified Arabic" w:cs="Arial"/>
                <w:color w:val="000000"/>
                <w:shd w:val="clear" w:color="auto" w:fill="FFFFFF"/>
                <w:lang w:val="en-US" w:eastAsia="en-US" w:bidi="ar-SA"/>
              </w:rPr>
              <w:t xml:space="preserve"> يكون المجلس البلدي أو المجلس المحلي قدم طلباً بذلك خلال سنة واحدة من تاريخ إنجاز الأشغال التي أوجبت هذه الزيادة في القيمة.</w:t>
            </w:r>
          </w:p>
          <w:p w:rsidR="00564F53" w:rsidRPr="00564F53" w:rsidRDefault="00564F53" w:rsidP="008D2D32">
            <w:pPr>
              <w:numPr>
                <w:ilvl w:val="0"/>
                <w:numId w:val="154"/>
              </w:numPr>
              <w:spacing w:line="240" w:lineRule="auto"/>
              <w:jc w:val="lowKashida"/>
              <w:rPr>
                <w:rFonts w:ascii="Simplified Arabic" w:eastAsia="Calibri" w:hAnsi="Simplified Arabic" w:cs="Arial"/>
                <w:color w:val="000000"/>
                <w:shd w:val="clear" w:color="auto" w:fill="FFFFFF"/>
                <w:lang w:val="en-US" w:eastAsia="en-US" w:bidi="ar-SA"/>
              </w:rPr>
            </w:pPr>
            <w:r w:rsidRPr="00564F53">
              <w:rPr>
                <w:rFonts w:ascii="Simplified Arabic" w:eastAsia="Calibri" w:hAnsi="Simplified Arabic" w:cs="Simplified Arabic"/>
                <w:color w:val="000000"/>
                <w:shd w:val="clear" w:color="auto" w:fill="FFFFFF"/>
                <w:lang w:val="en-US" w:eastAsia="en-US" w:bidi="ar-SA"/>
              </w:rPr>
              <w:t>أن يكون المجلس البلدي أو المجلس المحلي مكلفاً بدفع تعويض عن كل أو بعض الأرض التي استملكت من أجل توسيع الطريق.</w:t>
            </w:r>
          </w:p>
          <w:p w:rsidR="00564F53" w:rsidRPr="00564F53" w:rsidRDefault="00564F53" w:rsidP="008D2D32">
            <w:pPr>
              <w:numPr>
                <w:ilvl w:val="0"/>
                <w:numId w:val="154"/>
              </w:numPr>
              <w:spacing w:line="240" w:lineRule="auto"/>
              <w:jc w:val="lowKashida"/>
              <w:rPr>
                <w:rFonts w:ascii="Simplified Arabic" w:eastAsia="Calibri" w:hAnsi="Simplified Arabic" w:cs="Arial"/>
                <w:color w:val="000000"/>
                <w:shd w:val="clear" w:color="auto" w:fill="FFFFFF"/>
                <w:lang w:val="en-US" w:eastAsia="en-US" w:bidi="ar-SA"/>
              </w:rPr>
            </w:pPr>
            <w:r w:rsidRPr="00564F53">
              <w:rPr>
                <w:rFonts w:ascii="Simplified Arabic" w:eastAsia="Calibri" w:hAnsi="Simplified Arabic" w:cs="Simplified Arabic" w:hint="cs"/>
                <w:color w:val="000000"/>
                <w:shd w:val="clear" w:color="auto" w:fill="FFFFFF"/>
                <w:lang w:val="en-US" w:eastAsia="en-US" w:bidi="ar-SA"/>
              </w:rPr>
              <w:t>ألا</w:t>
            </w:r>
            <w:r w:rsidRPr="00564F53">
              <w:rPr>
                <w:rFonts w:ascii="Simplified Arabic" w:eastAsia="Calibri" w:hAnsi="Simplified Arabic" w:cs="Simplified Arabic"/>
                <w:color w:val="000000"/>
                <w:shd w:val="clear" w:color="auto" w:fill="FFFFFF"/>
                <w:lang w:val="en-US" w:eastAsia="en-US" w:bidi="ar-SA"/>
              </w:rPr>
              <w:t xml:space="preserve"> يزيد مجموع ما يؤخذ من أجل الشرفية على مقدار التعويض المقرر دفعه.</w:t>
            </w:r>
          </w:p>
          <w:p w:rsidR="00564F53" w:rsidRPr="00564F53" w:rsidRDefault="00564F53" w:rsidP="008D2D32">
            <w:pPr>
              <w:numPr>
                <w:ilvl w:val="0"/>
                <w:numId w:val="112"/>
              </w:numPr>
              <w:spacing w:line="240" w:lineRule="auto"/>
              <w:ind w:left="323" w:hanging="323"/>
              <w:jc w:val="lowKashida"/>
              <w:rPr>
                <w:rFonts w:ascii="Simplified Arabic" w:eastAsiaTheme="minorHAnsi" w:hAnsi="Simplified Arabic" w:cs="Simplified Arabic"/>
                <w:color w:val="000000"/>
                <w:shd w:val="clear" w:color="auto" w:fill="FFFFFF"/>
                <w:lang w:val="en-US" w:eastAsia="en-US"/>
              </w:rPr>
            </w:pPr>
            <w:r w:rsidRPr="00564F53">
              <w:rPr>
                <w:rFonts w:ascii="Simplified Arabic" w:eastAsiaTheme="minorHAnsi" w:hAnsi="Simplified Arabic" w:cs="Simplified Arabic"/>
                <w:color w:val="000000"/>
                <w:shd w:val="clear" w:color="auto" w:fill="FFFFFF"/>
                <w:lang w:val="en-US" w:eastAsia="en-US"/>
              </w:rPr>
              <w:t>عند إنجاز الأشغال التي سببت الزيادة في ارتفاع قيمة الأرض يقدر المجلس البلدي أو المجلس المحلي مقدار هذه الزيادة ويكلف صاحب الأرض أن يدفع الشرفية المقدرة بتحرير يرسل إليه في البريد المسجل وإذا نشأ خلاف بشأن الزيادة التي حصلت في قيمة الأرض ومقدارها وتعذر الوصول إلى اتفاق تفصل المحكمة في ذلك بناء على دعوى يقيمها أحد الفريقين.</w:t>
            </w:r>
          </w:p>
          <w:p w:rsidR="00564F53" w:rsidRPr="00564F53" w:rsidRDefault="00564F53" w:rsidP="008D2D32">
            <w:pPr>
              <w:numPr>
                <w:ilvl w:val="0"/>
                <w:numId w:val="112"/>
              </w:numPr>
              <w:spacing w:line="240" w:lineRule="auto"/>
              <w:ind w:left="323" w:hanging="323"/>
              <w:jc w:val="lowKashida"/>
              <w:rPr>
                <w:rFonts w:ascii="Simplified Arabic" w:eastAsiaTheme="minorHAnsi" w:hAnsi="Simplified Arabic" w:cs="Simplified Arabic"/>
                <w:color w:val="000000"/>
                <w:shd w:val="clear" w:color="auto" w:fill="FFFFFF"/>
                <w:lang w:val="en-US" w:eastAsia="en-US"/>
              </w:rPr>
            </w:pPr>
            <w:r w:rsidRPr="00564F53">
              <w:rPr>
                <w:rFonts w:ascii="Simplified Arabic" w:eastAsiaTheme="minorHAnsi" w:hAnsi="Simplified Arabic" w:cs="Simplified Arabic"/>
                <w:color w:val="000000"/>
                <w:shd w:val="clear" w:color="auto" w:fill="FFFFFF"/>
                <w:lang w:val="en-US" w:eastAsia="en-US"/>
              </w:rPr>
              <w:t xml:space="preserve">أن يجري </w:t>
            </w:r>
            <w:r w:rsidRPr="00564F53">
              <w:rPr>
                <w:rFonts w:ascii="Simplified Arabic" w:eastAsiaTheme="minorHAnsi" w:hAnsi="Simplified Arabic" w:cs="Simplified Arabic" w:hint="cs"/>
                <w:color w:val="000000"/>
                <w:shd w:val="clear" w:color="auto" w:fill="FFFFFF"/>
                <w:lang w:val="en-US" w:eastAsia="en-US"/>
              </w:rPr>
              <w:t>التقاضي</w:t>
            </w:r>
            <w:r w:rsidRPr="00564F53">
              <w:rPr>
                <w:rFonts w:ascii="Simplified Arabic" w:eastAsiaTheme="minorHAnsi" w:hAnsi="Simplified Arabic" w:cs="Simplified Arabic"/>
                <w:color w:val="000000"/>
                <w:shd w:val="clear" w:color="auto" w:fill="FFFFFF"/>
                <w:lang w:val="en-US" w:eastAsia="en-US"/>
              </w:rPr>
              <w:t xml:space="preserve"> بين التعويض والشرفية المستحقة بموجب هذه المادة.</w:t>
            </w:r>
          </w:p>
          <w:p w:rsidR="00564F53" w:rsidRPr="00564F53" w:rsidRDefault="00564F53" w:rsidP="008D2D32">
            <w:pPr>
              <w:numPr>
                <w:ilvl w:val="0"/>
                <w:numId w:val="112"/>
              </w:numPr>
              <w:spacing w:line="240" w:lineRule="auto"/>
              <w:ind w:left="323" w:hanging="323"/>
              <w:jc w:val="lowKashida"/>
              <w:rPr>
                <w:rFonts w:ascii="Simplified Arabic" w:eastAsiaTheme="minorHAnsi" w:hAnsi="Simplified Arabic" w:cs="Simplified Arabic"/>
                <w:color w:val="000000"/>
                <w:shd w:val="clear" w:color="auto" w:fill="FFFFFF"/>
                <w:lang w:val="en-US" w:eastAsia="en-US"/>
              </w:rPr>
            </w:pPr>
            <w:r w:rsidRPr="00564F53">
              <w:rPr>
                <w:rFonts w:ascii="Simplified Arabic" w:eastAsiaTheme="minorHAnsi" w:hAnsi="Simplified Arabic" w:cs="Simplified Arabic"/>
                <w:color w:val="000000"/>
                <w:shd w:val="clear" w:color="auto" w:fill="FFFFFF"/>
                <w:lang w:val="en-US" w:eastAsia="en-US"/>
              </w:rPr>
              <w:t>أن تدفع الشرفية المستحقة على المالك على أربعة أقساط متساوية خلال أربع سنوات وعند تخلف المالك عن دفع أي قسط من هذه الأقساط تحصل منه وفق أحكام قانون تحصيل رسوم البلدية.</w:t>
            </w:r>
          </w:p>
        </w:tc>
      </w:tr>
      <w:tr w:rsidR="00564F53" w:rsidRPr="00564F53" w:rsidTr="00564F53">
        <w:tc>
          <w:tcPr>
            <w:tcW w:w="1022"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ar-SA"/>
              </w:rPr>
            </w:pPr>
            <w:r w:rsidRPr="00564F53">
              <w:rPr>
                <w:rFonts w:ascii="Simplified Arabic" w:hAnsi="Simplified Arabic" w:cs="Simplified Arabic"/>
                <w:b/>
                <w:bCs/>
                <w:lang w:val="en-US" w:eastAsia="en-US" w:bidi="ar-SA"/>
              </w:rPr>
              <w:t>إلغاءاتٌ</w:t>
            </w:r>
          </w:p>
        </w:tc>
        <w:tc>
          <w:tcPr>
            <w:tcW w:w="3978" w:type="pct"/>
            <w:shd w:val="clear" w:color="auto" w:fill="8EAADB"/>
          </w:tcPr>
          <w:p w:rsidR="00564F53" w:rsidRPr="00564F53" w:rsidRDefault="00564F53" w:rsidP="00564F53">
            <w:pPr>
              <w:spacing w:line="240" w:lineRule="auto"/>
              <w:jc w:val="lowKashida"/>
              <w:rPr>
                <w:rFonts w:ascii="Simplified Arabic" w:hAnsi="Simplified Arabic" w:cs="Simplified Arabic"/>
                <w:b/>
                <w:bCs/>
                <w:lang w:val="en-US" w:eastAsia="en-US" w:bidi="he-IL"/>
              </w:rPr>
            </w:pPr>
            <w:r w:rsidRPr="00564F53">
              <w:rPr>
                <w:rFonts w:ascii="Simplified Arabic" w:hAnsi="Simplified Arabic" w:cs="Simplified Arabic"/>
                <w:b/>
                <w:bCs/>
                <w:lang w:val="en-US" w:eastAsia="en-US" w:bidi="ar-SA"/>
              </w:rPr>
              <w:t>المادة رقم (23)</w:t>
            </w:r>
          </w:p>
        </w:tc>
      </w:tr>
      <w:tr w:rsidR="00564F53" w:rsidRPr="00564F53" w:rsidTr="00564F53">
        <w:tc>
          <w:tcPr>
            <w:tcW w:w="1022" w:type="pct"/>
          </w:tcPr>
          <w:p w:rsidR="00564F53" w:rsidRPr="00564F53" w:rsidRDefault="00564F53" w:rsidP="00564F53">
            <w:pPr>
              <w:spacing w:line="240" w:lineRule="auto"/>
              <w:jc w:val="lowKashida"/>
              <w:rPr>
                <w:rFonts w:ascii="Simplified Arabic" w:hAnsi="Simplified Arabic" w:cs="Simplified Arabic"/>
                <w:b/>
                <w:bCs/>
                <w:lang w:val="en-US" w:eastAsia="en-US" w:bidi="ar-SA"/>
              </w:rPr>
            </w:pPr>
          </w:p>
        </w:tc>
        <w:tc>
          <w:tcPr>
            <w:tcW w:w="3978" w:type="pct"/>
          </w:tcPr>
          <w:p w:rsidR="00564F53" w:rsidRPr="00564F53" w:rsidRDefault="00564F53" w:rsidP="00564F53">
            <w:pPr>
              <w:spacing w:line="240" w:lineRule="auto"/>
              <w:ind w:left="432"/>
              <w:jc w:val="lowKashida"/>
              <w:rPr>
                <w:rFonts w:ascii="Simplified Arabic" w:eastAsiaTheme="minorHAnsi" w:hAnsi="Simplified Arabic" w:cs="Simplified Arabic"/>
                <w:color w:val="000000"/>
                <w:shd w:val="clear" w:color="auto" w:fill="FFFFFF"/>
                <w:lang w:val="en-US" w:eastAsia="en-US"/>
              </w:rPr>
            </w:pPr>
            <w:r w:rsidRPr="00564F53">
              <w:rPr>
                <w:rFonts w:ascii="Simplified Arabic" w:eastAsiaTheme="minorHAnsi" w:hAnsi="Simplified Arabic" w:cs="Simplified Arabic"/>
                <w:color w:val="000000"/>
                <w:shd w:val="clear" w:color="auto" w:fill="FFFFFF"/>
                <w:lang w:val="en-US" w:eastAsia="en-US"/>
              </w:rPr>
              <w:t xml:space="preserve">تلغى القوانين التالية: </w:t>
            </w:r>
          </w:p>
          <w:p w:rsidR="00564F53" w:rsidRPr="00564F53" w:rsidRDefault="00564F53" w:rsidP="008D2D32">
            <w:pPr>
              <w:numPr>
                <w:ilvl w:val="0"/>
                <w:numId w:val="113"/>
              </w:numPr>
              <w:spacing w:line="240" w:lineRule="auto"/>
              <w:jc w:val="lowKashida"/>
              <w:rPr>
                <w:rFonts w:ascii="Simplified Arabic" w:hAnsi="Simplified Arabic" w:cs="Simplified Arabic"/>
                <w:lang w:val="en-US" w:eastAsia="en-US" w:bidi="ar-SA"/>
              </w:rPr>
            </w:pPr>
            <w:r w:rsidRPr="00564F53">
              <w:rPr>
                <w:rFonts w:ascii="Simplified Arabic" w:eastAsia="Calibri" w:hAnsi="Simplified Arabic" w:cs="Simplified Arabic"/>
                <w:color w:val="000000"/>
                <w:shd w:val="clear" w:color="auto" w:fill="FFFFFF"/>
                <w:lang w:val="en-US" w:eastAsia="en-US" w:bidi="ar-SA"/>
              </w:rPr>
              <w:t>قانون الاستملاك لسنة 1931 مع التعديلات التي أدخلت عليه (أردني)</w:t>
            </w:r>
          </w:p>
          <w:p w:rsidR="00564F53" w:rsidRPr="00564F53" w:rsidRDefault="00564F53" w:rsidP="008D2D32">
            <w:pPr>
              <w:numPr>
                <w:ilvl w:val="0"/>
                <w:numId w:val="113"/>
              </w:numPr>
              <w:spacing w:line="240" w:lineRule="auto"/>
              <w:jc w:val="lowKashida"/>
              <w:rPr>
                <w:rFonts w:ascii="Simplified Arabic" w:hAnsi="Simplified Arabic" w:cs="Simplified Arabic"/>
                <w:lang w:val="en-US" w:eastAsia="en-US" w:bidi="ar-SA"/>
              </w:rPr>
            </w:pPr>
            <w:r w:rsidRPr="00564F53">
              <w:rPr>
                <w:rFonts w:ascii="Simplified Arabic" w:eastAsia="Calibri" w:hAnsi="Simplified Arabic" w:cs="Simplified Arabic"/>
                <w:color w:val="000000"/>
                <w:shd w:val="clear" w:color="auto" w:fill="FFFFFF"/>
                <w:lang w:val="en-US" w:eastAsia="en-US" w:bidi="ar-SA"/>
              </w:rPr>
              <w:t>قانون الأراضي (استملاكها للغايات العامة) رقم 24 لسنة 1946 (فلسطيني)</w:t>
            </w:r>
          </w:p>
          <w:p w:rsidR="00564F53" w:rsidRPr="00564F53" w:rsidRDefault="00564F53" w:rsidP="008D2D32">
            <w:pPr>
              <w:numPr>
                <w:ilvl w:val="0"/>
                <w:numId w:val="113"/>
              </w:numPr>
              <w:spacing w:line="240" w:lineRule="auto"/>
              <w:jc w:val="lowKashida"/>
              <w:rPr>
                <w:rFonts w:ascii="Simplified Arabic" w:hAnsi="Simplified Arabic" w:cs="Simplified Arabic"/>
                <w:lang w:val="en-US" w:eastAsia="en-US" w:bidi="ar-SA"/>
              </w:rPr>
            </w:pPr>
            <w:r w:rsidRPr="00564F53">
              <w:rPr>
                <w:rFonts w:ascii="Simplified Arabic" w:eastAsia="Calibri" w:hAnsi="Simplified Arabic" w:cs="Simplified Arabic"/>
                <w:color w:val="000000"/>
                <w:shd w:val="clear" w:color="auto" w:fill="FFFFFF"/>
                <w:lang w:val="en-US" w:eastAsia="en-US" w:bidi="ar-SA"/>
              </w:rPr>
              <w:t>قانون الأراضي (استملاكها للغايات العامة) المعدل رقم 34 لسنة 1946 (فلسطيني)</w:t>
            </w:r>
          </w:p>
          <w:p w:rsidR="00564F53" w:rsidRPr="00564F53" w:rsidRDefault="00564F53" w:rsidP="008D2D32">
            <w:pPr>
              <w:numPr>
                <w:ilvl w:val="0"/>
                <w:numId w:val="113"/>
              </w:numPr>
              <w:spacing w:line="240" w:lineRule="auto"/>
              <w:jc w:val="lowKashida"/>
              <w:rPr>
                <w:rFonts w:ascii="Simplified Arabic" w:hAnsi="Simplified Arabic" w:cs="Simplified Arabic"/>
                <w:lang w:val="en-US" w:eastAsia="en-US" w:bidi="ar-SA"/>
              </w:rPr>
            </w:pPr>
            <w:r w:rsidRPr="00564F53">
              <w:rPr>
                <w:rFonts w:ascii="Simplified Arabic" w:eastAsia="Calibri" w:hAnsi="Simplified Arabic" w:cs="Simplified Arabic"/>
                <w:color w:val="000000"/>
                <w:shd w:val="clear" w:color="auto" w:fill="FFFFFF"/>
                <w:lang w:val="en-US" w:eastAsia="en-US" w:bidi="ar-SA"/>
              </w:rPr>
              <w:t>قانون الأراضي (استملاكها للغايات العامة) المعدل رقم 64 لسنة 1946 (فلسطيني)</w:t>
            </w:r>
          </w:p>
          <w:p w:rsidR="00564F53" w:rsidRPr="00564F53" w:rsidRDefault="00564F53" w:rsidP="008D2D32">
            <w:pPr>
              <w:numPr>
                <w:ilvl w:val="0"/>
                <w:numId w:val="113"/>
              </w:numPr>
              <w:spacing w:line="240" w:lineRule="auto"/>
              <w:jc w:val="lowKashida"/>
              <w:rPr>
                <w:rFonts w:ascii="Simplified Arabic" w:hAnsi="Simplified Arabic" w:cs="Simplified Arabic"/>
                <w:lang w:val="en-US" w:eastAsia="en-US" w:bidi="ar-SA"/>
              </w:rPr>
            </w:pPr>
            <w:r w:rsidRPr="00564F53">
              <w:rPr>
                <w:rFonts w:ascii="Simplified Arabic" w:eastAsia="Calibri" w:hAnsi="Simplified Arabic" w:cs="Simplified Arabic"/>
                <w:color w:val="000000"/>
                <w:shd w:val="clear" w:color="auto" w:fill="FFFFFF"/>
                <w:lang w:val="en-US" w:eastAsia="en-US" w:bidi="ar-SA"/>
              </w:rPr>
              <w:t xml:space="preserve">أي تشريع أردني أو فلسطيني آخر صدر قبل سن هذا القانون إلى المدى الذي تكون فيه أحكام </w:t>
            </w:r>
            <w:r w:rsidRPr="00564F53">
              <w:rPr>
                <w:rFonts w:ascii="Simplified Arabic" w:eastAsia="Calibri" w:hAnsi="Simplified Arabic" w:cs="Simplified Arabic" w:hint="cs"/>
                <w:color w:val="000000"/>
                <w:shd w:val="clear" w:color="auto" w:fill="FFFFFF"/>
                <w:lang w:val="en-US" w:eastAsia="en-US" w:bidi="ar-SA"/>
              </w:rPr>
              <w:t>هذا</w:t>
            </w:r>
            <w:r w:rsidRPr="00564F53">
              <w:rPr>
                <w:rFonts w:ascii="Simplified Arabic" w:eastAsia="Calibri" w:hAnsi="Simplified Arabic" w:cs="Simplified Arabic"/>
                <w:color w:val="000000"/>
                <w:shd w:val="clear" w:color="auto" w:fill="FFFFFF"/>
                <w:lang w:val="en-US" w:eastAsia="en-US" w:bidi="ar-SA"/>
              </w:rPr>
              <w:t xml:space="preserve"> </w:t>
            </w:r>
            <w:r w:rsidRPr="00564F53">
              <w:rPr>
                <w:rFonts w:ascii="Simplified Arabic" w:eastAsia="Calibri" w:hAnsi="Simplified Arabic" w:cs="Simplified Arabic" w:hint="cs"/>
                <w:color w:val="000000"/>
                <w:shd w:val="clear" w:color="auto" w:fill="FFFFFF"/>
                <w:lang w:val="en-US" w:eastAsia="en-US" w:bidi="ar-SA"/>
              </w:rPr>
              <w:t>التشريع</w:t>
            </w:r>
            <w:r w:rsidRPr="00564F53">
              <w:rPr>
                <w:rFonts w:ascii="Simplified Arabic" w:eastAsia="Calibri" w:hAnsi="Simplified Arabic" w:cs="Simplified Arabic"/>
                <w:color w:val="000000"/>
                <w:shd w:val="clear" w:color="auto" w:fill="FFFFFF"/>
                <w:lang w:val="en-US" w:eastAsia="en-US" w:bidi="ar-SA"/>
              </w:rPr>
              <w:t xml:space="preserve"> مغايرة لأحكام هذا القانون.</w:t>
            </w:r>
          </w:p>
        </w:tc>
      </w:tr>
    </w:tbl>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564F53" w:rsidRDefault="00564F53" w:rsidP="00564F53">
      <w:pPr>
        <w:bidi w:val="0"/>
        <w:spacing w:before="120" w:after="120" w:line="259" w:lineRule="auto"/>
        <w:rPr>
          <w:rFonts w:ascii="Garamond" w:eastAsiaTheme="minorHAnsi" w:hAnsi="Garamond" w:cs="Simplified Arabic"/>
          <w:lang w:val="en-US" w:eastAsia="en-US"/>
        </w:rPr>
      </w:pPr>
    </w:p>
    <w:p w:rsidR="00564F53" w:rsidRPr="009E5D3F" w:rsidRDefault="00564F53" w:rsidP="00522F09">
      <w:pPr>
        <w:spacing w:before="120" w:after="120" w:line="240" w:lineRule="auto"/>
        <w:ind w:left="432" w:hanging="432"/>
        <w:outlineLvl w:val="0"/>
        <w:rPr>
          <w:rFonts w:eastAsia="SimSun" w:cs="Simplified Arabic"/>
          <w:b/>
          <w:bCs/>
          <w:color w:val="000000"/>
          <w:kern w:val="32"/>
          <w:sz w:val="28"/>
          <w:szCs w:val="28"/>
          <w:lang w:val="en-US" w:eastAsia="en-US" w:bidi="ar-SA"/>
        </w:rPr>
      </w:pPr>
      <w:bookmarkStart w:id="206" w:name="_Toc356461354"/>
      <w:bookmarkStart w:id="207" w:name="_Toc507013729"/>
      <w:r w:rsidRPr="009E5D3F">
        <w:rPr>
          <w:rFonts w:ascii="Simplified Arabic" w:eastAsia="Calibri" w:hAnsi="Simplified Arabic" w:cs="Simplified Arabic" w:hint="cs"/>
          <w:b/>
          <w:bCs/>
          <w:sz w:val="28"/>
          <w:szCs w:val="28"/>
          <w:lang w:val="en-US" w:eastAsia="en-US" w:bidi="ar-SA"/>
        </w:rPr>
        <w:t xml:space="preserve">ملحق </w:t>
      </w:r>
      <w:r w:rsidR="00522F09">
        <w:rPr>
          <w:rFonts w:ascii="Simplified Arabic" w:eastAsia="Calibri" w:hAnsi="Simplified Arabic" w:cs="Simplified Arabic" w:hint="cs"/>
          <w:b/>
          <w:bCs/>
          <w:sz w:val="28"/>
          <w:szCs w:val="28"/>
          <w:lang w:val="en-US" w:eastAsia="en-US" w:bidi="ar-SA"/>
        </w:rPr>
        <w:t>3</w:t>
      </w:r>
      <w:r w:rsidRPr="009E5D3F">
        <w:rPr>
          <w:rFonts w:ascii="Simplified Arabic" w:eastAsia="Calibri" w:hAnsi="Simplified Arabic" w:cs="Simplified Arabic" w:hint="cs"/>
          <w:b/>
          <w:bCs/>
          <w:sz w:val="28"/>
          <w:szCs w:val="28"/>
          <w:lang w:val="en-US" w:eastAsia="en-US" w:bidi="ar-SA"/>
        </w:rPr>
        <w:t>: شكل النموذج اللازم لخطة عمل إعادة التوطين</w:t>
      </w:r>
      <w:bookmarkEnd w:id="206"/>
      <w:bookmarkEnd w:id="207"/>
    </w:p>
    <w:p w:rsidR="00522F09" w:rsidRPr="00564F53" w:rsidRDefault="00522F09" w:rsidP="00522F09">
      <w:pPr>
        <w:spacing w:line="240" w:lineRule="auto"/>
        <w:jc w:val="center"/>
        <w:rPr>
          <w:rFonts w:ascii="Calibri" w:hAnsi="Calibri" w:cs="Simplified Arabic"/>
          <w:b/>
          <w:bCs/>
          <w:color w:val="000000"/>
          <w:sz w:val="28"/>
          <w:szCs w:val="28"/>
          <w:lang w:val="en-US" w:eastAsia="en-US"/>
        </w:rPr>
      </w:pPr>
      <w:r>
        <w:rPr>
          <w:rFonts w:ascii="Calibri" w:hAnsi="Calibri" w:cs="Simplified Arabic" w:hint="cs"/>
          <w:b/>
          <w:bCs/>
          <w:color w:val="000000"/>
          <w:sz w:val="28"/>
          <w:szCs w:val="28"/>
          <w:lang w:val="en-US" w:eastAsia="en-US"/>
        </w:rPr>
        <w:t>عينة ل</w:t>
      </w:r>
      <w:r w:rsidRPr="00564F53">
        <w:rPr>
          <w:rFonts w:ascii="Calibri" w:hAnsi="Calibri" w:cs="Simplified Arabic" w:hint="cs"/>
          <w:b/>
          <w:bCs/>
          <w:color w:val="000000"/>
          <w:sz w:val="28"/>
          <w:szCs w:val="28"/>
          <w:lang w:val="en-US" w:eastAsia="en-US"/>
        </w:rPr>
        <w:t>نموذج التظلم</w:t>
      </w:r>
    </w:p>
    <w:p w:rsidR="00522F09" w:rsidRPr="00564F53" w:rsidRDefault="00522F09" w:rsidP="00522F09">
      <w:pPr>
        <w:spacing w:line="240" w:lineRule="auto"/>
        <w:rPr>
          <w:rFonts w:ascii="Calibri" w:hAnsi="Calibri" w:cs="Simplified Arabic"/>
          <w:b/>
          <w:bCs/>
          <w:color w:val="000000"/>
          <w:lang w:val="en-US" w:eastAsia="en-US"/>
        </w:rPr>
      </w:pPr>
    </w:p>
    <w:tbl>
      <w:tblPr>
        <w:tblStyle w:val="GridTable4-Accent52"/>
        <w:bidiVisual/>
        <w:tblW w:w="0" w:type="auto"/>
        <w:tblLook w:val="04A0" w:firstRow="1" w:lastRow="0" w:firstColumn="1" w:lastColumn="0" w:noHBand="0" w:noVBand="1"/>
      </w:tblPr>
      <w:tblGrid>
        <w:gridCol w:w="4264"/>
        <w:gridCol w:w="4264"/>
      </w:tblGrid>
      <w:tr w:rsidR="00522F09" w:rsidRPr="00564F53" w:rsidTr="00AB1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22F09" w:rsidRPr="00564F53" w:rsidRDefault="00522F09" w:rsidP="00AB1D1F">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مسلسل</w:t>
            </w:r>
          </w:p>
          <w:p w:rsidR="00522F09" w:rsidRPr="00564F53" w:rsidRDefault="00522F09" w:rsidP="00AB1D1F">
            <w:pPr>
              <w:spacing w:line="240" w:lineRule="auto"/>
              <w:rPr>
                <w:rFonts w:ascii="Garamond" w:eastAsiaTheme="minorHAnsi" w:hAnsi="Garamond"/>
                <w:color w:val="000000"/>
                <w:lang w:val="en-US" w:eastAsia="en-US"/>
              </w:rPr>
            </w:pPr>
          </w:p>
        </w:tc>
        <w:tc>
          <w:tcPr>
            <w:tcW w:w="4264" w:type="dxa"/>
          </w:tcPr>
          <w:p w:rsidR="00522F09" w:rsidRPr="00564F53" w:rsidRDefault="00522F09" w:rsidP="00AB1D1F">
            <w:pPr>
              <w:spacing w:line="240" w:lineRule="auto"/>
              <w:cnfStyle w:val="100000000000" w:firstRow="1" w:lastRow="0" w:firstColumn="0" w:lastColumn="0" w:oddVBand="0" w:evenVBand="0" w:oddHBand="0" w:evenHBand="0" w:firstRowFirstColumn="0" w:firstRowLastColumn="0" w:lastRowFirstColumn="0" w:lastRowLastColumn="0"/>
              <w:rPr>
                <w:rFonts w:ascii="Garamond" w:eastAsiaTheme="minorHAnsi" w:hAnsi="Garamond"/>
                <w:color w:val="000000"/>
                <w:lang w:val="en-US" w:eastAsia="en-US"/>
              </w:rPr>
            </w:pPr>
            <w:r w:rsidRPr="00564F53">
              <w:rPr>
                <w:rFonts w:ascii="Garamond" w:eastAsiaTheme="minorHAnsi" w:hAnsi="Garamond" w:hint="cs"/>
                <w:color w:val="000000"/>
                <w:lang w:val="en-US" w:eastAsia="en-US"/>
              </w:rPr>
              <w:t>_______________________</w:t>
            </w:r>
          </w:p>
        </w:tc>
      </w:tr>
      <w:tr w:rsidR="00522F09" w:rsidRPr="00564F53" w:rsidTr="00AB1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22F09" w:rsidRPr="00564F53" w:rsidRDefault="00522F09" w:rsidP="00AB1D1F">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التاريخ</w:t>
            </w:r>
          </w:p>
          <w:p w:rsidR="00522F09" w:rsidRPr="00564F53" w:rsidRDefault="00522F09" w:rsidP="00AB1D1F">
            <w:pPr>
              <w:spacing w:line="240" w:lineRule="auto"/>
              <w:rPr>
                <w:rFonts w:ascii="Garamond" w:eastAsiaTheme="minorHAnsi" w:hAnsi="Garamond"/>
                <w:color w:val="000000"/>
                <w:lang w:val="en-US" w:eastAsia="en-US"/>
              </w:rPr>
            </w:pPr>
          </w:p>
        </w:tc>
        <w:tc>
          <w:tcPr>
            <w:tcW w:w="4264" w:type="dxa"/>
          </w:tcPr>
          <w:p w:rsidR="00522F09" w:rsidRPr="00564F53" w:rsidRDefault="00522F09" w:rsidP="00AB1D1F">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22F09" w:rsidRPr="00564F53" w:rsidTr="00AB1D1F">
        <w:tc>
          <w:tcPr>
            <w:cnfStyle w:val="001000000000" w:firstRow="0" w:lastRow="0" w:firstColumn="1" w:lastColumn="0" w:oddVBand="0" w:evenVBand="0" w:oddHBand="0" w:evenHBand="0" w:firstRowFirstColumn="0" w:firstRowLastColumn="0" w:lastRowFirstColumn="0" w:lastRowLastColumn="0"/>
            <w:tcW w:w="4264" w:type="dxa"/>
          </w:tcPr>
          <w:p w:rsidR="00522F09" w:rsidRPr="00564F53" w:rsidRDefault="00522F09" w:rsidP="00AB1D1F">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البلدية</w:t>
            </w:r>
          </w:p>
          <w:p w:rsidR="00522F09" w:rsidRPr="00564F53" w:rsidRDefault="00522F09" w:rsidP="00AB1D1F">
            <w:pPr>
              <w:spacing w:line="240" w:lineRule="auto"/>
              <w:rPr>
                <w:rFonts w:ascii="Garamond" w:eastAsiaTheme="minorHAnsi" w:hAnsi="Garamond"/>
                <w:color w:val="000000"/>
                <w:lang w:val="en-US" w:eastAsia="en-US"/>
              </w:rPr>
            </w:pPr>
          </w:p>
        </w:tc>
        <w:tc>
          <w:tcPr>
            <w:tcW w:w="4264" w:type="dxa"/>
          </w:tcPr>
          <w:p w:rsidR="00522F09" w:rsidRPr="00564F53" w:rsidRDefault="00522F09" w:rsidP="00AB1D1F">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22F09" w:rsidRPr="00564F53" w:rsidTr="00AB1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22F09" w:rsidRPr="00564F53" w:rsidRDefault="00522F09" w:rsidP="00522F09">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t>البيانات</w:t>
            </w:r>
            <w:r w:rsidRPr="00522F09">
              <w:rPr>
                <w:rFonts w:ascii="Garamond" w:eastAsiaTheme="minorHAnsi" w:hAnsi="Garamond"/>
                <w:color w:val="000000"/>
                <w:lang w:val="en-US" w:eastAsia="en-US"/>
              </w:rPr>
              <w:t xml:space="preserve"> الشخصية </w:t>
            </w:r>
            <w:r>
              <w:rPr>
                <w:rFonts w:ascii="Garamond" w:eastAsiaTheme="minorHAnsi" w:hAnsi="Garamond" w:hint="cs"/>
                <w:color w:val="000000"/>
                <w:lang w:val="en-US" w:eastAsia="en-US"/>
              </w:rPr>
              <w:t>لمقدم</w:t>
            </w:r>
            <w:r w:rsidRPr="00522F09">
              <w:rPr>
                <w:rFonts w:ascii="Garamond" w:eastAsiaTheme="minorHAnsi" w:hAnsi="Garamond"/>
                <w:color w:val="000000"/>
                <w:lang w:val="en-US" w:eastAsia="en-US"/>
              </w:rPr>
              <w:t xml:space="preserve"> الشكوى (اختياري) </w:t>
            </w:r>
          </w:p>
        </w:tc>
        <w:tc>
          <w:tcPr>
            <w:tcW w:w="4264" w:type="dxa"/>
          </w:tcPr>
          <w:p w:rsidR="00522F09" w:rsidRPr="00564F53" w:rsidRDefault="00522F09" w:rsidP="00AB1D1F">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22F09" w:rsidRPr="00564F53" w:rsidTr="00AB1D1F">
        <w:tc>
          <w:tcPr>
            <w:cnfStyle w:val="001000000000" w:firstRow="0" w:lastRow="0" w:firstColumn="1" w:lastColumn="0" w:oddVBand="0" w:evenVBand="0" w:oddHBand="0" w:evenHBand="0" w:firstRowFirstColumn="0" w:firstRowLastColumn="0" w:lastRowFirstColumn="0" w:lastRowLastColumn="0"/>
            <w:tcW w:w="4264" w:type="dxa"/>
          </w:tcPr>
          <w:p w:rsidR="00522F09" w:rsidRDefault="00522F09" w:rsidP="00AB1D1F">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t>الأسم</w:t>
            </w:r>
          </w:p>
          <w:p w:rsidR="00522F09" w:rsidRDefault="00522F09" w:rsidP="00AB1D1F">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t>العنوان</w:t>
            </w:r>
          </w:p>
          <w:p w:rsidR="00522F09" w:rsidRPr="00564F53" w:rsidRDefault="00522F09" w:rsidP="00522F09">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t>رقم الهاتف</w:t>
            </w:r>
          </w:p>
        </w:tc>
        <w:tc>
          <w:tcPr>
            <w:tcW w:w="4264" w:type="dxa"/>
          </w:tcPr>
          <w:p w:rsidR="00522F09" w:rsidRPr="00564F53" w:rsidRDefault="00522F09" w:rsidP="00522F09">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522F09">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522F09">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22F09" w:rsidRPr="00564F53" w:rsidTr="00AB1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22F09" w:rsidRPr="00564F53" w:rsidRDefault="00522F09" w:rsidP="00522F09">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نوع الشخص المُبلغ عن الشكوى</w:t>
            </w:r>
          </w:p>
        </w:tc>
        <w:tc>
          <w:tcPr>
            <w:tcW w:w="4264" w:type="dxa"/>
          </w:tcPr>
          <w:p w:rsidR="00522F09" w:rsidRPr="00564F53" w:rsidRDefault="00522F09" w:rsidP="00AB1D1F">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22F09" w:rsidRPr="00564F53" w:rsidTr="00AB1D1F">
        <w:tc>
          <w:tcPr>
            <w:cnfStyle w:val="001000000000" w:firstRow="0" w:lastRow="0" w:firstColumn="1" w:lastColumn="0" w:oddVBand="0" w:evenVBand="0" w:oddHBand="0" w:evenHBand="0" w:firstRowFirstColumn="0" w:firstRowLastColumn="0" w:lastRowFirstColumn="0" w:lastRowLastColumn="0"/>
            <w:tcW w:w="4264" w:type="dxa"/>
          </w:tcPr>
          <w:p w:rsidR="00522F09" w:rsidRPr="00564F53" w:rsidRDefault="00522F09" w:rsidP="00AB1D1F">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موضوع الشكوى</w:t>
            </w:r>
          </w:p>
          <w:p w:rsidR="00522F09" w:rsidRPr="00564F53" w:rsidRDefault="00522F09" w:rsidP="00AB1D1F">
            <w:pPr>
              <w:spacing w:line="240" w:lineRule="auto"/>
              <w:rPr>
                <w:rFonts w:ascii="Garamond" w:eastAsiaTheme="minorHAnsi" w:hAnsi="Garamond"/>
                <w:color w:val="000000"/>
                <w:lang w:val="en-US" w:eastAsia="en-US"/>
              </w:rPr>
            </w:pPr>
          </w:p>
        </w:tc>
        <w:tc>
          <w:tcPr>
            <w:tcW w:w="4264" w:type="dxa"/>
          </w:tcPr>
          <w:p w:rsidR="00522F09" w:rsidRPr="00564F53" w:rsidRDefault="00522F09" w:rsidP="00AB1D1F">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AB1D1F">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AB1D1F">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AB1D1F">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802E27">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22F09" w:rsidRPr="00564F53" w:rsidTr="00AB1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22F09" w:rsidRDefault="00522F09" w:rsidP="00AB1D1F">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 xml:space="preserve">الإجراءات الواجب اتخاذها </w:t>
            </w:r>
          </w:p>
          <w:p w:rsidR="00522F09" w:rsidRPr="00564F53" w:rsidRDefault="00522F09" w:rsidP="00AB1D1F">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t>(الموظف الاجتماعي)</w:t>
            </w:r>
          </w:p>
          <w:p w:rsidR="00522F09" w:rsidRPr="00564F53" w:rsidRDefault="00522F09" w:rsidP="00AB1D1F">
            <w:pPr>
              <w:spacing w:line="240" w:lineRule="auto"/>
              <w:rPr>
                <w:rFonts w:ascii="Garamond" w:eastAsiaTheme="minorHAnsi" w:hAnsi="Garamond"/>
                <w:color w:val="000000"/>
                <w:lang w:val="en-US" w:eastAsia="en-US"/>
              </w:rPr>
            </w:pPr>
          </w:p>
        </w:tc>
        <w:tc>
          <w:tcPr>
            <w:tcW w:w="4264" w:type="dxa"/>
          </w:tcPr>
          <w:p w:rsidR="00522F09" w:rsidRPr="00564F53" w:rsidRDefault="00522F09" w:rsidP="00AB1D1F">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AB1D1F">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AB1D1F">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AB1D1F">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AB1D1F">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22F09" w:rsidRPr="00564F53" w:rsidTr="00AB1D1F">
        <w:tc>
          <w:tcPr>
            <w:cnfStyle w:val="001000000000" w:firstRow="0" w:lastRow="0" w:firstColumn="1" w:lastColumn="0" w:oddVBand="0" w:evenVBand="0" w:oddHBand="0" w:evenHBand="0" w:firstRowFirstColumn="0" w:firstRowLastColumn="0" w:lastRowFirstColumn="0" w:lastRowLastColumn="0"/>
            <w:tcW w:w="4264" w:type="dxa"/>
          </w:tcPr>
          <w:p w:rsidR="00522F09" w:rsidRDefault="00522F09" w:rsidP="00AB1D1F">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متابعة الإجراءات</w:t>
            </w:r>
          </w:p>
          <w:p w:rsidR="00522F09" w:rsidRPr="00564F53" w:rsidRDefault="00522F09" w:rsidP="00522F09">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t>(الموظف الاجتماعي)</w:t>
            </w:r>
          </w:p>
          <w:p w:rsidR="00522F09" w:rsidRPr="00564F53" w:rsidRDefault="00522F09" w:rsidP="00AB1D1F">
            <w:pPr>
              <w:spacing w:line="240" w:lineRule="auto"/>
              <w:rPr>
                <w:rFonts w:ascii="Garamond" w:eastAsiaTheme="minorHAnsi" w:hAnsi="Garamond"/>
                <w:color w:val="000000"/>
                <w:lang w:val="en-US" w:eastAsia="en-US"/>
              </w:rPr>
            </w:pPr>
          </w:p>
          <w:p w:rsidR="00522F09" w:rsidRPr="00564F53" w:rsidRDefault="00522F09" w:rsidP="00AB1D1F">
            <w:pPr>
              <w:spacing w:line="240" w:lineRule="auto"/>
              <w:rPr>
                <w:rFonts w:ascii="Garamond" w:eastAsiaTheme="minorHAnsi" w:hAnsi="Garamond"/>
                <w:color w:val="000000"/>
                <w:lang w:val="en-US" w:eastAsia="en-US"/>
              </w:rPr>
            </w:pPr>
          </w:p>
        </w:tc>
        <w:tc>
          <w:tcPr>
            <w:tcW w:w="4264" w:type="dxa"/>
          </w:tcPr>
          <w:p w:rsidR="00522F09" w:rsidRPr="00564F53" w:rsidRDefault="00522F09" w:rsidP="00AB1D1F">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lastRenderedPageBreak/>
              <w:t>_______________________</w:t>
            </w:r>
          </w:p>
          <w:p w:rsidR="00522F09" w:rsidRPr="00564F53" w:rsidRDefault="00522F09" w:rsidP="00AB1D1F">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AB1D1F">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lastRenderedPageBreak/>
              <w:t>_______________________</w:t>
            </w:r>
          </w:p>
          <w:p w:rsidR="00522F09" w:rsidRPr="00564F53" w:rsidRDefault="00522F09" w:rsidP="00802E27">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22F09" w:rsidRPr="00564F53" w:rsidTr="00AB1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22F09" w:rsidRPr="00564F53" w:rsidRDefault="00802E27" w:rsidP="00AB1D1F">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lastRenderedPageBreak/>
              <w:t>تاريخ الاستجابة للشكوى</w:t>
            </w:r>
          </w:p>
        </w:tc>
        <w:tc>
          <w:tcPr>
            <w:tcW w:w="4264" w:type="dxa"/>
          </w:tcPr>
          <w:p w:rsidR="00522F09" w:rsidRPr="00564F53" w:rsidRDefault="00522F09" w:rsidP="00522F09">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22F09" w:rsidRPr="00564F53" w:rsidRDefault="00522F09" w:rsidP="00522F09">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802E27" w:rsidRPr="00564F53" w:rsidTr="00AB1D1F">
        <w:tc>
          <w:tcPr>
            <w:cnfStyle w:val="001000000000" w:firstRow="0" w:lastRow="0" w:firstColumn="1" w:lastColumn="0" w:oddVBand="0" w:evenVBand="0" w:oddHBand="0" w:evenHBand="0" w:firstRowFirstColumn="0" w:firstRowLastColumn="0" w:lastRowFirstColumn="0" w:lastRowLastColumn="0"/>
            <w:tcW w:w="4264" w:type="dxa"/>
          </w:tcPr>
          <w:p w:rsidR="00802E27" w:rsidRDefault="00802E27" w:rsidP="00AB1D1F">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t xml:space="preserve">توقيع وختم مقدم الشكوى </w:t>
            </w:r>
          </w:p>
        </w:tc>
        <w:tc>
          <w:tcPr>
            <w:tcW w:w="4264" w:type="dxa"/>
          </w:tcPr>
          <w:p w:rsidR="00802E27" w:rsidRPr="00564F53" w:rsidRDefault="00802E27" w:rsidP="00802E27">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802E27" w:rsidRPr="00564F53" w:rsidRDefault="00802E27" w:rsidP="00802E27">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bl>
    <w:p w:rsidR="00522F09" w:rsidRDefault="00522F09" w:rsidP="00564F53">
      <w:pPr>
        <w:spacing w:line="240" w:lineRule="auto"/>
        <w:jc w:val="center"/>
        <w:rPr>
          <w:rFonts w:ascii="Calibri" w:hAnsi="Calibri" w:cs="Simplified Arabic"/>
          <w:b/>
          <w:bCs/>
          <w:color w:val="000000"/>
          <w:lang w:val="en-US" w:eastAsia="en-US"/>
        </w:rPr>
      </w:pPr>
    </w:p>
    <w:p w:rsidR="00564F53" w:rsidRPr="00564F53" w:rsidRDefault="00802E27" w:rsidP="00802E27">
      <w:pPr>
        <w:spacing w:line="240" w:lineRule="auto"/>
        <w:jc w:val="center"/>
        <w:rPr>
          <w:rFonts w:ascii="Calibri" w:hAnsi="Calibri" w:cs="Simplified Arabic"/>
          <w:b/>
          <w:bCs/>
          <w:color w:val="000000"/>
          <w:lang w:val="en-US" w:eastAsia="en-US"/>
        </w:rPr>
      </w:pPr>
      <w:r>
        <w:rPr>
          <w:rFonts w:ascii="Calibri" w:hAnsi="Calibri" w:cs="Simplified Arabic" w:hint="cs"/>
          <w:b/>
          <w:bCs/>
          <w:color w:val="000000"/>
          <w:lang w:val="en-US" w:eastAsia="en-US"/>
        </w:rPr>
        <w:t>عينة ل</w:t>
      </w:r>
      <w:r w:rsidR="00564F53" w:rsidRPr="00564F53">
        <w:rPr>
          <w:rFonts w:ascii="Calibri" w:hAnsi="Calibri" w:cs="Simplified Arabic" w:hint="cs"/>
          <w:b/>
          <w:bCs/>
          <w:color w:val="000000"/>
          <w:lang w:val="en-US" w:eastAsia="en-US"/>
        </w:rPr>
        <w:t xml:space="preserve">نموذج </w:t>
      </w:r>
      <w:r>
        <w:rPr>
          <w:rFonts w:ascii="Calibri" w:hAnsi="Calibri" w:cs="Simplified Arabic" w:hint="cs"/>
          <w:b/>
          <w:bCs/>
          <w:color w:val="000000"/>
          <w:lang w:val="en-US" w:eastAsia="en-US"/>
        </w:rPr>
        <w:t>التقييم</w:t>
      </w:r>
    </w:p>
    <w:p w:rsidR="00564F53" w:rsidRPr="00564F53" w:rsidRDefault="00564F53" w:rsidP="00564F53">
      <w:pPr>
        <w:spacing w:line="240" w:lineRule="auto"/>
        <w:jc w:val="center"/>
        <w:rPr>
          <w:rFonts w:ascii="Calibri" w:hAnsi="Calibri" w:cs="Simplified Arabic"/>
          <w:b/>
          <w:bCs/>
          <w:color w:val="000000"/>
          <w:lang w:val="en-US" w:eastAsia="en-US"/>
        </w:rPr>
      </w:pPr>
    </w:p>
    <w:tbl>
      <w:tblPr>
        <w:tblStyle w:val="GridTable4-Accent52"/>
        <w:bidiVisual/>
        <w:tblW w:w="0" w:type="auto"/>
        <w:tblLook w:val="04A0" w:firstRow="1" w:lastRow="0" w:firstColumn="1" w:lastColumn="0" w:noHBand="0" w:noVBand="1"/>
      </w:tblPr>
      <w:tblGrid>
        <w:gridCol w:w="4264"/>
        <w:gridCol w:w="4264"/>
      </w:tblGrid>
      <w:tr w:rsidR="00564F53" w:rsidRPr="00564F53" w:rsidTr="00564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564F53" w:rsidP="00564F53">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مسلسل</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564F53" w:rsidP="00564F53">
            <w:pPr>
              <w:spacing w:line="240" w:lineRule="auto"/>
              <w:cnfStyle w:val="100000000000" w:firstRow="1" w:lastRow="0" w:firstColumn="0" w:lastColumn="0" w:oddVBand="0" w:evenVBand="0" w:oddHBand="0" w:evenHBand="0" w:firstRowFirstColumn="0" w:firstRowLastColumn="0" w:lastRowFirstColumn="0" w:lastRowLastColumn="0"/>
              <w:rPr>
                <w:rFonts w:ascii="Garamond" w:eastAsiaTheme="minorHAnsi" w:hAnsi="Garamond"/>
                <w:color w:val="000000"/>
                <w:lang w:val="en-US" w:eastAsia="en-US"/>
              </w:rPr>
            </w:pPr>
            <w:r w:rsidRPr="00564F53">
              <w:rPr>
                <w:rFonts w:ascii="Garamond" w:eastAsiaTheme="minorHAnsi" w:hAnsi="Garamond" w:hint="cs"/>
                <w:color w:val="000000"/>
                <w:lang w:val="en-US" w:eastAsia="en-US"/>
              </w:rPr>
              <w:t>_______________________</w:t>
            </w:r>
          </w:p>
        </w:tc>
      </w:tr>
      <w:tr w:rsidR="00564F53" w:rsidRPr="00564F53" w:rsidTr="0056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564F53" w:rsidP="00564F53">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مكان قطعة الأرض</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564F53" w:rsidP="00564F53">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64F53" w:rsidRPr="00564F53" w:rsidTr="00564F53">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564F53" w:rsidP="00564F53">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البلدية</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564F53" w:rsidP="00564F53">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64F53" w:rsidRPr="00564F53" w:rsidTr="0056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802E27" w:rsidP="00564F53">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t>تقييم الأصول</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564F53" w:rsidP="00564F53">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64F53" w:rsidRPr="00564F53" w:rsidTr="00564F53">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564F53" w:rsidP="00564F53">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المساحة الإجمالية للأراضي المقرر مصادرتها</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564F53" w:rsidP="00564F53">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64F53" w:rsidRPr="00564F53" w:rsidTr="0056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564F53" w:rsidP="00802E27">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اسم مالك</w:t>
            </w:r>
            <w:r w:rsidR="00802E27">
              <w:rPr>
                <w:rFonts w:ascii="Garamond" w:eastAsiaTheme="minorHAnsi" w:hAnsi="Garamond" w:hint="cs"/>
                <w:color w:val="000000"/>
                <w:lang w:val="en-US" w:eastAsia="en-US"/>
              </w:rPr>
              <w:t>/ ملاك</w:t>
            </w:r>
            <w:r w:rsidRPr="00564F53">
              <w:rPr>
                <w:rFonts w:ascii="Garamond" w:eastAsiaTheme="minorHAnsi" w:hAnsi="Garamond" w:hint="cs"/>
                <w:color w:val="000000"/>
                <w:lang w:val="en-US" w:eastAsia="en-US"/>
              </w:rPr>
              <w:t xml:space="preserve"> </w:t>
            </w:r>
            <w:r w:rsidR="00802E27">
              <w:rPr>
                <w:rFonts w:ascii="Garamond" w:eastAsiaTheme="minorHAnsi" w:hAnsi="Garamond" w:hint="cs"/>
                <w:color w:val="000000"/>
                <w:lang w:val="en-US" w:eastAsia="en-US"/>
              </w:rPr>
              <w:t>الأرض</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802E27" w:rsidRPr="00564F53" w:rsidRDefault="00802E27" w:rsidP="00802E27">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802E27" w:rsidRPr="00564F53" w:rsidRDefault="00802E27" w:rsidP="00802E27">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p w:rsidR="00564F53" w:rsidRPr="00564F53" w:rsidRDefault="00802E27" w:rsidP="00802E27">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64F53" w:rsidRPr="00564F53" w:rsidTr="00564F53">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564F53" w:rsidP="00564F53">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بطاقة الهوية الخاصة به</w:t>
            </w:r>
            <w:r w:rsidR="00802E27">
              <w:rPr>
                <w:rFonts w:ascii="Garamond" w:eastAsiaTheme="minorHAnsi" w:hAnsi="Garamond" w:hint="cs"/>
                <w:color w:val="000000"/>
                <w:lang w:val="en-US" w:eastAsia="en-US"/>
              </w:rPr>
              <w:t>/ بهم</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564F53" w:rsidP="00564F53">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64F53" w:rsidRPr="00564F53" w:rsidTr="0056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564F53" w:rsidP="00802E27">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 xml:space="preserve">قيمة </w:t>
            </w:r>
            <w:r w:rsidR="00802E27">
              <w:rPr>
                <w:rFonts w:ascii="Garamond" w:eastAsiaTheme="minorHAnsi" w:hAnsi="Garamond" w:hint="cs"/>
                <w:color w:val="000000"/>
                <w:lang w:val="en-US" w:eastAsia="en-US"/>
              </w:rPr>
              <w:t>الأرض</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564F53" w:rsidP="00564F53">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64F53" w:rsidRPr="00564F53" w:rsidTr="00564F53">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564F53" w:rsidP="00564F53">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مدة المصادرة</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564F53" w:rsidP="00564F53">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64F53" w:rsidRPr="00564F53" w:rsidTr="0056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564F53" w:rsidP="00802E27">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t xml:space="preserve">توقيع وخاتم مالك </w:t>
            </w:r>
            <w:r w:rsidR="00802E27">
              <w:rPr>
                <w:rFonts w:ascii="Garamond" w:eastAsiaTheme="minorHAnsi" w:hAnsi="Garamond" w:hint="cs"/>
                <w:color w:val="000000"/>
                <w:lang w:val="en-US" w:eastAsia="en-US"/>
              </w:rPr>
              <w:t>الأرض</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564F53" w:rsidP="00564F53">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564F53" w:rsidRPr="00564F53" w:rsidTr="00564F53">
        <w:tc>
          <w:tcPr>
            <w:cnfStyle w:val="001000000000" w:firstRow="0" w:lastRow="0" w:firstColumn="1" w:lastColumn="0" w:oddVBand="0" w:evenVBand="0" w:oddHBand="0" w:evenHBand="0" w:firstRowFirstColumn="0" w:firstRowLastColumn="0" w:lastRowFirstColumn="0" w:lastRowLastColumn="0"/>
            <w:tcW w:w="4264" w:type="dxa"/>
          </w:tcPr>
          <w:p w:rsidR="00564F53" w:rsidRPr="00564F53" w:rsidRDefault="00802E27" w:rsidP="00564F53">
            <w:pPr>
              <w:spacing w:line="240" w:lineRule="auto"/>
              <w:rPr>
                <w:rFonts w:ascii="Garamond" w:eastAsiaTheme="minorHAnsi" w:hAnsi="Garamond"/>
                <w:color w:val="000000"/>
                <w:lang w:val="en-US" w:eastAsia="en-US"/>
              </w:rPr>
            </w:pPr>
            <w:r>
              <w:rPr>
                <w:rFonts w:ascii="Garamond" w:eastAsiaTheme="minorHAnsi" w:hAnsi="Garamond" w:hint="cs"/>
                <w:color w:val="000000"/>
                <w:lang w:val="en-US" w:eastAsia="en-US"/>
              </w:rPr>
              <w:t>شاهد من المجتمع</w:t>
            </w:r>
          </w:p>
          <w:p w:rsidR="00564F53" w:rsidRPr="00564F53" w:rsidRDefault="00564F53" w:rsidP="00564F53">
            <w:pPr>
              <w:spacing w:line="240" w:lineRule="auto"/>
              <w:rPr>
                <w:rFonts w:ascii="Garamond" w:eastAsiaTheme="minorHAnsi" w:hAnsi="Garamond"/>
                <w:color w:val="000000"/>
                <w:lang w:val="en-US" w:eastAsia="en-US"/>
              </w:rPr>
            </w:pPr>
          </w:p>
        </w:tc>
        <w:tc>
          <w:tcPr>
            <w:tcW w:w="4264" w:type="dxa"/>
          </w:tcPr>
          <w:p w:rsidR="00564F53" w:rsidRPr="00564F53" w:rsidRDefault="00802E27" w:rsidP="00564F53">
            <w:pPr>
              <w:spacing w:line="240" w:lineRule="auto"/>
              <w:cnfStyle w:val="000000000000" w:firstRow="0" w:lastRow="0" w:firstColumn="0" w:lastColumn="0" w:oddVBand="0" w:evenVBand="0" w:oddHBand="0"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r w:rsidR="00802E27" w:rsidRPr="00564F53" w:rsidTr="00564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4" w:type="dxa"/>
          </w:tcPr>
          <w:p w:rsidR="00802E27" w:rsidRPr="00564F53" w:rsidRDefault="00802E27" w:rsidP="00802E27">
            <w:pPr>
              <w:spacing w:line="240" w:lineRule="auto"/>
              <w:rPr>
                <w:rFonts w:ascii="Garamond" w:eastAsiaTheme="minorHAnsi" w:hAnsi="Garamond"/>
                <w:color w:val="000000"/>
                <w:lang w:val="en-US" w:eastAsia="en-US"/>
              </w:rPr>
            </w:pPr>
            <w:r w:rsidRPr="00564F53">
              <w:rPr>
                <w:rFonts w:ascii="Garamond" w:eastAsiaTheme="minorHAnsi" w:hAnsi="Garamond" w:hint="cs"/>
                <w:color w:val="000000"/>
                <w:lang w:val="en-US" w:eastAsia="en-US"/>
              </w:rPr>
              <w:lastRenderedPageBreak/>
              <w:t>إعداد/   (اسم الموظف)</w:t>
            </w:r>
          </w:p>
          <w:p w:rsidR="00802E27" w:rsidRPr="00564F53" w:rsidRDefault="00802E27" w:rsidP="00564F53">
            <w:pPr>
              <w:spacing w:line="240" w:lineRule="auto"/>
              <w:rPr>
                <w:rFonts w:ascii="Garamond" w:eastAsiaTheme="minorHAnsi" w:hAnsi="Garamond"/>
                <w:color w:val="000000"/>
                <w:lang w:val="en-US" w:eastAsia="en-US"/>
              </w:rPr>
            </w:pPr>
          </w:p>
        </w:tc>
        <w:tc>
          <w:tcPr>
            <w:tcW w:w="4264" w:type="dxa"/>
          </w:tcPr>
          <w:p w:rsidR="00802E27" w:rsidRPr="00564F53" w:rsidRDefault="00802E27" w:rsidP="00564F53">
            <w:pPr>
              <w:spacing w:line="240" w:lineRule="auto"/>
              <w:cnfStyle w:val="000000100000" w:firstRow="0" w:lastRow="0" w:firstColumn="0" w:lastColumn="0" w:oddVBand="0" w:evenVBand="0" w:oddHBand="1" w:evenHBand="0" w:firstRowFirstColumn="0" w:firstRowLastColumn="0" w:lastRowFirstColumn="0" w:lastRowLastColumn="0"/>
              <w:rPr>
                <w:rFonts w:ascii="Garamond" w:eastAsiaTheme="minorHAnsi" w:hAnsi="Garamond"/>
                <w:b/>
                <w:bCs/>
                <w:color w:val="000000"/>
                <w:lang w:val="en-US" w:eastAsia="en-US"/>
              </w:rPr>
            </w:pPr>
            <w:r w:rsidRPr="00564F53">
              <w:rPr>
                <w:rFonts w:ascii="Garamond" w:eastAsiaTheme="minorHAnsi" w:hAnsi="Garamond" w:hint="cs"/>
                <w:b/>
                <w:bCs/>
                <w:color w:val="000000"/>
                <w:lang w:val="en-US" w:eastAsia="en-US"/>
              </w:rPr>
              <w:t>_______________________</w:t>
            </w:r>
          </w:p>
        </w:tc>
      </w:tr>
    </w:tbl>
    <w:p w:rsidR="00564F53" w:rsidRPr="00564F53" w:rsidRDefault="00564F53" w:rsidP="00564F53">
      <w:pPr>
        <w:spacing w:line="240" w:lineRule="auto"/>
        <w:jc w:val="center"/>
        <w:rPr>
          <w:rFonts w:ascii="Calibri" w:hAnsi="Calibri" w:cs="Simplified Arabic"/>
          <w:b/>
          <w:bCs/>
          <w:color w:val="000000"/>
          <w:lang w:val="en-US" w:eastAsia="en-US"/>
        </w:rPr>
      </w:pPr>
    </w:p>
    <w:p w:rsidR="00564F53" w:rsidRPr="00564F53" w:rsidRDefault="00564F53" w:rsidP="00564F53">
      <w:pPr>
        <w:spacing w:after="200" w:line="276" w:lineRule="auto"/>
        <w:rPr>
          <w:rFonts w:ascii="Calibri" w:hAnsi="Calibri" w:cs="Simplified Arabic"/>
          <w:b/>
          <w:bCs/>
          <w:color w:val="000000"/>
          <w:lang w:val="en-US" w:eastAsia="en-US"/>
        </w:rPr>
      </w:pPr>
      <w:r w:rsidRPr="00564F53">
        <w:rPr>
          <w:rFonts w:ascii="Calibri" w:hAnsi="Calibri" w:cs="Simplified Arabic"/>
          <w:b/>
          <w:bCs/>
          <w:color w:val="000000"/>
          <w:lang w:val="en-US" w:eastAsia="en-US"/>
        </w:rPr>
        <w:br w:type="page"/>
      </w:r>
    </w:p>
    <w:p w:rsidR="00564F53" w:rsidRPr="00564F53" w:rsidRDefault="00564F53" w:rsidP="00522F09">
      <w:pPr>
        <w:spacing w:before="120" w:after="120" w:line="240" w:lineRule="auto"/>
        <w:ind w:left="432" w:hanging="432"/>
        <w:outlineLvl w:val="0"/>
        <w:rPr>
          <w:rFonts w:eastAsia="SimSun" w:cs="Simplified Arabic"/>
          <w:b/>
          <w:bCs/>
          <w:color w:val="000000"/>
          <w:kern w:val="32"/>
          <w:sz w:val="28"/>
          <w:szCs w:val="28"/>
          <w:lang w:val="en-US" w:eastAsia="en-US" w:bidi="ar-SA"/>
        </w:rPr>
      </w:pPr>
      <w:bookmarkStart w:id="208" w:name="_Toc507013730"/>
      <w:r w:rsidRPr="009E5D3F">
        <w:rPr>
          <w:rFonts w:ascii="Simplified Arabic" w:eastAsia="Calibri" w:hAnsi="Simplified Arabic" w:cs="Simplified Arabic" w:hint="cs"/>
          <w:b/>
          <w:bCs/>
          <w:sz w:val="28"/>
          <w:szCs w:val="28"/>
          <w:lang w:val="en-US" w:eastAsia="en-US" w:bidi="ar-SA"/>
        </w:rPr>
        <w:lastRenderedPageBreak/>
        <w:t xml:space="preserve">ملحق </w:t>
      </w:r>
      <w:r w:rsidR="00522F09">
        <w:rPr>
          <w:rFonts w:ascii="Simplified Arabic" w:eastAsia="Calibri" w:hAnsi="Simplified Arabic" w:cs="Simplified Arabic" w:hint="cs"/>
          <w:b/>
          <w:bCs/>
          <w:sz w:val="28"/>
          <w:szCs w:val="28"/>
          <w:lang w:val="en-US" w:eastAsia="en-US" w:bidi="ar-SA"/>
        </w:rPr>
        <w:t>4</w:t>
      </w:r>
      <w:r w:rsidRPr="009E5D3F">
        <w:rPr>
          <w:rFonts w:ascii="Simplified Arabic" w:eastAsia="Calibri" w:hAnsi="Simplified Arabic" w:cs="Simplified Arabic" w:hint="cs"/>
          <w:b/>
          <w:bCs/>
          <w:sz w:val="28"/>
          <w:szCs w:val="28"/>
          <w:lang w:val="en-US" w:eastAsia="en-US" w:bidi="ar-SA"/>
        </w:rPr>
        <w:t>: البيع والشراء بالتراضي</w:t>
      </w:r>
      <w:r w:rsidR="005D236C">
        <w:rPr>
          <w:rStyle w:val="FootnoteReference"/>
          <w:rFonts w:ascii="Simplified Arabic" w:eastAsia="Calibri" w:hAnsi="Simplified Arabic" w:cs="Simplified Arabic"/>
          <w:b/>
          <w:bCs/>
          <w:sz w:val="28"/>
          <w:szCs w:val="28"/>
          <w:rtl/>
        </w:rPr>
        <w:footnoteReference w:id="5"/>
      </w:r>
      <w:bookmarkEnd w:id="208"/>
    </w:p>
    <w:p w:rsidR="00564F53" w:rsidRPr="00564F53" w:rsidRDefault="00564F53" w:rsidP="008D2D32">
      <w:pPr>
        <w:numPr>
          <w:ilvl w:val="0"/>
          <w:numId w:val="115"/>
        </w:numPr>
        <w:spacing w:before="120"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لا تنطبق السياسة التشغيلية للبنك </w:t>
      </w:r>
      <w:r w:rsidRPr="00564F53">
        <w:rPr>
          <w:rFonts w:ascii="Simplified Arabic" w:eastAsia="Calibri" w:hAnsi="Simplified Arabic" w:cs="Simplified Arabic" w:hint="cs"/>
          <w:lang w:val="en-US" w:eastAsia="en-US" w:bidi="ar-SA"/>
        </w:rPr>
        <w:t>الدولي</w:t>
      </w:r>
      <w:r w:rsidRPr="00564F53">
        <w:rPr>
          <w:rFonts w:ascii="Simplified Arabic" w:eastAsia="Calibri" w:hAnsi="Simplified Arabic" w:cs="Simplified Arabic"/>
          <w:lang w:val="en-US" w:eastAsia="en-US" w:bidi="ar-SA"/>
        </w:rPr>
        <w:t xml:space="preserve"> 4.12 إذا تم بيع الأرض طوعا بأسعار السوق</w:t>
      </w:r>
    </w:p>
    <w:p w:rsidR="00564F53" w:rsidRPr="00564F53" w:rsidRDefault="00564F53" w:rsidP="008D2D32">
      <w:pPr>
        <w:numPr>
          <w:ilvl w:val="0"/>
          <w:numId w:val="115"/>
        </w:numPr>
        <w:spacing w:before="120"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يجب أن يتم توثيق ما يفيد بعدم الإكراه، أو العوائق (مثل العمال المقيمين الذين يحتاجون إلى مصادر بديلة لكسب الرزق)</w:t>
      </w:r>
    </w:p>
    <w:p w:rsidR="00564F53" w:rsidRPr="00564F53" w:rsidRDefault="00564F53" w:rsidP="008D2D32">
      <w:pPr>
        <w:numPr>
          <w:ilvl w:val="0"/>
          <w:numId w:val="115"/>
        </w:numPr>
        <w:spacing w:before="120"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يجب أن يكون لدى البائع فرصة موثقة لرفض بيع أرضه، ويجب أن يقبل أصحاب المشروع حق البائع فى الرفض.</w:t>
      </w:r>
    </w:p>
    <w:p w:rsidR="00564F53" w:rsidRPr="00564F53" w:rsidRDefault="00564F53" w:rsidP="008D2D32">
      <w:pPr>
        <w:numPr>
          <w:ilvl w:val="0"/>
          <w:numId w:val="115"/>
        </w:numPr>
        <w:spacing w:before="120"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لا يمكن أن ينتهي رفض البيع </w:t>
      </w:r>
      <w:r w:rsidRPr="00564F53">
        <w:rPr>
          <w:rFonts w:ascii="Simplified Arabic" w:eastAsia="Calibri" w:hAnsi="Simplified Arabic" w:cs="Simplified Arabic" w:hint="cs"/>
          <w:lang w:val="en-US" w:eastAsia="en-US" w:bidi="ar-SA"/>
        </w:rPr>
        <w:t>بالاستحواذ</w:t>
      </w:r>
      <w:r w:rsidRPr="00564F53">
        <w:rPr>
          <w:rFonts w:ascii="Simplified Arabic" w:eastAsia="Calibri" w:hAnsi="Simplified Arabic" w:cs="Simplified Arabic"/>
          <w:lang w:val="en-US" w:eastAsia="en-US" w:bidi="ar-SA"/>
        </w:rPr>
        <w:t xml:space="preserve"> على الأراضي.</w:t>
      </w:r>
    </w:p>
    <w:p w:rsidR="00564F53" w:rsidRPr="00564F53" w:rsidRDefault="00564F53" w:rsidP="00564F53">
      <w:pPr>
        <w:bidi w:val="0"/>
        <w:spacing w:before="240" w:after="120" w:line="276" w:lineRule="auto"/>
        <w:jc w:val="right"/>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تشمل دوافع استخدام التبرعات الطوعية للأراضي ما يلي:</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قد تتطلب بعض مشروعات تنمية المجتمعات المحلية مساهمات عينية من أراضي المجتمع (تعزيز التعاون وملكية المشروعات)،</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لزيادة التمويل المحدود للمشروع </w:t>
      </w:r>
      <w:r w:rsidRPr="00564F53">
        <w:rPr>
          <w:rFonts w:ascii="Simplified Arabic" w:eastAsia="Calibri" w:hAnsi="Simplified Arabic" w:cs="Simplified Arabic" w:hint="cs"/>
          <w:lang w:val="en-US" w:eastAsia="en-US" w:bidi="ar-SA"/>
        </w:rPr>
        <w:t>والذي</w:t>
      </w:r>
      <w:r w:rsidRPr="00564F53">
        <w:rPr>
          <w:rFonts w:ascii="Simplified Arabic" w:eastAsia="Calibri" w:hAnsi="Simplified Arabic" w:cs="Simplified Arabic"/>
          <w:lang w:val="en-US" w:eastAsia="en-US" w:bidi="ar-SA"/>
        </w:rPr>
        <w:t xml:space="preserve"> يشكل </w:t>
      </w:r>
      <w:r w:rsidRPr="00564F53">
        <w:rPr>
          <w:rFonts w:ascii="Simplified Arabic" w:eastAsia="Calibri" w:hAnsi="Simplified Arabic" w:cs="Simplified Arabic" w:hint="cs"/>
          <w:lang w:val="en-US" w:eastAsia="en-US" w:bidi="ar-SA"/>
        </w:rPr>
        <w:t>الاستحواذ</w:t>
      </w:r>
      <w:r w:rsidRPr="00564F53">
        <w:rPr>
          <w:rFonts w:ascii="Simplified Arabic" w:eastAsia="Calibri" w:hAnsi="Simplified Arabic" w:cs="Simplified Arabic"/>
          <w:lang w:val="en-US" w:eastAsia="en-US" w:bidi="ar-SA"/>
        </w:rPr>
        <w:t xml:space="preserve"> على الأراضي جزءا من التكلفة الإجمالية له (على سبيل المثال مشروعات الطرق)</w:t>
      </w:r>
    </w:p>
    <w:p w:rsidR="00564F53" w:rsidRPr="00564F53" w:rsidRDefault="00564F53" w:rsidP="00564F53">
      <w:pPr>
        <w:spacing w:before="120" w:after="120" w:line="240" w:lineRule="auto"/>
        <w:jc w:val="lowKashida"/>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 xml:space="preserve">يمكن </w:t>
      </w:r>
      <w:r w:rsidRPr="00564F53">
        <w:rPr>
          <w:rFonts w:ascii="Simplified Arabic" w:eastAsia="Calibri" w:hAnsi="Simplified Arabic" w:cs="Simplified Arabic" w:hint="cs"/>
          <w:b/>
          <w:bCs/>
          <w:lang w:val="en-US" w:eastAsia="en-US" w:bidi="ar-SA"/>
        </w:rPr>
        <w:t>ألا</w:t>
      </w:r>
      <w:r w:rsidRPr="00564F53">
        <w:rPr>
          <w:rFonts w:ascii="Simplified Arabic" w:eastAsia="Calibri" w:hAnsi="Simplified Arabic" w:cs="Simplified Arabic"/>
          <w:b/>
          <w:bCs/>
          <w:lang w:val="en-US" w:eastAsia="en-US" w:bidi="ar-SA"/>
        </w:rPr>
        <w:t xml:space="preserve"> تنطبق الطبيعة الطوعية للتبرعات بالأراضي </w:t>
      </w:r>
      <w:r w:rsidRPr="00564F53">
        <w:rPr>
          <w:rFonts w:ascii="Simplified Arabic" w:eastAsia="Calibri" w:hAnsi="Simplified Arabic" w:cs="Simplified Arabic" w:hint="cs"/>
          <w:b/>
          <w:bCs/>
          <w:lang w:val="en-US" w:eastAsia="en-US" w:bidi="ar-SA"/>
        </w:rPr>
        <w:t>في</w:t>
      </w:r>
      <w:r w:rsidRPr="00564F53">
        <w:rPr>
          <w:rFonts w:ascii="Simplified Arabic" w:eastAsia="Calibri" w:hAnsi="Simplified Arabic" w:cs="Simplified Arabic"/>
          <w:b/>
          <w:bCs/>
          <w:lang w:val="en-US" w:eastAsia="en-US" w:bidi="ar-SA"/>
        </w:rPr>
        <w:t xml:space="preserve"> الحالات التالية:</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لا يمكن إعطاء مالك الأرض (أو الموارد المجتمعية الأخرى) التي سيتم التبرع بها، حق الاختيار والقدرة على قول "لا" إذا لم يوافقوا على التبرع (موثق)،</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 "الطوعة" هي </w:t>
      </w:r>
      <w:r w:rsidRPr="00564F53">
        <w:rPr>
          <w:rFonts w:ascii="Simplified Arabic" w:eastAsia="Calibri" w:hAnsi="Simplified Arabic" w:cs="Simplified Arabic" w:hint="cs"/>
          <w:lang w:val="en-US" w:eastAsia="en-US" w:bidi="ar-SA"/>
        </w:rPr>
        <w:t>الأكثر</w:t>
      </w:r>
      <w:r w:rsidRPr="00564F53">
        <w:rPr>
          <w:rFonts w:ascii="Simplified Arabic" w:eastAsia="Calibri" w:hAnsi="Simplified Arabic" w:cs="Simplified Arabic"/>
          <w:lang w:val="en-US" w:eastAsia="en-US" w:bidi="ar-SA"/>
        </w:rPr>
        <w:t xml:space="preserve"> احتمالا عندما لا </w:t>
      </w:r>
      <w:r w:rsidRPr="00564F53">
        <w:rPr>
          <w:rFonts w:ascii="Simplified Arabic" w:eastAsia="Calibri" w:hAnsi="Simplified Arabic" w:cs="Simplified Arabic" w:hint="cs"/>
          <w:lang w:val="en-US" w:eastAsia="en-US" w:bidi="ar-SA"/>
        </w:rPr>
        <w:t>يكون</w:t>
      </w:r>
      <w:r w:rsidRPr="00564F53">
        <w:rPr>
          <w:rFonts w:ascii="Simplified Arabic" w:eastAsia="Calibri" w:hAnsi="Simplified Arabic" w:cs="Simplified Arabic"/>
          <w:lang w:val="en-US" w:eastAsia="en-US" w:bidi="ar-SA"/>
        </w:rPr>
        <w:t xml:space="preserve"> الإنشاء محددا. وإذا اعترض الملاك على موقع واحد، يمكن أن يتم الإنشاء على الموقع </w:t>
      </w:r>
      <w:r w:rsidRPr="00564F53">
        <w:rPr>
          <w:rFonts w:ascii="Simplified Arabic" w:eastAsia="Calibri" w:hAnsi="Simplified Arabic" w:cs="Simplified Arabic" w:hint="cs"/>
          <w:lang w:val="en-US" w:eastAsia="en-US" w:bidi="ar-SA"/>
        </w:rPr>
        <w:t>الذي</w:t>
      </w:r>
      <w:r w:rsidRPr="00564F53">
        <w:rPr>
          <w:rFonts w:ascii="Simplified Arabic" w:eastAsia="Calibri" w:hAnsi="Simplified Arabic" w:cs="Simplified Arabic"/>
          <w:lang w:val="en-US" w:eastAsia="en-US" w:bidi="ar-SA"/>
        </w:rPr>
        <w:t xml:space="preserve"> يتم </w:t>
      </w:r>
      <w:r w:rsidRPr="00564F53">
        <w:rPr>
          <w:rFonts w:ascii="Simplified Arabic" w:eastAsia="Calibri" w:hAnsi="Simplified Arabic" w:cs="Simplified Arabic" w:hint="cs"/>
          <w:lang w:val="en-US" w:eastAsia="en-US" w:bidi="ar-SA"/>
        </w:rPr>
        <w:t>الاتفاق</w:t>
      </w:r>
      <w:r w:rsidRPr="00564F53">
        <w:rPr>
          <w:rFonts w:ascii="Simplified Arabic" w:eastAsia="Calibri" w:hAnsi="Simplified Arabic" w:cs="Simplified Arabic"/>
          <w:lang w:val="en-US" w:eastAsia="en-US" w:bidi="ar-SA"/>
        </w:rPr>
        <w:t xml:space="preserve"> عليه (على سبيل المثال: مدرسة يمكن أن تكون موضوعة في مواقع مختلفة ولكن قد لا يكون خزان لسد)،</w:t>
      </w:r>
    </w:p>
    <w:p w:rsidR="00564F53" w:rsidRPr="00564F53" w:rsidRDefault="00564F53" w:rsidP="008D2D32">
      <w:pPr>
        <w:numPr>
          <w:ilvl w:val="0"/>
          <w:numId w:val="115"/>
        </w:numPr>
        <w:spacing w:line="240" w:lineRule="auto"/>
        <w:jc w:val="lowKashida"/>
        <w:rPr>
          <w:rFonts w:ascii="Simplified Arabic" w:eastAsia="Calibri" w:hAnsi="Simplified Arabic" w:cs="Simplified Arabic"/>
          <w:b/>
          <w:bCs/>
          <w:lang w:val="en-US" w:eastAsia="en-US" w:bidi="ar-SA"/>
        </w:rPr>
      </w:pPr>
      <w:r w:rsidRPr="00564F53">
        <w:rPr>
          <w:rFonts w:ascii="Simplified Arabic" w:eastAsia="Calibri" w:hAnsi="Simplified Arabic" w:cs="Simplified Arabic"/>
          <w:lang w:val="en-US" w:eastAsia="en-US" w:bidi="ar-SA"/>
        </w:rPr>
        <w:t>"</w:t>
      </w:r>
      <w:r w:rsidRPr="00564F53">
        <w:rPr>
          <w:rFonts w:ascii="Simplified Arabic" w:eastAsia="Calibri" w:hAnsi="Simplified Arabic" w:cs="Simplified Arabic" w:hint="cs"/>
          <w:lang w:val="en-US" w:eastAsia="en-US" w:bidi="ar-SA"/>
        </w:rPr>
        <w:t>الطوعة</w:t>
      </w:r>
      <w:r w:rsidRPr="00564F53">
        <w:rPr>
          <w:rFonts w:ascii="Simplified Arabic" w:eastAsia="Calibri" w:hAnsi="Simplified Arabic" w:cs="Simplified Arabic"/>
          <w:lang w:val="en-US" w:eastAsia="en-US" w:bidi="ar-SA"/>
        </w:rPr>
        <w:t xml:space="preserve">" أقل احتمالا في حالات </w:t>
      </w:r>
      <w:r w:rsidRPr="00564F53">
        <w:rPr>
          <w:rFonts w:ascii="Simplified Arabic" w:eastAsia="Calibri" w:hAnsi="Simplified Arabic" w:cs="Simplified Arabic" w:hint="cs"/>
          <w:lang w:val="en-US" w:eastAsia="en-US" w:bidi="ar-SA"/>
        </w:rPr>
        <w:t>البنية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التحتية</w:t>
      </w:r>
      <w:r w:rsidRPr="00564F53">
        <w:rPr>
          <w:rFonts w:ascii="Simplified Arabic" w:eastAsia="Calibri" w:hAnsi="Simplified Arabic" w:cs="Simplified Arabic"/>
          <w:lang w:val="en-US" w:eastAsia="en-US" w:bidi="ar-SA"/>
        </w:rPr>
        <w:t xml:space="preserve"> الخاصة بالموقع. عندما لا يستطيع المالك أن يقول لا إذا كان هناك موقع مشروع واحد مناسب للبناء، فإن فرصة القبول بالإكراه / أو المصادرة النهائية أكبر بكثير</w:t>
      </w:r>
    </w:p>
    <w:p w:rsidR="00564F53" w:rsidRPr="00564F53" w:rsidRDefault="00564F53" w:rsidP="00564F53">
      <w:pPr>
        <w:spacing w:before="240" w:after="120" w:line="240" w:lineRule="auto"/>
        <w:jc w:val="lowKashida"/>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تتضمن تحديات ومخاطر المشروعات تبرعات الأراضي الطوعية المجتمعية (الأراضي / والمساهمات الأخرى)</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إن فهم المجتمع لتبرعات الأراضي الطوعية ونتائجه (إيجابيات وسلبيات)، وكيف يمكن لقرارات الأراضي الموثقة بشكل سيء أن تقسم المجتمع</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 التأكد من أن "الطوعية" هي "حقا" قرار طوعي للتبرع أو عدم التبرع، </w:t>
      </w:r>
      <w:r w:rsidRPr="00564F53">
        <w:rPr>
          <w:rFonts w:ascii="Simplified Arabic" w:eastAsia="Calibri" w:hAnsi="Simplified Arabic" w:cs="Simplified Arabic" w:hint="cs"/>
          <w:lang w:val="en-US" w:eastAsia="en-US" w:bidi="ar-SA"/>
        </w:rPr>
        <w:t xml:space="preserve">قدم </w:t>
      </w:r>
      <w:r w:rsidRPr="00564F53">
        <w:rPr>
          <w:rFonts w:ascii="Simplified Arabic" w:eastAsia="Calibri" w:hAnsi="Simplified Arabic" w:cs="Simplified Arabic"/>
          <w:lang w:val="en-US" w:eastAsia="en-US" w:bidi="ar-SA"/>
        </w:rPr>
        <w:t xml:space="preserve">بدون </w:t>
      </w:r>
      <w:r w:rsidRPr="00564F53">
        <w:rPr>
          <w:rFonts w:ascii="Simplified Arabic" w:eastAsia="Calibri" w:hAnsi="Simplified Arabic" w:cs="Simplified Arabic" w:hint="cs"/>
          <w:lang w:val="en-US" w:eastAsia="en-US" w:bidi="ar-SA"/>
        </w:rPr>
        <w:t>إكراه</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تم التبرع بواسطة من (العشائر، الأسر، الأفراد) ولماذا تم التبرع (استخدام مع القيود، والعبور، وحق العودة)</w:t>
      </w:r>
    </w:p>
    <w:p w:rsidR="00564F53" w:rsidRPr="00564F53" w:rsidRDefault="00564F53" w:rsidP="00564F53">
      <w:pPr>
        <w:bidi w:val="0"/>
        <w:spacing w:before="240" w:after="120" w:line="240" w:lineRule="auto"/>
        <w:jc w:val="right"/>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تتضمن تحديات ومخاطر المشروعات تبرعات الأراضي الطوعية المجتمعية (الأراضي / والمساهمات الأخرى)</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ضمان أن المشروع </w:t>
      </w:r>
      <w:r w:rsidRPr="00564F53">
        <w:rPr>
          <w:rFonts w:ascii="Simplified Arabic" w:eastAsia="Calibri" w:hAnsi="Simplified Arabic" w:cs="Simplified Arabic" w:hint="cs"/>
          <w:lang w:val="en-US" w:eastAsia="en-US" w:bidi="ar-SA"/>
        </w:rPr>
        <w:t>تقدم</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خيارات</w:t>
      </w:r>
      <w:r w:rsidRPr="00564F53">
        <w:rPr>
          <w:rFonts w:ascii="Simplified Arabic" w:eastAsia="Calibri" w:hAnsi="Simplified Arabic" w:cs="Simplified Arabic"/>
          <w:lang w:val="en-US" w:eastAsia="en-US" w:bidi="ar-SA"/>
        </w:rPr>
        <w:t xml:space="preserve"> / مواقع مختلفة </w:t>
      </w:r>
      <w:r w:rsidRPr="00564F53">
        <w:rPr>
          <w:rFonts w:ascii="Simplified Arabic" w:eastAsia="Calibri" w:hAnsi="Simplified Arabic" w:cs="Simplified Arabic" w:hint="cs"/>
          <w:lang w:val="en-US" w:eastAsia="en-US" w:bidi="ar-SA"/>
        </w:rPr>
        <w:t>للبنية</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التحتية</w:t>
      </w:r>
      <w:r w:rsidRPr="00564F53">
        <w:rPr>
          <w:rFonts w:ascii="Simplified Arabic" w:eastAsia="Calibri" w:hAnsi="Simplified Arabic" w:cs="Simplified Arabic"/>
          <w:lang w:val="en-US" w:eastAsia="en-US" w:bidi="ar-SA"/>
        </w:rPr>
        <w:t xml:space="preserve"> للمشروع</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المسائل القانونية: الضرائب، هل هناك حاجة لنقل ملكية الأراضي؟</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قد </w:t>
      </w:r>
      <w:r w:rsidRPr="00564F53">
        <w:rPr>
          <w:rFonts w:ascii="Simplified Arabic" w:eastAsia="Calibri" w:hAnsi="Simplified Arabic" w:cs="Simplified Arabic" w:hint="cs"/>
          <w:lang w:val="en-US" w:eastAsia="en-US" w:bidi="ar-SA"/>
        </w:rPr>
        <w:t>يؤدي</w:t>
      </w:r>
      <w:r w:rsidRPr="00564F53">
        <w:rPr>
          <w:rFonts w:ascii="Simplified Arabic" w:eastAsia="Calibri" w:hAnsi="Simplified Arabic" w:cs="Simplified Arabic"/>
          <w:lang w:val="en-US" w:eastAsia="en-US" w:bidi="ar-SA"/>
        </w:rPr>
        <w:t xml:space="preserve"> عدم </w:t>
      </w:r>
      <w:r w:rsidRPr="00564F53">
        <w:rPr>
          <w:rFonts w:ascii="Simplified Arabic" w:eastAsia="Calibri" w:hAnsi="Simplified Arabic" w:cs="Simplified Arabic" w:hint="cs"/>
          <w:lang w:val="en-US" w:eastAsia="en-US" w:bidi="ar-SA"/>
        </w:rPr>
        <w:t>توثيق</w:t>
      </w:r>
      <w:r w:rsidRPr="00564F53">
        <w:rPr>
          <w:rFonts w:ascii="Simplified Arabic" w:eastAsia="Calibri" w:hAnsi="Simplified Arabic" w:cs="Simplified Arabic"/>
          <w:lang w:val="en-US" w:eastAsia="en-US" w:bidi="ar-SA"/>
        </w:rPr>
        <w:t xml:space="preserve"> القرارات </w:t>
      </w:r>
      <w:r w:rsidRPr="00564F53">
        <w:rPr>
          <w:rFonts w:ascii="Simplified Arabic" w:eastAsia="Calibri" w:hAnsi="Simplified Arabic" w:cs="Simplified Arabic" w:hint="cs"/>
          <w:lang w:val="en-US" w:eastAsia="en-US" w:bidi="ar-SA"/>
        </w:rPr>
        <w:t>الرئيسية</w:t>
      </w:r>
      <w:r w:rsidRPr="00564F53">
        <w:rPr>
          <w:rFonts w:ascii="Simplified Arabic" w:eastAsia="Calibri" w:hAnsi="Simplified Arabic" w:cs="Simplified Arabic"/>
          <w:lang w:val="en-US" w:eastAsia="en-US" w:bidi="ar-SA"/>
        </w:rPr>
        <w:t xml:space="preserve"> إل</w:t>
      </w:r>
      <w:r w:rsidRPr="00564F53">
        <w:rPr>
          <w:rFonts w:ascii="Simplified Arabic" w:eastAsia="Calibri" w:hAnsi="Simplified Arabic" w:cs="Simplified Arabic" w:hint="cs"/>
          <w:lang w:val="en-US" w:eastAsia="en-US" w:bidi="ar-SA"/>
        </w:rPr>
        <w:t>ى</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تقديم</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شكاوى</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lastRenderedPageBreak/>
        <w:t>عدم وجود آليات للتظلم</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ضعف المهارات الفنية ومهارات الاتصال للعمال</w:t>
      </w:r>
    </w:p>
    <w:p w:rsidR="00564F53" w:rsidRPr="00564F53" w:rsidRDefault="00564F53" w:rsidP="00564F53">
      <w:pPr>
        <w:spacing w:before="240" w:after="120" w:line="276" w:lineRule="auto"/>
        <w:jc w:val="lowKashida"/>
        <w:rPr>
          <w:rFonts w:ascii="Garamond" w:eastAsia="Calibri" w:hAnsi="Garamond" w:cs="Arial"/>
          <w:b/>
          <w:bCs/>
          <w:lang w:val="en-US" w:eastAsia="en-US" w:bidi="ar-SA"/>
        </w:rPr>
      </w:pPr>
      <w:r w:rsidRPr="00564F53">
        <w:rPr>
          <w:rFonts w:ascii="Garamond" w:eastAsia="Calibri" w:hAnsi="Garamond" w:cs="Arial" w:hint="cs"/>
          <w:b/>
          <w:bCs/>
          <w:lang w:val="en-US" w:eastAsia="en-US" w:bidi="ar-SA"/>
        </w:rPr>
        <w:t>تعتمد إدارة المشاريع الناجحة على:</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 قدرة إدارية قوية تشمل الاستشاريين والميسرين والحكومة المحلية</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 برامج جيدة للتنشئة الاجتماعية وبناء القدرات</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إرشادات ومشروعات سهلة الاستخدام</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 سهولة استخدام التعامل مع الشكوى</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 الرغبة في معالجة نقل ملكية الأراضي عند الحاجة (فرد إلى مجتمع)</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 التنسيق الجيد بين الحكومة المحلية وأصحاب المصلحة في المشروع</w:t>
      </w:r>
    </w:p>
    <w:p w:rsidR="00564F53" w:rsidRPr="00564F53" w:rsidRDefault="00564F53" w:rsidP="00564F53">
      <w:pPr>
        <w:bidi w:val="0"/>
        <w:spacing w:before="240" w:after="120" w:line="276" w:lineRule="auto"/>
        <w:jc w:val="right"/>
        <w:rPr>
          <w:rFonts w:ascii="Simplified Arabic" w:eastAsia="Calibri" w:hAnsi="Simplified Arabic" w:cs="Simplified Arabic"/>
          <w:b/>
          <w:bCs/>
          <w:lang w:val="en-US" w:eastAsia="en-US"/>
        </w:rPr>
      </w:pPr>
      <w:r w:rsidRPr="00564F53">
        <w:rPr>
          <w:rFonts w:ascii="Simplified Arabic" w:eastAsia="Calibri" w:hAnsi="Simplified Arabic" w:cs="Simplified Arabic"/>
          <w:b/>
          <w:bCs/>
          <w:lang w:val="en-US" w:eastAsia="en-US"/>
        </w:rPr>
        <w:t>التبرع بالأراضي الطوعية</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يجب تحديد </w:t>
      </w:r>
      <w:r w:rsidRPr="00564F53">
        <w:rPr>
          <w:rFonts w:ascii="Simplified Arabic" w:eastAsia="Calibri" w:hAnsi="Simplified Arabic" w:cs="Simplified Arabic" w:hint="cs"/>
          <w:lang w:val="en-US" w:eastAsia="en-US" w:bidi="ar-SA"/>
        </w:rPr>
        <w:t>الأراضي</w:t>
      </w:r>
      <w:r w:rsidRPr="00564F53">
        <w:rPr>
          <w:rFonts w:ascii="Simplified Arabic" w:eastAsia="Calibri" w:hAnsi="Simplified Arabic" w:cs="Simplified Arabic"/>
          <w:lang w:val="en-US" w:eastAsia="en-US" w:bidi="ar-SA"/>
        </w:rPr>
        <w:t xml:space="preserve"> التي سيتم التبرع بها من قبل المجتمع من خلال نهج تشاركي</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يجب شرح تأثيرات الأنشطة المقترحة على </w:t>
      </w:r>
      <w:r w:rsidRPr="00564F53">
        <w:rPr>
          <w:rFonts w:ascii="Simplified Arabic" w:eastAsia="Calibri" w:hAnsi="Simplified Arabic" w:cs="Simplified Arabic" w:hint="cs"/>
          <w:lang w:val="en-US" w:eastAsia="en-US" w:bidi="ar-SA"/>
        </w:rPr>
        <w:t>الأراض</w:t>
      </w:r>
      <w:r w:rsidRPr="00564F53">
        <w:rPr>
          <w:rFonts w:ascii="Simplified Arabic" w:eastAsia="Calibri" w:hAnsi="Simplified Arabic" w:cs="Simplified Arabic"/>
          <w:lang w:val="en-US" w:eastAsia="en-US" w:bidi="ar-SA"/>
        </w:rPr>
        <w:t xml:space="preserve"> المتبرع بها بشكل كامل للجهة المانحة</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يدرك المانح المحتمل أن الرفض خيار له، وأن حق الرفض محدد في وثيقة التبرع التي يوقعها المانح</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يتم القيام بالتبرع دون إكراه أو تلاعب أو أي شكل من أشكال الضغط من جانب السلطات العامة أو التقليدية</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قد يطلب المانح منافع أو حوافز نقدية أو غير نقدية كشرط للتبرع</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لا يمكن أن تتجاوز نسبة الأراضي التي يمكن التبرع بها المساحة المطلوبة للحفاظ على سبل معيشة المانح أو معيشة أسرته/ أسرتها</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لا يمكن أن يتم التبرع بالأرض إذا اقتضى الأمر نقل أي أسرة</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بالنسبة إلى </w:t>
      </w:r>
      <w:r w:rsidRPr="00564F53">
        <w:rPr>
          <w:rFonts w:ascii="Simplified Arabic" w:eastAsia="Calibri" w:hAnsi="Simplified Arabic" w:cs="Simplified Arabic" w:hint="cs"/>
          <w:lang w:val="en-US" w:eastAsia="en-US" w:bidi="ar-SA"/>
        </w:rPr>
        <w:t>الأراضي</w:t>
      </w:r>
      <w:r w:rsidRPr="00564F53">
        <w:rPr>
          <w:rFonts w:ascii="Simplified Arabic" w:eastAsia="Calibri" w:hAnsi="Simplified Arabic" w:cs="Simplified Arabic"/>
          <w:lang w:val="en-US" w:eastAsia="en-US" w:bidi="ar-SA"/>
        </w:rPr>
        <w:t xml:space="preserve"> المجتمعية أو الجماعية، يمكن التبرع أن يكون التبرع فقط بموافقة الأفراد الذين يستخدمون أو يشغلون الأرض</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يجب الحصول على التحقق من كل شخص يتبرع بالأرض (إما من خلال الوثائق أو من خلال تأكيد الشهود)</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 xml:space="preserve">تنص </w:t>
      </w:r>
      <w:r w:rsidRPr="00564F53">
        <w:rPr>
          <w:rFonts w:ascii="Simplified Arabic" w:eastAsia="Calibri" w:hAnsi="Simplified Arabic" w:cs="Simplified Arabic" w:hint="cs"/>
          <w:lang w:val="en-US" w:eastAsia="en-US" w:bidi="ar-SA"/>
        </w:rPr>
        <w:t>الجهة</w:t>
      </w:r>
      <w:r w:rsidRPr="00564F53">
        <w:rPr>
          <w:rFonts w:ascii="Simplified Arabic" w:eastAsia="Calibri" w:hAnsi="Simplified Arabic" w:cs="Simplified Arabic"/>
          <w:lang w:val="en-US" w:eastAsia="en-US" w:bidi="ar-SA"/>
        </w:rPr>
        <w:t xml:space="preserve"> المنفذة عل</w:t>
      </w:r>
      <w:r w:rsidRPr="00564F53">
        <w:rPr>
          <w:rFonts w:ascii="Simplified Arabic" w:eastAsia="Calibri" w:hAnsi="Simplified Arabic" w:cs="Simplified Arabic" w:hint="cs"/>
          <w:lang w:val="en-US" w:eastAsia="en-US" w:bidi="ar-SA"/>
        </w:rPr>
        <w:t>ى</w:t>
      </w:r>
      <w:r w:rsidRPr="00564F53">
        <w:rPr>
          <w:rFonts w:ascii="Simplified Arabic" w:eastAsia="Calibri" w:hAnsi="Simplified Arabic" w:cs="Simplified Arabic"/>
          <w:lang w:val="en-US" w:eastAsia="en-US" w:bidi="ar-SA"/>
        </w:rPr>
        <w:t xml:space="preserve"> أن الأرض المتبرع </w:t>
      </w:r>
      <w:r w:rsidRPr="00564F53">
        <w:rPr>
          <w:rFonts w:ascii="Simplified Arabic" w:eastAsia="Calibri" w:hAnsi="Simplified Arabic" w:cs="Simplified Arabic" w:hint="cs"/>
          <w:lang w:val="en-US" w:eastAsia="en-US" w:bidi="ar-SA"/>
        </w:rPr>
        <w:t>بها</w:t>
      </w:r>
      <w:r w:rsidRPr="00564F53">
        <w:rPr>
          <w:rFonts w:ascii="Simplified Arabic" w:eastAsia="Calibri" w:hAnsi="Simplified Arabic" w:cs="Simplified Arabic"/>
          <w:lang w:val="en-US" w:eastAsia="en-US" w:bidi="ar-SA"/>
        </w:rPr>
        <w:t xml:space="preserve"> </w:t>
      </w:r>
      <w:r w:rsidRPr="00564F53">
        <w:rPr>
          <w:rFonts w:ascii="Simplified Arabic" w:eastAsia="Calibri" w:hAnsi="Simplified Arabic" w:cs="Simplified Arabic" w:hint="cs"/>
          <w:lang w:val="en-US" w:eastAsia="en-US" w:bidi="ar-SA"/>
        </w:rPr>
        <w:t>خالية</w:t>
      </w:r>
      <w:r w:rsidRPr="00564F53">
        <w:rPr>
          <w:rFonts w:ascii="Simplified Arabic" w:eastAsia="Calibri" w:hAnsi="Simplified Arabic" w:cs="Simplified Arabic"/>
          <w:lang w:val="en-US" w:eastAsia="en-US" w:bidi="ar-SA"/>
        </w:rPr>
        <w:t xml:space="preserve"> من </w:t>
      </w:r>
      <w:r w:rsidRPr="00564F53">
        <w:rPr>
          <w:rFonts w:ascii="Simplified Arabic" w:eastAsia="Calibri" w:hAnsi="Simplified Arabic" w:cs="Simplified Arabic" w:hint="cs"/>
          <w:lang w:val="en-US" w:eastAsia="en-US" w:bidi="ar-SA"/>
        </w:rPr>
        <w:t xml:space="preserve">أي </w:t>
      </w:r>
      <w:r w:rsidRPr="00564F53">
        <w:rPr>
          <w:rFonts w:ascii="Simplified Arabic" w:eastAsia="Calibri" w:hAnsi="Simplified Arabic" w:cs="Simplified Arabic"/>
          <w:lang w:val="en-US" w:eastAsia="en-US" w:bidi="ar-SA"/>
        </w:rPr>
        <w:t>تعدي</w:t>
      </w:r>
      <w:r w:rsidRPr="00564F53">
        <w:rPr>
          <w:rFonts w:ascii="Simplified Arabic" w:eastAsia="Calibri" w:hAnsi="Simplified Arabic" w:cs="Simplified Arabic" w:hint="cs"/>
          <w:lang w:val="en-US" w:eastAsia="en-US" w:bidi="ar-SA"/>
        </w:rPr>
        <w:t>،</w:t>
      </w:r>
      <w:r w:rsidRPr="00564F53">
        <w:rPr>
          <w:rFonts w:ascii="Simplified Arabic" w:eastAsia="Calibri" w:hAnsi="Simplified Arabic" w:cs="Simplified Arabic"/>
          <w:lang w:val="en-US" w:eastAsia="en-US" w:bidi="ar-SA"/>
        </w:rPr>
        <w:t xml:space="preserve"> وأن يتم تسجيل الأراضي المتبرع </w:t>
      </w:r>
      <w:r w:rsidRPr="00564F53">
        <w:rPr>
          <w:rFonts w:ascii="Simplified Arabic" w:eastAsia="Calibri" w:hAnsi="Simplified Arabic" w:cs="Simplified Arabic" w:hint="cs"/>
          <w:lang w:val="en-US" w:eastAsia="en-US" w:bidi="ar-SA"/>
        </w:rPr>
        <w:t>بها</w:t>
      </w:r>
      <w:r w:rsidRPr="00564F53">
        <w:rPr>
          <w:rFonts w:ascii="Simplified Arabic" w:eastAsia="Calibri" w:hAnsi="Simplified Arabic" w:cs="Simplified Arabic"/>
          <w:lang w:val="en-US" w:eastAsia="en-US" w:bidi="ar-SA"/>
        </w:rPr>
        <w:t xml:space="preserve"> في سجل الأراضي الرسمي</w:t>
      </w:r>
    </w:p>
    <w:p w:rsidR="00564F53" w:rsidRPr="00564F53" w:rsidRDefault="00564F53" w:rsidP="008D2D32">
      <w:pPr>
        <w:numPr>
          <w:ilvl w:val="0"/>
          <w:numId w:val="115"/>
        </w:numPr>
        <w:spacing w:line="240" w:lineRule="auto"/>
        <w:jc w:val="lowKashida"/>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أي أرض متبرع بها لم يتم استخدامها لغرض المشروع المتفق عليه يتم إعادتها إلى الجهة المانحة.</w:t>
      </w:r>
    </w:p>
    <w:p w:rsidR="00564F53" w:rsidRPr="00564F53" w:rsidRDefault="00564F53" w:rsidP="00564F53">
      <w:pPr>
        <w:bidi w:val="0"/>
        <w:spacing w:before="240" w:after="120" w:line="276" w:lineRule="auto"/>
        <w:jc w:val="right"/>
        <w:rPr>
          <w:rFonts w:ascii="Simplified Arabic" w:eastAsia="Calibri" w:hAnsi="Simplified Arabic" w:cs="Simplified Arabic"/>
          <w:b/>
          <w:bCs/>
          <w:lang w:val="en-US" w:eastAsia="en-US"/>
        </w:rPr>
      </w:pPr>
      <w:r w:rsidRPr="00564F53">
        <w:rPr>
          <w:rFonts w:ascii="Garamond" w:eastAsia="Calibri" w:hAnsi="Garamond" w:cs="Arial" w:hint="cs"/>
          <w:b/>
          <w:bCs/>
          <w:lang w:val="en-US" w:eastAsia="en-US"/>
        </w:rPr>
        <w:t>البيع</w:t>
      </w:r>
      <w:r w:rsidRPr="00564F53">
        <w:rPr>
          <w:rFonts w:ascii="Garamond" w:eastAsia="Calibri" w:hAnsi="Garamond" w:cs="Arial"/>
          <w:b/>
          <w:bCs/>
          <w:lang w:val="en-US" w:eastAsia="en-US"/>
        </w:rPr>
        <w:t xml:space="preserve"> </w:t>
      </w:r>
      <w:r w:rsidRPr="00564F53">
        <w:rPr>
          <w:rFonts w:ascii="Garamond" w:eastAsia="Calibri" w:hAnsi="Garamond" w:cs="Arial" w:hint="cs"/>
          <w:b/>
          <w:bCs/>
          <w:lang w:val="en-US" w:eastAsia="en-US"/>
        </w:rPr>
        <w:t>الطوعي</w:t>
      </w:r>
      <w:r w:rsidRPr="00564F53">
        <w:rPr>
          <w:rFonts w:ascii="Garamond" w:eastAsia="Calibri" w:hAnsi="Garamond" w:cs="Arial"/>
          <w:b/>
          <w:bCs/>
          <w:lang w:val="en-US" w:eastAsia="en-US"/>
        </w:rPr>
        <w:t xml:space="preserve"> </w:t>
      </w:r>
      <w:r w:rsidRPr="00564F53">
        <w:rPr>
          <w:rFonts w:ascii="Simplified Arabic" w:eastAsia="Calibri" w:hAnsi="Simplified Arabic" w:cs="Simplified Arabic"/>
          <w:b/>
          <w:bCs/>
          <w:lang w:val="en-US" w:eastAsia="en-US"/>
        </w:rPr>
        <w:t>أو البيع والشراء بالاتفاق المتبادل:</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إذا رفض مالك الأرض البيع، فسوف تبحث الحكومة عن قطعة أرض أخرى؟ نعم لا</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هل يعلم المالك حقه في رفض البيع؟ نعم لا</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 xml:space="preserve">هل المالك خال من الضغوط الحكومية أو </w:t>
      </w:r>
      <w:r w:rsidRPr="00564F53">
        <w:rPr>
          <w:rFonts w:ascii="Simplified Arabic" w:eastAsia="Calibri" w:hAnsi="Simplified Arabic" w:cs="Simplified Arabic" w:hint="cs"/>
          <w:lang w:val="en-US" w:eastAsia="en-US"/>
        </w:rPr>
        <w:t>الاجتماعية</w:t>
      </w:r>
      <w:r w:rsidRPr="00564F53">
        <w:rPr>
          <w:rFonts w:ascii="Simplified Arabic" w:eastAsia="Calibri" w:hAnsi="Simplified Arabic" w:cs="Simplified Arabic"/>
          <w:lang w:val="en-US" w:eastAsia="en-US"/>
        </w:rPr>
        <w:t xml:space="preserve"> لرفض البيع؟ نعم لا</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هل سيظل المالك يعيش في مكان الإقامة الحالي (لن ينتقل)؟ نعم لا</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 xml:space="preserve">هل الأرض خالية من أي مستأجرين أو مستخدمين أو </w:t>
      </w:r>
      <w:r w:rsidRPr="00564F53">
        <w:rPr>
          <w:rFonts w:ascii="Simplified Arabic" w:eastAsia="Calibri" w:hAnsi="Simplified Arabic" w:cs="Simplified Arabic" w:hint="cs"/>
          <w:lang w:val="en-US" w:eastAsia="en-US"/>
        </w:rPr>
        <w:t>مستقطبين</w:t>
      </w:r>
      <w:r w:rsidRPr="00564F53">
        <w:rPr>
          <w:rFonts w:ascii="Simplified Arabic" w:eastAsia="Calibri" w:hAnsi="Simplified Arabic" w:cs="Simplified Arabic"/>
          <w:lang w:val="en-US" w:eastAsia="en-US"/>
        </w:rPr>
        <w:t xml:space="preserve"> أو متعديين؟ نعم لا</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lastRenderedPageBreak/>
        <w:t>هل الأرض خالية من أي مطالبات متنافسة على الملكية؟ نعم لا</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هل يمكن للمالك التفاوض بشأن السعر؟ نعم لا</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هل يدرك المالك أنه يستطيع التفاوض بشأن السعر؟ نعم لا</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هل يستطيع المالك الوصول إلى آلية تظلم على مستوى المشروع؟ نعم لا</w:t>
      </w:r>
    </w:p>
    <w:p w:rsidR="00564F53" w:rsidRPr="00564F53" w:rsidRDefault="00564F53" w:rsidP="008D2D32">
      <w:pPr>
        <w:numPr>
          <w:ilvl w:val="0"/>
          <w:numId w:val="130"/>
        </w:numPr>
        <w:spacing w:line="240" w:lineRule="auto"/>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هل يعلم المالك آلية التظلم هذه؟ نعم لا</w:t>
      </w:r>
    </w:p>
    <w:p w:rsidR="00564F53" w:rsidRPr="00564F53" w:rsidRDefault="00564F53" w:rsidP="008D2D32">
      <w:pPr>
        <w:numPr>
          <w:ilvl w:val="0"/>
          <w:numId w:val="130"/>
        </w:numPr>
        <w:spacing w:line="240" w:lineRule="auto"/>
        <w:rPr>
          <w:rFonts w:ascii="Garamond" w:eastAsia="Calibri" w:hAnsi="Garamond" w:cs="Arial"/>
          <w:b/>
          <w:bCs/>
          <w:szCs w:val="20"/>
          <w:lang w:val="en-US" w:eastAsia="en-US" w:bidi="ar-SA"/>
        </w:rPr>
      </w:pPr>
      <w:r w:rsidRPr="00564F53">
        <w:rPr>
          <w:rFonts w:ascii="Simplified Arabic" w:eastAsia="Calibri" w:hAnsi="Simplified Arabic" w:cs="Simplified Arabic"/>
          <w:lang w:val="en-US" w:eastAsia="en-US"/>
        </w:rPr>
        <w:t>هل هناك وثائق تعكس ال</w:t>
      </w:r>
      <w:r w:rsidRPr="00564F53">
        <w:rPr>
          <w:rFonts w:ascii="Simplified Arabic" w:eastAsia="Calibri" w:hAnsi="Simplified Arabic" w:cs="Simplified Arabic" w:hint="cs"/>
          <w:lang w:val="en-US" w:eastAsia="en-US"/>
        </w:rPr>
        <w:t>نقاط سالفة الذكر</w:t>
      </w:r>
      <w:r w:rsidRPr="00564F53">
        <w:rPr>
          <w:rFonts w:ascii="Simplified Arabic" w:eastAsia="Calibri" w:hAnsi="Simplified Arabic" w:cs="Simplified Arabic"/>
          <w:lang w:val="en-US" w:eastAsia="en-US"/>
        </w:rPr>
        <w:t xml:space="preserve">، موقعة من قبل المالك؟ نعم </w:t>
      </w:r>
      <w:r w:rsidRPr="00564F53">
        <w:rPr>
          <w:rFonts w:ascii="Simplified Arabic" w:eastAsia="Calibri" w:hAnsi="Simplified Arabic" w:cs="Simplified Arabic" w:hint="cs"/>
          <w:lang w:val="en-US" w:eastAsia="en-US"/>
        </w:rPr>
        <w:t>لا</w:t>
      </w:r>
    </w:p>
    <w:p w:rsidR="00564F53" w:rsidRPr="00564F53" w:rsidRDefault="00564F53" w:rsidP="00564F53">
      <w:pPr>
        <w:bidi w:val="0"/>
        <w:spacing w:before="120" w:after="120" w:line="240" w:lineRule="auto"/>
        <w:rPr>
          <w:rFonts w:ascii="Garamond" w:eastAsia="Calibri" w:hAnsi="Garamond" w:cs="Arial"/>
          <w:szCs w:val="20"/>
          <w:lang w:val="en-US" w:eastAsia="en-US" w:bidi="ar-SA"/>
        </w:rPr>
        <w:sectPr w:rsidR="00564F53" w:rsidRPr="00564F53" w:rsidSect="00D46C53">
          <w:pgSz w:w="12240" w:h="15840"/>
          <w:pgMar w:top="1296" w:right="1296" w:bottom="1296" w:left="1296" w:header="706" w:footer="288" w:gutter="0"/>
          <w:pgNumType w:start="84"/>
          <w:cols w:space="708"/>
          <w:docGrid w:linePitch="360"/>
        </w:sectPr>
      </w:pPr>
    </w:p>
    <w:p w:rsidR="00564F53" w:rsidRPr="00564F53" w:rsidRDefault="00564F53" w:rsidP="005D236C">
      <w:pPr>
        <w:keepNext/>
        <w:spacing w:before="240" w:after="60" w:line="240" w:lineRule="auto"/>
        <w:outlineLvl w:val="0"/>
        <w:rPr>
          <w:rFonts w:eastAsia="SimSun" w:cs="Simplified Arabic"/>
          <w:b/>
          <w:bCs/>
          <w:color w:val="000000"/>
          <w:kern w:val="32"/>
          <w:sz w:val="28"/>
          <w:szCs w:val="28"/>
          <w:lang w:val="en-US" w:eastAsia="en-US" w:bidi="ar-SA"/>
        </w:rPr>
      </w:pPr>
      <w:bookmarkStart w:id="209" w:name="_Toc507013731"/>
      <w:r w:rsidRPr="00564F53">
        <w:rPr>
          <w:rFonts w:eastAsia="SimSun" w:cs="Simplified Arabic" w:hint="cs"/>
          <w:b/>
          <w:bCs/>
          <w:color w:val="000000"/>
          <w:kern w:val="32"/>
          <w:sz w:val="28"/>
          <w:szCs w:val="28"/>
          <w:lang w:val="en-US" w:eastAsia="en-US" w:bidi="ar-SA"/>
        </w:rPr>
        <w:lastRenderedPageBreak/>
        <w:t xml:space="preserve">ملحق </w:t>
      </w:r>
      <w:r w:rsidR="005D236C">
        <w:rPr>
          <w:rFonts w:eastAsia="SimSun" w:cs="Simplified Arabic" w:hint="cs"/>
          <w:b/>
          <w:bCs/>
          <w:color w:val="000000"/>
          <w:kern w:val="32"/>
          <w:sz w:val="28"/>
          <w:szCs w:val="28"/>
          <w:lang w:val="en-US" w:eastAsia="en-US" w:bidi="ar-SA"/>
        </w:rPr>
        <w:t>5</w:t>
      </w:r>
      <w:r w:rsidRPr="00564F53">
        <w:rPr>
          <w:rFonts w:eastAsia="SimSun" w:cs="Simplified Arabic" w:hint="cs"/>
          <w:b/>
          <w:bCs/>
          <w:color w:val="000000"/>
          <w:kern w:val="32"/>
          <w:sz w:val="28"/>
          <w:szCs w:val="28"/>
          <w:lang w:val="en-US" w:eastAsia="en-US" w:bidi="ar-SA"/>
        </w:rPr>
        <w:t>: قوائم المشاركين</w:t>
      </w:r>
      <w:bookmarkEnd w:id="209"/>
      <w:r w:rsidRPr="00564F53">
        <w:rPr>
          <w:rFonts w:eastAsia="SimSun" w:cs="Simplified Arabic" w:hint="cs"/>
          <w:b/>
          <w:bCs/>
          <w:color w:val="000000"/>
          <w:kern w:val="32"/>
          <w:sz w:val="28"/>
          <w:szCs w:val="28"/>
          <w:lang w:val="en-US" w:eastAsia="en-US" w:bidi="ar-SA"/>
        </w:rPr>
        <w:t xml:space="preserve"> </w:t>
      </w:r>
    </w:p>
    <w:tbl>
      <w:tblPr>
        <w:tblStyle w:val="TableGrid31"/>
        <w:bidiVisual/>
        <w:tblW w:w="3942" w:type="pct"/>
        <w:tblLayout w:type="fixed"/>
        <w:tblLook w:val="04A0" w:firstRow="1" w:lastRow="0" w:firstColumn="1" w:lastColumn="0" w:noHBand="0" w:noVBand="1"/>
      </w:tblPr>
      <w:tblGrid>
        <w:gridCol w:w="562"/>
        <w:gridCol w:w="2111"/>
        <w:gridCol w:w="2111"/>
        <w:gridCol w:w="2815"/>
      </w:tblGrid>
      <w:tr w:rsidR="00D9541E" w:rsidRPr="00564F53" w:rsidTr="00D9541E">
        <w:trPr>
          <w:tblHeader/>
        </w:trPr>
        <w:tc>
          <w:tcPr>
            <w:tcW w:w="370" w:type="pct"/>
            <w:shd w:val="clear" w:color="auto" w:fill="2E74B5"/>
            <w:vAlign w:val="center"/>
          </w:tcPr>
          <w:p w:rsidR="005D236C" w:rsidRPr="00564F53" w:rsidRDefault="005D236C" w:rsidP="00564F53">
            <w:pPr>
              <w:bidi w:val="0"/>
              <w:spacing w:line="240" w:lineRule="auto"/>
              <w:jc w:val="right"/>
              <w:rPr>
                <w:rFonts w:ascii="Simplified Arabic" w:eastAsia="Calibri" w:hAnsi="Simplified Arabic" w:cs="Simplified Arabic"/>
                <w:b/>
                <w:bCs/>
                <w:color w:val="FFFFFF"/>
                <w:lang w:val="en-US" w:eastAsia="en-US" w:bidi="ar-SA"/>
              </w:rPr>
            </w:pPr>
            <w:r w:rsidRPr="00564F53">
              <w:rPr>
                <w:rFonts w:ascii="Simplified Arabic" w:eastAsia="Calibri" w:hAnsi="Simplified Arabic" w:cs="Simplified Arabic"/>
                <w:b/>
                <w:bCs/>
                <w:color w:val="FFFFFF"/>
                <w:lang w:val="en-US" w:eastAsia="en-US" w:bidi="ar-SA"/>
              </w:rPr>
              <w:t>رقم</w:t>
            </w:r>
          </w:p>
        </w:tc>
        <w:tc>
          <w:tcPr>
            <w:tcW w:w="1389" w:type="pct"/>
            <w:shd w:val="clear" w:color="auto" w:fill="2E74B5"/>
          </w:tcPr>
          <w:p w:rsidR="005D236C" w:rsidRPr="00564F53" w:rsidRDefault="005D236C" w:rsidP="00564F53">
            <w:pPr>
              <w:bidi w:val="0"/>
              <w:spacing w:line="240" w:lineRule="auto"/>
              <w:jc w:val="right"/>
              <w:rPr>
                <w:rFonts w:ascii="Simplified Arabic" w:eastAsia="Calibri" w:hAnsi="Simplified Arabic" w:cs="Simplified Arabic"/>
                <w:b/>
                <w:bCs/>
                <w:color w:val="FFFFFF"/>
                <w:lang w:val="en-US" w:eastAsia="en-US" w:bidi="ar-SA"/>
              </w:rPr>
            </w:pPr>
            <w:r w:rsidRPr="00564F53">
              <w:rPr>
                <w:rFonts w:ascii="Simplified Arabic" w:eastAsia="Calibri" w:hAnsi="Simplified Arabic" w:cs="Simplified Arabic" w:hint="cs"/>
                <w:b/>
                <w:bCs/>
                <w:color w:val="FFFFFF"/>
                <w:lang w:val="en-US" w:eastAsia="en-US" w:bidi="ar-SA"/>
              </w:rPr>
              <w:t>الاسم</w:t>
            </w:r>
            <w:r w:rsidRPr="00564F53">
              <w:rPr>
                <w:rFonts w:ascii="Simplified Arabic" w:eastAsia="Calibri" w:hAnsi="Simplified Arabic" w:cs="Simplified Arabic"/>
                <w:b/>
                <w:bCs/>
                <w:color w:val="FFFFFF"/>
                <w:lang w:val="en-US" w:eastAsia="en-US" w:bidi="ar-SA"/>
              </w:rPr>
              <w:t xml:space="preserve"> </w:t>
            </w:r>
          </w:p>
        </w:tc>
        <w:tc>
          <w:tcPr>
            <w:tcW w:w="1389" w:type="pct"/>
            <w:shd w:val="clear" w:color="auto" w:fill="2E74B5"/>
          </w:tcPr>
          <w:p w:rsidR="005D236C" w:rsidRPr="00564F53" w:rsidRDefault="005D236C" w:rsidP="00564F53">
            <w:pPr>
              <w:bidi w:val="0"/>
              <w:spacing w:line="240" w:lineRule="auto"/>
              <w:jc w:val="right"/>
              <w:rPr>
                <w:rFonts w:ascii="Simplified Arabic" w:eastAsia="Calibri" w:hAnsi="Simplified Arabic" w:cs="Simplified Arabic"/>
                <w:b/>
                <w:bCs/>
                <w:color w:val="FFFFFF"/>
                <w:lang w:val="en-US" w:eastAsia="en-US" w:bidi="ar-SA"/>
              </w:rPr>
            </w:pPr>
            <w:r w:rsidRPr="00564F53">
              <w:rPr>
                <w:rFonts w:ascii="Simplified Arabic" w:eastAsia="Calibri" w:hAnsi="Simplified Arabic" w:cs="Simplified Arabic"/>
                <w:b/>
                <w:bCs/>
                <w:color w:val="FFFFFF"/>
                <w:lang w:val="en-US" w:eastAsia="en-US" w:bidi="ar-SA"/>
              </w:rPr>
              <w:t>مستوى التعليم</w:t>
            </w:r>
          </w:p>
        </w:tc>
        <w:tc>
          <w:tcPr>
            <w:tcW w:w="1852" w:type="pct"/>
            <w:shd w:val="clear" w:color="auto" w:fill="2E74B5"/>
          </w:tcPr>
          <w:p w:rsidR="005D236C" w:rsidRPr="00564F53" w:rsidRDefault="005D236C" w:rsidP="00564F53">
            <w:pPr>
              <w:bidi w:val="0"/>
              <w:spacing w:line="240" w:lineRule="auto"/>
              <w:jc w:val="right"/>
              <w:rPr>
                <w:rFonts w:ascii="Simplified Arabic" w:eastAsia="Calibri" w:hAnsi="Simplified Arabic" w:cs="Simplified Arabic"/>
                <w:b/>
                <w:bCs/>
                <w:color w:val="FFFFFF"/>
                <w:lang w:val="en-US" w:eastAsia="en-US" w:bidi="ar-SA"/>
              </w:rPr>
            </w:pPr>
            <w:r w:rsidRPr="00564F53">
              <w:rPr>
                <w:rFonts w:ascii="Simplified Arabic" w:eastAsia="Calibri" w:hAnsi="Simplified Arabic" w:cs="Simplified Arabic"/>
                <w:b/>
                <w:bCs/>
                <w:color w:val="FFFFFF"/>
                <w:lang w:val="en-US" w:eastAsia="en-US" w:bidi="ar-SA"/>
              </w:rPr>
              <w:t>الوظيفة</w:t>
            </w:r>
          </w:p>
        </w:tc>
      </w:tr>
      <w:tr w:rsidR="00564F53" w:rsidRPr="00564F53" w:rsidTr="00D9541E">
        <w:tc>
          <w:tcPr>
            <w:tcW w:w="5000" w:type="pct"/>
            <w:gridSpan w:val="4"/>
            <w:shd w:val="clear" w:color="auto" w:fill="9CC2E5"/>
          </w:tcPr>
          <w:p w:rsidR="00564F53" w:rsidRPr="00564F53" w:rsidRDefault="00564F53" w:rsidP="00564F53">
            <w:pPr>
              <w:bidi w:val="0"/>
              <w:spacing w:line="240" w:lineRule="auto"/>
              <w:jc w:val="center"/>
              <w:rPr>
                <w:rFonts w:ascii="Simplified Arabic" w:eastAsia="Calibri" w:hAnsi="Simplified Arabic" w:cs="Simplified Arabic"/>
                <w:b/>
                <w:bCs/>
                <w:color w:val="FFFFFF"/>
                <w:lang w:val="en-US" w:eastAsia="en-US" w:bidi="ar-SA"/>
              </w:rPr>
            </w:pP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widowControl w:val="0"/>
              <w:autoSpaceDE w:val="0"/>
              <w:autoSpaceDN w:val="0"/>
              <w:bidi w:val="0"/>
              <w:adjustRightInd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مصعب صعبانة</w:t>
            </w:r>
          </w:p>
        </w:tc>
        <w:tc>
          <w:tcPr>
            <w:tcW w:w="1389" w:type="pct"/>
          </w:tcPr>
          <w:p w:rsidR="005D236C" w:rsidRPr="00564F53" w:rsidRDefault="005D236C" w:rsidP="00564F53">
            <w:pPr>
              <w:widowControl w:val="0"/>
              <w:autoSpaceDE w:val="0"/>
              <w:autoSpaceDN w:val="0"/>
              <w:bidi w:val="0"/>
              <w:adjustRightInd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5D236C" w:rsidRPr="00564F53" w:rsidRDefault="005D236C" w:rsidP="005D236C">
            <w:pPr>
              <w:spacing w:line="240" w:lineRule="auto"/>
              <w:rPr>
                <w:rFonts w:ascii="Simplified Arabic" w:eastAsia="Calibri" w:hAnsi="Simplified Arabic" w:cs="Simplified Arabic"/>
                <w:color w:val="0000FF"/>
                <w:u w:val="single"/>
                <w:lang w:val="en-US" w:eastAsia="en-US"/>
              </w:rPr>
            </w:pPr>
            <w:r w:rsidRPr="00564F53">
              <w:rPr>
                <w:rFonts w:ascii="Simplified Arabic" w:eastAsia="Calibri" w:hAnsi="Simplified Arabic" w:cs="Simplified Arabic"/>
                <w:lang w:val="en-US" w:eastAsia="en-US"/>
              </w:rPr>
              <w:t>مهندس</w:t>
            </w: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ليل شعادة</w:t>
            </w: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5D236C" w:rsidRPr="00564F53" w:rsidRDefault="005D236C" w:rsidP="005D236C">
            <w:pPr>
              <w:spacing w:line="240" w:lineRule="auto"/>
              <w:rPr>
                <w:rFonts w:ascii="Simplified Arabic" w:eastAsia="Calibri" w:hAnsi="Simplified Arabic" w:cs="Simplified Arabic"/>
                <w:color w:val="0000FF"/>
                <w:u w:val="single"/>
                <w:lang w:val="en-US" w:eastAsia="en-US"/>
              </w:rPr>
            </w:pPr>
            <w:r w:rsidRPr="00564F53">
              <w:rPr>
                <w:rFonts w:ascii="Simplified Arabic" w:eastAsia="Calibri" w:hAnsi="Simplified Arabic" w:cs="Simplified Arabic"/>
                <w:lang w:val="en-US" w:eastAsia="en-US"/>
              </w:rPr>
              <w:t>طالب</w:t>
            </w: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قصى أيمن سليمان</w:t>
            </w: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5D236C" w:rsidRPr="00564F53" w:rsidRDefault="005D236C" w:rsidP="005D236C">
            <w:pPr>
              <w:spacing w:line="240" w:lineRule="auto"/>
              <w:rPr>
                <w:rFonts w:ascii="Simplified Arabic" w:eastAsia="Calibri" w:hAnsi="Simplified Arabic" w:cs="Simplified Arabic"/>
                <w:color w:val="0000FF"/>
                <w:u w:val="single"/>
                <w:lang w:val="en-US" w:eastAsia="en-US"/>
              </w:rPr>
            </w:pPr>
            <w:r w:rsidRPr="00564F53">
              <w:rPr>
                <w:rFonts w:ascii="Simplified Arabic" w:eastAsia="Calibri" w:hAnsi="Simplified Arabic" w:cs="Simplified Arabic"/>
                <w:lang w:val="en-US" w:eastAsia="en-US"/>
              </w:rPr>
              <w:t>موظف</w:t>
            </w: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widowControl w:val="0"/>
              <w:autoSpaceDE w:val="0"/>
              <w:autoSpaceDN w:val="0"/>
              <w:bidi w:val="0"/>
              <w:adjustRightInd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رامى عبد الرحمن سليمان</w:t>
            </w:r>
          </w:p>
        </w:tc>
        <w:tc>
          <w:tcPr>
            <w:tcW w:w="1389" w:type="pct"/>
          </w:tcPr>
          <w:p w:rsidR="005D236C" w:rsidRPr="00564F53" w:rsidRDefault="005D236C" w:rsidP="00564F53">
            <w:pPr>
              <w:widowControl w:val="0"/>
              <w:autoSpaceDE w:val="0"/>
              <w:autoSpaceDN w:val="0"/>
              <w:bidi w:val="0"/>
              <w:adjustRightInd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hint="cs"/>
                <w:lang w:val="en-US" w:eastAsia="en-US"/>
              </w:rPr>
              <w:t>إعدادي</w:t>
            </w:r>
          </w:p>
        </w:tc>
        <w:tc>
          <w:tcPr>
            <w:tcW w:w="1852" w:type="pct"/>
          </w:tcPr>
          <w:p w:rsidR="005D236C" w:rsidRPr="00564F53" w:rsidRDefault="005D236C" w:rsidP="005D236C">
            <w:pPr>
              <w:spacing w:line="240" w:lineRule="auto"/>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تاجر</w:t>
            </w: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رشاد عتران</w:t>
            </w:r>
          </w:p>
        </w:tc>
        <w:tc>
          <w:tcPr>
            <w:tcW w:w="1389" w:type="pct"/>
          </w:tcPr>
          <w:p w:rsidR="005D236C" w:rsidRPr="00564F53" w:rsidRDefault="005D236C" w:rsidP="00564F53">
            <w:pPr>
              <w:widowControl w:val="0"/>
              <w:autoSpaceDE w:val="0"/>
              <w:autoSpaceDN w:val="0"/>
              <w:bidi w:val="0"/>
              <w:adjustRightInd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hint="cs"/>
                <w:lang w:val="en-US" w:eastAsia="en-US"/>
              </w:rPr>
              <w:t>إعدادي</w:t>
            </w:r>
          </w:p>
        </w:tc>
        <w:tc>
          <w:tcPr>
            <w:tcW w:w="1852" w:type="pct"/>
          </w:tcPr>
          <w:p w:rsidR="005D236C" w:rsidRPr="00564F53" w:rsidRDefault="005D236C" w:rsidP="005D236C">
            <w:pPr>
              <w:spacing w:line="240" w:lineRule="auto"/>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عامل</w:t>
            </w: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فاخر عاطف قاسم</w:t>
            </w:r>
          </w:p>
        </w:tc>
        <w:tc>
          <w:tcPr>
            <w:tcW w:w="1389" w:type="pct"/>
          </w:tcPr>
          <w:p w:rsidR="005D236C" w:rsidRPr="00564F53" w:rsidRDefault="005D236C" w:rsidP="00564F53">
            <w:pPr>
              <w:widowControl w:val="0"/>
              <w:autoSpaceDE w:val="0"/>
              <w:autoSpaceDN w:val="0"/>
              <w:bidi w:val="0"/>
              <w:adjustRightInd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 هندسة</w:t>
            </w:r>
          </w:p>
        </w:tc>
        <w:tc>
          <w:tcPr>
            <w:tcW w:w="1852" w:type="pct"/>
          </w:tcPr>
          <w:p w:rsidR="005D236C" w:rsidRPr="00564F53" w:rsidRDefault="005D236C" w:rsidP="005D236C">
            <w:pPr>
              <w:spacing w:line="240" w:lineRule="auto"/>
              <w:rPr>
                <w:rFonts w:ascii="Simplified Arabic" w:eastAsia="Calibri" w:hAnsi="Simplified Arabic" w:cs="Simplified Arabic"/>
                <w:color w:val="0000FF"/>
                <w:u w:val="single"/>
                <w:lang w:val="en-US" w:eastAsia="en-US"/>
              </w:rPr>
            </w:pPr>
            <w:r w:rsidRPr="00564F53">
              <w:rPr>
                <w:rFonts w:ascii="Simplified Arabic" w:eastAsia="Calibri" w:hAnsi="Simplified Arabic" w:cs="Simplified Arabic"/>
                <w:lang w:val="en-US" w:eastAsia="en-US"/>
              </w:rPr>
              <w:t xml:space="preserve">مكتب </w:t>
            </w:r>
            <w:r w:rsidRPr="00564F53">
              <w:rPr>
                <w:rFonts w:ascii="Simplified Arabic" w:eastAsia="Calibri" w:hAnsi="Simplified Arabic" w:cs="Simplified Arabic" w:hint="cs"/>
                <w:lang w:val="en-US" w:eastAsia="en-US"/>
              </w:rPr>
              <w:t>هندسي</w:t>
            </w: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زاهية سليمان</w:t>
            </w:r>
          </w:p>
        </w:tc>
        <w:tc>
          <w:tcPr>
            <w:tcW w:w="1389" w:type="pct"/>
          </w:tcPr>
          <w:p w:rsidR="005D236C" w:rsidRPr="00564F53" w:rsidRDefault="005D236C" w:rsidP="00564F53">
            <w:pPr>
              <w:widowControl w:val="0"/>
              <w:autoSpaceDE w:val="0"/>
              <w:autoSpaceDN w:val="0"/>
              <w:bidi w:val="0"/>
              <w:adjustRightInd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 هندسة</w:t>
            </w:r>
          </w:p>
        </w:tc>
        <w:tc>
          <w:tcPr>
            <w:tcW w:w="1852" w:type="pct"/>
          </w:tcPr>
          <w:p w:rsidR="005D236C" w:rsidRPr="00564F53" w:rsidRDefault="005D236C" w:rsidP="005D236C">
            <w:pPr>
              <w:spacing w:line="240" w:lineRule="auto"/>
              <w:rPr>
                <w:rFonts w:ascii="Simplified Arabic" w:eastAsia="Calibri" w:hAnsi="Simplified Arabic" w:cs="Simplified Arabic"/>
                <w:color w:val="0000FF"/>
                <w:u w:val="single"/>
                <w:lang w:val="en-US" w:eastAsia="en-US"/>
              </w:rPr>
            </w:pPr>
            <w:r w:rsidRPr="00564F53">
              <w:rPr>
                <w:rFonts w:ascii="Simplified Arabic" w:eastAsia="Calibri" w:hAnsi="Simplified Arabic" w:cs="Simplified Arabic"/>
                <w:lang w:val="en-US" w:eastAsia="en-US"/>
              </w:rPr>
              <w:t>رجل أعمال</w:t>
            </w: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أحمد جهاد</w:t>
            </w:r>
          </w:p>
        </w:tc>
        <w:tc>
          <w:tcPr>
            <w:tcW w:w="1389" w:type="pct"/>
          </w:tcPr>
          <w:p w:rsidR="005D236C" w:rsidRPr="00564F53" w:rsidRDefault="005D236C" w:rsidP="00564F53">
            <w:pPr>
              <w:widowControl w:val="0"/>
              <w:autoSpaceDE w:val="0"/>
              <w:autoSpaceDN w:val="0"/>
              <w:bidi w:val="0"/>
              <w:adjustRightInd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5D236C" w:rsidRPr="00564F53" w:rsidRDefault="005D236C" w:rsidP="005D236C">
            <w:pPr>
              <w:spacing w:line="240" w:lineRule="auto"/>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bidi="ar-SA"/>
              </w:rPr>
              <w:t>------</w:t>
            </w: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رمضان ياسر</w:t>
            </w:r>
          </w:p>
        </w:tc>
        <w:tc>
          <w:tcPr>
            <w:tcW w:w="1389" w:type="pct"/>
          </w:tcPr>
          <w:p w:rsidR="005D236C" w:rsidRPr="00564F53" w:rsidRDefault="005D236C" w:rsidP="00564F53">
            <w:pPr>
              <w:widowControl w:val="0"/>
              <w:autoSpaceDE w:val="0"/>
              <w:autoSpaceDN w:val="0"/>
              <w:bidi w:val="0"/>
              <w:adjustRightInd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5D236C" w:rsidRPr="00564F53" w:rsidRDefault="005D236C" w:rsidP="005D236C">
            <w:pPr>
              <w:spacing w:line="240" w:lineRule="auto"/>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bidi="ar-SA"/>
              </w:rPr>
              <w:t>------</w:t>
            </w:r>
          </w:p>
        </w:tc>
      </w:tr>
      <w:tr w:rsidR="00D9541E" w:rsidRPr="00564F53" w:rsidTr="00D9541E">
        <w:trPr>
          <w:trHeight w:val="449"/>
        </w:trPr>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آية بادارن</w:t>
            </w: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درجة البكالوريوس</w:t>
            </w:r>
          </w:p>
        </w:tc>
        <w:tc>
          <w:tcPr>
            <w:tcW w:w="1852" w:type="pct"/>
          </w:tcPr>
          <w:p w:rsidR="005D236C" w:rsidRPr="00564F53" w:rsidRDefault="005D236C" w:rsidP="005D236C">
            <w:pPr>
              <w:spacing w:line="240" w:lineRule="auto"/>
              <w:rPr>
                <w:rFonts w:ascii="Simplified Arabic" w:eastAsia="Calibri" w:hAnsi="Simplified Arabic" w:cs="Simplified Arabic"/>
                <w:color w:val="000080"/>
                <w:u w:val="single"/>
                <w:lang w:val="en-US" w:eastAsia="en-US"/>
              </w:rPr>
            </w:pPr>
            <w:r w:rsidRPr="00564F53">
              <w:rPr>
                <w:rFonts w:ascii="Simplified Arabic" w:eastAsia="Calibri" w:hAnsi="Simplified Arabic" w:cs="Simplified Arabic"/>
                <w:lang w:val="en-US" w:eastAsia="en-US" w:bidi="ar-SA"/>
              </w:rPr>
              <w:t>------</w:t>
            </w:r>
          </w:p>
        </w:tc>
      </w:tr>
      <w:tr w:rsidR="00D9541E" w:rsidRPr="00564F53" w:rsidTr="00D9541E">
        <w:tc>
          <w:tcPr>
            <w:tcW w:w="370" w:type="pct"/>
          </w:tcPr>
          <w:p w:rsidR="005D236C" w:rsidRPr="00564F53" w:rsidRDefault="005D236C"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ناصر جرادات</w:t>
            </w:r>
          </w:p>
        </w:tc>
        <w:tc>
          <w:tcPr>
            <w:tcW w:w="1389" w:type="pct"/>
          </w:tcPr>
          <w:p w:rsidR="005D236C" w:rsidRPr="00564F53" w:rsidRDefault="005D236C"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ماجيستير</w:t>
            </w:r>
          </w:p>
        </w:tc>
        <w:tc>
          <w:tcPr>
            <w:tcW w:w="1852" w:type="pct"/>
          </w:tcPr>
          <w:p w:rsidR="005D236C" w:rsidRPr="00564F53" w:rsidRDefault="005D236C" w:rsidP="005D236C">
            <w:pPr>
              <w:spacing w:line="240" w:lineRule="auto"/>
              <w:rPr>
                <w:rFonts w:ascii="Simplified Arabic" w:eastAsia="Calibri" w:hAnsi="Simplified Arabic" w:cs="Simplified Arabic"/>
                <w:color w:val="000080"/>
                <w:u w:val="single"/>
                <w:lang w:val="en-US" w:eastAsia="en-US"/>
              </w:rPr>
            </w:pPr>
            <w:r w:rsidRPr="00564F53">
              <w:rPr>
                <w:rFonts w:ascii="Simplified Arabic" w:eastAsia="Calibri" w:hAnsi="Simplified Arabic" w:cs="Simplified Arabic"/>
                <w:lang w:val="en-US" w:eastAsia="en-US" w:bidi="ar-SA"/>
              </w:rPr>
              <w:t>------</w:t>
            </w:r>
          </w:p>
        </w:tc>
      </w:tr>
      <w:tr w:rsidR="00564F53" w:rsidRPr="00564F53" w:rsidTr="00D9541E">
        <w:tc>
          <w:tcPr>
            <w:tcW w:w="5000" w:type="pct"/>
            <w:gridSpan w:val="4"/>
            <w:shd w:val="clear" w:color="auto" w:fill="9CC2E5"/>
          </w:tcPr>
          <w:p w:rsidR="00564F53" w:rsidRPr="00564F53" w:rsidRDefault="00564F53" w:rsidP="00564F53">
            <w:pPr>
              <w:spacing w:line="240" w:lineRule="auto"/>
              <w:jc w:val="center"/>
              <w:rPr>
                <w:rFonts w:ascii="Simplified Arabic" w:eastAsia="Calibri" w:hAnsi="Simplified Arabic" w:cs="Simplified Arabic"/>
                <w:b/>
                <w:bCs/>
                <w:color w:val="FFFFFF"/>
                <w:lang w:val="en-US" w:eastAsia="en-US" w:bidi="ar-SA"/>
              </w:rPr>
            </w:pPr>
            <w:r w:rsidRPr="00564F53">
              <w:rPr>
                <w:rFonts w:ascii="Simplified Arabic" w:eastAsia="Calibri" w:hAnsi="Simplified Arabic" w:cs="Simplified Arabic"/>
                <w:b/>
                <w:bCs/>
                <w:lang w:val="en-US" w:eastAsia="en-US" w:bidi="ar-SA"/>
              </w:rPr>
              <w:t>بلدية الخليل</w:t>
            </w:r>
          </w:p>
        </w:tc>
      </w:tr>
      <w:tr w:rsidR="00D9541E" w:rsidRPr="00564F53" w:rsidTr="00D9541E">
        <w:trPr>
          <w:trHeight w:val="494"/>
        </w:trPr>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يحيى النتشة</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مدير العلاقات العامة</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هديل التميمي</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ماجيستير</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مهندس</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عايد محمود طه</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مهندس</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مروان الأخضر</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رئيس قسم الصرف الصحي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علاء القاسم</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ماجيستير</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مدير التخطيط الاستراتيجي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سارة الجعبري</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ماجيستير</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مساعد مدير التخطيط الاستراتيجي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hint="cs"/>
                <w:lang w:val="en-US" w:eastAsia="en-US"/>
              </w:rPr>
              <w:t>علام</w:t>
            </w:r>
            <w:r w:rsidRPr="00564F53">
              <w:rPr>
                <w:rFonts w:ascii="Simplified Arabic" w:eastAsia="Calibri" w:hAnsi="Simplified Arabic" w:cs="Simplified Arabic"/>
                <w:lang w:val="en-US" w:eastAsia="en-US"/>
              </w:rPr>
              <w:t xml:space="preserve"> الأشهب</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مدير التخطيط الاستراتيجي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سامح أبو عائشة</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رئيس الهلال الأحمر الفلسطيني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هارون الجولاني</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ماجيستير</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مدير عام الهلال الأحمر الفلسطيني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شادي أبو سكور</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921534" w:rsidRPr="00564F53" w:rsidRDefault="00921534" w:rsidP="00921534">
            <w:pPr>
              <w:spacing w:line="240" w:lineRule="auto"/>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العلاقات العامة في الهلال الأحمر الفلسطيني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فراس عمرو</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921534" w:rsidRPr="00564F53" w:rsidRDefault="00921534" w:rsidP="00921534">
            <w:pPr>
              <w:spacing w:line="240" w:lineRule="auto"/>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المدير الإداري في الهلال الأحمر الفلسطيني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صقر الجعبري</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ثانوي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rPr>
              <w:t>مسؤول مشروع جمع المياه</w:t>
            </w:r>
          </w:p>
        </w:tc>
      </w:tr>
      <w:tr w:rsidR="00564F53" w:rsidRPr="00564F53" w:rsidTr="00D9541E">
        <w:tc>
          <w:tcPr>
            <w:tcW w:w="5000" w:type="pct"/>
            <w:gridSpan w:val="4"/>
            <w:shd w:val="clear" w:color="auto" w:fill="9CC2E5"/>
          </w:tcPr>
          <w:p w:rsidR="00564F53" w:rsidRPr="00564F53" w:rsidRDefault="00564F53" w:rsidP="00564F53">
            <w:pPr>
              <w:bidi w:val="0"/>
              <w:spacing w:line="240" w:lineRule="auto"/>
              <w:jc w:val="center"/>
              <w:rPr>
                <w:rFonts w:ascii="Simplified Arabic" w:eastAsia="Calibri" w:hAnsi="Simplified Arabic" w:cs="Simplified Arabic"/>
                <w:b/>
                <w:bCs/>
                <w:color w:val="000000"/>
                <w:lang w:val="en-US" w:eastAsia="en-US" w:bidi="ar-SA"/>
              </w:rPr>
            </w:pPr>
            <w:r w:rsidRPr="00564F53">
              <w:rPr>
                <w:rFonts w:ascii="Simplified Arabic" w:eastAsia="Calibri" w:hAnsi="Simplified Arabic" w:cs="Simplified Arabic"/>
                <w:b/>
                <w:bCs/>
                <w:lang w:val="en-US" w:eastAsia="en-US" w:bidi="ar-SA"/>
              </w:rPr>
              <w:t>بلدية قلقيلية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عبد المؤمن عفانة</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مدير بلدية قلقيلية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معاذ زيد</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مشرف الشؤون الخارجية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عبد الحافظ عبد الحافظ</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D9541E" w:rsidRPr="00564F53" w:rsidRDefault="00D9541E" w:rsidP="00D9541E">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مدير إدارة الإعلام</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ليانا عادل عبد اللطيف</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مدير التوظيف في نادي قلقيلية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راضي نبيل</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مدرب في نادي قلقيلية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عهود محمد</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مدرب في نادي قلقيلية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نهاده صبري</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مدير بلدية قلقيلية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ربيع عماد أدباس</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مشرف الشؤون الخارجية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مورو</w:t>
            </w:r>
            <w:r w:rsidRPr="00564F53">
              <w:rPr>
                <w:rFonts w:ascii="Simplified Arabic" w:eastAsia="Calibri" w:hAnsi="Simplified Arabic" w:cs="Simplified Arabic" w:hint="cs"/>
                <w:lang w:val="en-US" w:eastAsia="en-US"/>
              </w:rPr>
              <w:t>ج</w:t>
            </w:r>
            <w:r w:rsidRPr="00564F53">
              <w:rPr>
                <w:rFonts w:ascii="Simplified Arabic" w:eastAsia="Calibri" w:hAnsi="Simplified Arabic" w:cs="Simplified Arabic"/>
                <w:lang w:val="en-US" w:eastAsia="en-US"/>
              </w:rPr>
              <w:t xml:space="preserve"> عمار</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D9541E" w:rsidRPr="00564F53" w:rsidRDefault="00D9541E" w:rsidP="00D9541E">
            <w:pPr>
              <w:spacing w:line="240" w:lineRule="auto"/>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مدير إدارة الإعلام</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سعيد يوسف</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مدير التوظيف في نادي قلقيلية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أمير بلال</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مدرب في نادي قلقيلية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أحمد جهاد</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D9541E" w:rsidRPr="00564F53" w:rsidRDefault="00D9541E" w:rsidP="00D9541E">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مدرب في نادي قلقيلية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رمضان ياسر</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D9541E" w:rsidRPr="00564F53" w:rsidRDefault="00D9541E" w:rsidP="00D9541E">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مدرب وسائل الإعلام</w:t>
            </w:r>
          </w:p>
        </w:tc>
      </w:tr>
      <w:tr w:rsidR="00564F53" w:rsidRPr="00564F53" w:rsidTr="00D9541E">
        <w:tc>
          <w:tcPr>
            <w:tcW w:w="5000" w:type="pct"/>
            <w:gridSpan w:val="4"/>
            <w:shd w:val="clear" w:color="auto" w:fill="9CC2E5"/>
          </w:tcPr>
          <w:p w:rsidR="00564F53" w:rsidRPr="00564F53" w:rsidRDefault="00564F53" w:rsidP="00564F53">
            <w:pPr>
              <w:bidi w:val="0"/>
              <w:spacing w:line="240" w:lineRule="auto"/>
              <w:jc w:val="center"/>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بلدية سفيت</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جميلة جسونة</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مديرة جمعية اتحاد المرأة العربية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عمر الخطيب</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 xml:space="preserve">تعليم  فوق </w:t>
            </w:r>
            <w:r w:rsidRPr="00564F53">
              <w:rPr>
                <w:rFonts w:ascii="Simplified Arabic" w:eastAsia="Calibri" w:hAnsi="Simplified Arabic" w:cs="Simplified Arabic" w:hint="cs"/>
                <w:lang w:val="en-US" w:eastAsia="en-US"/>
              </w:rPr>
              <w:t>الجامعي</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مدير جمعية روان</w:t>
            </w:r>
          </w:p>
        </w:tc>
      </w:tr>
      <w:tr w:rsidR="00D9541E" w:rsidRPr="00564F53" w:rsidTr="00D9541E">
        <w:trPr>
          <w:trHeight w:val="386"/>
        </w:trPr>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نادية حرب</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مدير رابطة تنمية المرأة الريفية</w:t>
            </w:r>
          </w:p>
        </w:tc>
      </w:tr>
      <w:tr w:rsidR="00D9541E" w:rsidRPr="00564F53" w:rsidTr="00D9541E">
        <w:tc>
          <w:tcPr>
            <w:tcW w:w="370" w:type="pct"/>
          </w:tcPr>
          <w:p w:rsidR="00D9541E" w:rsidRPr="00564F53" w:rsidRDefault="00D9541E"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منيرة باتا</w:t>
            </w:r>
          </w:p>
        </w:tc>
        <w:tc>
          <w:tcPr>
            <w:tcW w:w="1389" w:type="pct"/>
          </w:tcPr>
          <w:p w:rsidR="00D9541E" w:rsidRPr="00564F53" w:rsidRDefault="00D9541E"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D9541E" w:rsidRPr="00564F53" w:rsidRDefault="00D9541E" w:rsidP="00D9541E">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مركز الإرشاد الفلسطيني</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عبد الرازق أبو ميالة</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CE02DD" w:rsidRPr="00564F53" w:rsidRDefault="00CE02DD" w:rsidP="00D9541E">
            <w:pPr>
              <w:spacing w:line="240" w:lineRule="auto"/>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طبيب الأطفال</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أسماء دوفش</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 xml:space="preserve">تعليم  فوق </w:t>
            </w:r>
            <w:r w:rsidRPr="00564F53">
              <w:rPr>
                <w:rFonts w:ascii="Simplified Arabic" w:eastAsia="Calibri" w:hAnsi="Simplified Arabic" w:cs="Simplified Arabic" w:hint="cs"/>
                <w:lang w:val="en-US" w:eastAsia="en-US"/>
              </w:rPr>
              <w:t>الجامعي</w:t>
            </w:r>
          </w:p>
        </w:tc>
        <w:tc>
          <w:tcPr>
            <w:tcW w:w="1852" w:type="pct"/>
          </w:tcPr>
          <w:p w:rsidR="00CE02DD" w:rsidRPr="00564F53" w:rsidRDefault="00CE02DD" w:rsidP="00D9541E">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دكتور</w:t>
            </w:r>
            <w:r w:rsidRPr="00564F53">
              <w:rPr>
                <w:rFonts w:ascii="Simplified Arabic" w:eastAsia="Calibri" w:hAnsi="Simplified Arabic" w:cs="Simplified Arabic" w:hint="cs"/>
                <w:color w:val="000000"/>
                <w:lang w:val="en-US" w:eastAsia="en-US" w:bidi="ar-SA"/>
              </w:rPr>
              <w:t xml:space="preserve"> </w:t>
            </w:r>
            <w:r w:rsidRPr="00564F53">
              <w:rPr>
                <w:rFonts w:ascii="Simplified Arabic" w:eastAsia="Calibri" w:hAnsi="Simplified Arabic" w:cs="Simplified Arabic"/>
                <w:color w:val="000000"/>
                <w:lang w:val="en-US" w:eastAsia="en-US" w:bidi="ar-SA"/>
              </w:rPr>
              <w:t>الاسنان</w:t>
            </w:r>
          </w:p>
        </w:tc>
      </w:tr>
      <w:tr w:rsidR="00564F53" w:rsidRPr="00564F53" w:rsidTr="00D9541E">
        <w:tc>
          <w:tcPr>
            <w:tcW w:w="5000" w:type="pct"/>
            <w:gridSpan w:val="4"/>
            <w:shd w:val="clear" w:color="auto" w:fill="9CC2E5"/>
          </w:tcPr>
          <w:p w:rsidR="00564F53" w:rsidRPr="00564F53" w:rsidRDefault="00564F53" w:rsidP="00564F53">
            <w:pPr>
              <w:bidi w:val="0"/>
              <w:spacing w:line="240" w:lineRule="auto"/>
              <w:jc w:val="center"/>
              <w:rPr>
                <w:rFonts w:ascii="Simplified Arabic" w:eastAsia="Calibri" w:hAnsi="Simplified Arabic" w:cs="Simplified Arabic"/>
                <w:b/>
                <w:bCs/>
                <w:lang w:val="en-US" w:eastAsia="en-US" w:bidi="ar-SA"/>
              </w:rPr>
            </w:pP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ياسر الزعيم</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مهندس</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إبراهيم مسعود</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مهندس</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محمود مليحة</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مهندس</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أحمد المناع</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مهندس</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سيرين أحمد</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متطوع</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شروق علي</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متطوع</w:t>
            </w:r>
          </w:p>
        </w:tc>
      </w:tr>
      <w:tr w:rsidR="00564F53" w:rsidRPr="00564F53" w:rsidTr="00D9541E">
        <w:tc>
          <w:tcPr>
            <w:tcW w:w="5000" w:type="pct"/>
            <w:gridSpan w:val="4"/>
            <w:shd w:val="clear" w:color="auto" w:fill="9CC2E5"/>
          </w:tcPr>
          <w:p w:rsidR="00564F53" w:rsidRPr="00564F53" w:rsidRDefault="00564F53" w:rsidP="00564F53">
            <w:pPr>
              <w:bidi w:val="0"/>
              <w:spacing w:line="240" w:lineRule="auto"/>
              <w:jc w:val="center"/>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بلدية طوباس</w:t>
            </w:r>
          </w:p>
        </w:tc>
      </w:tr>
      <w:tr w:rsidR="00D9541E" w:rsidRPr="00564F53" w:rsidTr="00D9541E">
        <w:trPr>
          <w:trHeight w:val="458"/>
        </w:trPr>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هشام أبو ليرا</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bidi="ar-SA"/>
              </w:rPr>
              <w:t>------</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ابتسام سلامة</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w:t>
            </w:r>
          </w:p>
        </w:tc>
        <w:tc>
          <w:tcPr>
            <w:tcW w:w="1852" w:type="pct"/>
          </w:tcPr>
          <w:p w:rsidR="00CE02DD" w:rsidRPr="00564F53" w:rsidRDefault="00CE02DD" w:rsidP="00CE02DD">
            <w:pPr>
              <w:spacing w:line="240" w:lineRule="auto"/>
              <w:rPr>
                <w:rFonts w:ascii="Simplified Arabic" w:eastAsia="Calibri" w:hAnsi="Simplified Arabic" w:cs="Simplified Arabic"/>
                <w:color w:val="4F81BD"/>
                <w:u w:val="single"/>
                <w:lang w:val="en-US" w:eastAsia="en-US" w:bidi="ar-SA"/>
              </w:rPr>
            </w:pPr>
            <w:r w:rsidRPr="00564F53">
              <w:rPr>
                <w:rFonts w:ascii="Simplified Arabic" w:eastAsia="Calibri" w:hAnsi="Simplified Arabic" w:cs="Simplified Arabic"/>
                <w:lang w:val="en-US" w:eastAsia="en-US" w:bidi="ar-SA"/>
              </w:rPr>
              <w:t>------</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كفاح أبو سرور</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bidi="ar-SA"/>
              </w:rPr>
              <w:t>------</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هشام علاونه</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bidi="ar-SA"/>
              </w:rPr>
              <w:t>------</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وليد صبح</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جمال أحمد</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رباب سمارة</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بكالوريوس</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هيثم علاونه</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bidi="ar-SA"/>
              </w:rPr>
              <w:t>------</w:t>
            </w:r>
          </w:p>
        </w:tc>
      </w:tr>
      <w:tr w:rsidR="00564F53" w:rsidRPr="00564F53" w:rsidTr="00D9541E">
        <w:tc>
          <w:tcPr>
            <w:tcW w:w="5000" w:type="pct"/>
            <w:gridSpan w:val="4"/>
            <w:shd w:val="clear" w:color="auto" w:fill="9CC2E5"/>
          </w:tcPr>
          <w:p w:rsidR="00564F53" w:rsidRPr="00564F53" w:rsidRDefault="00564F53" w:rsidP="00564F53">
            <w:pPr>
              <w:bidi w:val="0"/>
              <w:spacing w:line="240" w:lineRule="auto"/>
              <w:jc w:val="center"/>
              <w:rPr>
                <w:rFonts w:ascii="Simplified Arabic" w:eastAsia="Calibri" w:hAnsi="Simplified Arabic" w:cs="Simplified Arabic"/>
                <w:b/>
                <w:bCs/>
                <w:lang w:val="en-US" w:eastAsia="en-US" w:bidi="ar-SA"/>
              </w:rPr>
            </w:pPr>
            <w:r w:rsidRPr="00564F53">
              <w:rPr>
                <w:rFonts w:ascii="Simplified Arabic" w:eastAsia="Calibri" w:hAnsi="Simplified Arabic" w:cs="Simplified Arabic"/>
                <w:b/>
                <w:bCs/>
                <w:lang w:val="en-US" w:eastAsia="en-US" w:bidi="ar-SA"/>
              </w:rPr>
              <w:t>بلدية طولكرم</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عبد الله داود</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بكالوريوس</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مساعد البرمجيات</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عبد الحافظ عبد الله</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ماجيستير</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مشرف وسائل الإعلام</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خالد العكران</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ماجيستير</w:t>
            </w:r>
          </w:p>
        </w:tc>
        <w:tc>
          <w:tcPr>
            <w:tcW w:w="1852" w:type="pct"/>
          </w:tcPr>
          <w:p w:rsidR="00CE02DD" w:rsidRPr="00564F53" w:rsidRDefault="00CE02DD" w:rsidP="00CE02DD">
            <w:pPr>
              <w:spacing w:line="240" w:lineRule="auto"/>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lang w:val="en-US" w:eastAsia="en-US"/>
              </w:rPr>
              <w:t>مساعد المدير</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إسراء غالب</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متطوع</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ريم أحمد</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متطوع</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تسنيم عادل</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متطوع</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لانا خالد</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متطوع</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مجد مجدي</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lang w:val="en-US" w:eastAsia="en-US"/>
              </w:rPr>
              <w:t>تعليم جامعي</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lang w:val="en-US" w:eastAsia="en-US"/>
              </w:rPr>
              <w:t>متطوع</w:t>
            </w:r>
          </w:p>
        </w:tc>
      </w:tr>
      <w:tr w:rsidR="00564F53" w:rsidRPr="00564F53" w:rsidTr="00D9541E">
        <w:tc>
          <w:tcPr>
            <w:tcW w:w="5000" w:type="pct"/>
            <w:gridSpan w:val="4"/>
            <w:shd w:val="clear" w:color="auto" w:fill="9CC2E5"/>
          </w:tcPr>
          <w:p w:rsidR="00564F53" w:rsidRPr="00564F53" w:rsidRDefault="00564F53" w:rsidP="00564F53">
            <w:pPr>
              <w:bidi w:val="0"/>
              <w:spacing w:line="240" w:lineRule="auto"/>
              <w:jc w:val="center"/>
              <w:rPr>
                <w:rFonts w:ascii="Simplified Arabic" w:eastAsia="Calibri" w:hAnsi="Simplified Arabic" w:cs="Simplified Arabic"/>
                <w:b/>
                <w:bCs/>
                <w:lang w:val="en-US" w:eastAsia="en-US" w:bidi="ar-SA"/>
              </w:rPr>
            </w:pPr>
            <w:r w:rsidRPr="00564F53">
              <w:rPr>
                <w:rFonts w:ascii="Simplified Arabic" w:eastAsia="Calibri" w:hAnsi="Simplified Arabic" w:cs="Simplified Arabic" w:hint="cs"/>
                <w:b/>
                <w:bCs/>
                <w:lang w:val="en-US" w:eastAsia="en-US" w:bidi="ar-SA"/>
              </w:rPr>
              <w:t>بلدية</w:t>
            </w:r>
            <w:r w:rsidRPr="00564F53">
              <w:rPr>
                <w:rFonts w:ascii="Simplified Arabic" w:eastAsia="Calibri" w:hAnsi="Simplified Arabic" w:cs="Simplified Arabic"/>
                <w:b/>
                <w:bCs/>
                <w:lang w:val="en-US" w:eastAsia="en-US" w:bidi="ar-SA"/>
              </w:rPr>
              <w:t xml:space="preserve"> </w:t>
            </w:r>
            <w:r w:rsidRPr="00564F53">
              <w:rPr>
                <w:rFonts w:ascii="Simplified Arabic" w:eastAsia="Calibri" w:hAnsi="Simplified Arabic" w:cs="Simplified Arabic" w:hint="cs"/>
                <w:b/>
                <w:bCs/>
                <w:lang w:val="en-US" w:eastAsia="en-US" w:bidi="ar-SA"/>
              </w:rPr>
              <w:t>أريحا</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hint="cs"/>
                <w:color w:val="000000"/>
                <w:lang w:val="en-US" w:eastAsia="en-US" w:bidi="ar-SA"/>
              </w:rPr>
              <w:t>حنين</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lang w:val="en-US" w:eastAsia="en-US"/>
              </w:rPr>
              <w:t>مدير</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برنامج</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زياد الفقهاء</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bidi="ar-SA"/>
              </w:rPr>
              <w:t>------</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hint="cs"/>
                <w:color w:val="000000"/>
                <w:lang w:val="en-US" w:eastAsia="en-US" w:bidi="ar-SA"/>
              </w:rPr>
              <w:t>منير</w:t>
            </w:r>
            <w:r w:rsidRPr="00564F53">
              <w:rPr>
                <w:rFonts w:ascii="Simplified Arabic" w:eastAsia="Calibri" w:hAnsi="Simplified Arabic" w:cs="Simplified Arabic"/>
                <w:color w:val="000000"/>
                <w:lang w:val="en-US" w:eastAsia="en-US" w:bidi="ar-SA"/>
              </w:rPr>
              <w:t xml:space="preserve"> الحروشي</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rPr>
              <w:t>مدير</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التدريب</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والتطوير</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color w:val="000000"/>
                <w:lang w:val="en-US" w:eastAsia="en-US" w:bidi="ar-SA"/>
              </w:rPr>
              <w:t>خليل أبو عرام</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rPr>
              <w:t>رئيس</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قسم</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المحاسبة</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color w:val="000000"/>
                <w:lang w:val="en-US" w:eastAsia="en-US" w:bidi="ar-SA"/>
              </w:rPr>
              <w:t>أشرف أبو ضياء</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rPr>
              <w:t>مدير</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إدارة</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الصحة</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والمياه</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أحمد سفيان</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rPr>
              <w:t>مدير</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إدارة</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الصرف</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الصحي</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والمياه</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color w:val="000000"/>
                <w:lang w:val="en-US" w:eastAsia="en-US" w:bidi="ar-SA"/>
              </w:rPr>
              <w:t>محمد النشاني</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rPr>
              <w:t>رئيس</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قسم</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التقطير</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color w:val="000000"/>
                <w:lang w:val="en-US" w:eastAsia="en-US" w:bidi="ar-SA"/>
              </w:rPr>
              <w:t>محمد أحمد محمد</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rPr>
              <w:t>مدير</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إدارة</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الصرف</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الصحي</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والمياه</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hint="cs"/>
                <w:color w:val="000000"/>
                <w:lang w:val="en-US" w:eastAsia="en-US" w:bidi="ar-SA"/>
              </w:rPr>
              <w:t>وليد</w:t>
            </w:r>
            <w:r w:rsidRPr="00564F53">
              <w:rPr>
                <w:rFonts w:ascii="Simplified Arabic" w:eastAsia="Calibri" w:hAnsi="Simplified Arabic" w:cs="Simplified Arabic"/>
                <w:color w:val="000000"/>
                <w:lang w:val="en-US" w:eastAsia="en-US" w:bidi="ar-SA"/>
              </w:rPr>
              <w:t xml:space="preserve"> صديق</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rPr>
              <w:t>مدير</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برنامج</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حازم كنانة</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lang w:val="en-US" w:eastAsia="en-US"/>
              </w:rPr>
              <w:t>------</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color w:val="000000"/>
                <w:lang w:val="en-US" w:eastAsia="en-US" w:bidi="ar-SA"/>
              </w:rPr>
              <w:t>سهيل سالم</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Simplified Arabic" w:eastAsia="Calibri" w:hAnsi="Simplified Arabic" w:cs="Simplified Arabic" w:hint="cs"/>
                <w:lang w:val="en-US" w:eastAsia="en-US"/>
              </w:rPr>
              <w:t>مدير</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التدريب</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والتطوير</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rPr>
            </w:pPr>
            <w:r w:rsidRPr="00564F53">
              <w:rPr>
                <w:rFonts w:ascii="Simplified Arabic" w:eastAsia="Calibri" w:hAnsi="Simplified Arabic" w:cs="Simplified Arabic"/>
                <w:color w:val="000000"/>
                <w:lang w:val="en-US" w:eastAsia="en-US" w:bidi="ar-SA"/>
              </w:rPr>
              <w:t>نهاد أبو شيحة</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color w:val="0000FF"/>
                <w:u w:val="single"/>
                <w:lang w:val="en-US" w:eastAsia="en-US" w:bidi="ar-SA"/>
              </w:rPr>
            </w:pPr>
            <w:r w:rsidRPr="00564F53">
              <w:rPr>
                <w:rFonts w:ascii="Simplified Arabic" w:eastAsia="Calibri" w:hAnsi="Simplified Arabic" w:cs="Simplified Arabic" w:hint="cs"/>
                <w:lang w:val="en-US" w:eastAsia="en-US"/>
              </w:rPr>
              <w:t>رئيس</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قسم</w:t>
            </w:r>
            <w:r w:rsidRPr="00564F53">
              <w:rPr>
                <w:rFonts w:ascii="Simplified Arabic" w:eastAsia="Calibri" w:hAnsi="Simplified Arabic" w:cs="Simplified Arabic"/>
                <w:lang w:val="en-US" w:eastAsia="en-US"/>
              </w:rPr>
              <w:t xml:space="preserve"> </w:t>
            </w:r>
            <w:r w:rsidRPr="00564F53">
              <w:rPr>
                <w:rFonts w:ascii="Simplified Arabic" w:eastAsia="Calibri" w:hAnsi="Simplified Arabic" w:cs="Simplified Arabic" w:hint="cs"/>
                <w:lang w:val="en-US" w:eastAsia="en-US"/>
              </w:rPr>
              <w:t>المحاسبة</w:t>
            </w:r>
          </w:p>
        </w:tc>
      </w:tr>
      <w:tr w:rsidR="00D9541E" w:rsidRPr="00564F53" w:rsidTr="00D9541E">
        <w:tc>
          <w:tcPr>
            <w:tcW w:w="370" w:type="pct"/>
          </w:tcPr>
          <w:p w:rsidR="00CE02DD" w:rsidRPr="00564F53" w:rsidRDefault="00CE02DD"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راية</w:t>
            </w:r>
          </w:p>
        </w:tc>
        <w:tc>
          <w:tcPr>
            <w:tcW w:w="1389" w:type="pct"/>
          </w:tcPr>
          <w:p w:rsidR="00CE02DD" w:rsidRPr="00564F53" w:rsidRDefault="00CE02DD"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CE02DD" w:rsidRPr="00564F53" w:rsidRDefault="00CE02DD" w:rsidP="00CE02DD">
            <w:pPr>
              <w:spacing w:line="240" w:lineRule="auto"/>
              <w:rPr>
                <w:rFonts w:ascii="Simplified Arabic" w:eastAsia="Calibri" w:hAnsi="Simplified Arabic" w:cs="Simplified Arabic"/>
                <w:lang w:val="en-US" w:eastAsia="en-US" w:bidi="ar-SA"/>
              </w:rPr>
            </w:pPr>
            <w:r w:rsidRPr="00564F53">
              <w:rPr>
                <w:rFonts w:ascii="Calibri" w:eastAsia="Calibri" w:hAnsi="Calibri" w:hint="cs"/>
                <w:lang w:val="en-US" w:eastAsia="en-US"/>
              </w:rPr>
              <w:t>مدير</w:t>
            </w:r>
            <w:r w:rsidRPr="00564F53">
              <w:rPr>
                <w:rFonts w:ascii="Calibri" w:eastAsia="Calibri" w:hAnsi="Calibri"/>
                <w:lang w:val="en-US" w:eastAsia="en-US"/>
              </w:rPr>
              <w:t xml:space="preserve"> </w:t>
            </w:r>
            <w:r w:rsidRPr="00564F53">
              <w:rPr>
                <w:rFonts w:ascii="Calibri" w:eastAsia="Calibri" w:hAnsi="Calibri" w:hint="cs"/>
                <w:lang w:val="en-US" w:eastAsia="en-US"/>
              </w:rPr>
              <w:t>إدارة</w:t>
            </w:r>
            <w:r w:rsidRPr="00564F53">
              <w:rPr>
                <w:rFonts w:ascii="Calibri" w:eastAsia="Calibri" w:hAnsi="Calibri"/>
                <w:lang w:val="en-US" w:eastAsia="en-US"/>
              </w:rPr>
              <w:t xml:space="preserve"> </w:t>
            </w:r>
            <w:r w:rsidRPr="00564F53">
              <w:rPr>
                <w:rFonts w:ascii="Simplified Arabic" w:eastAsia="Calibri" w:hAnsi="Simplified Arabic" w:cs="Simplified Arabic" w:hint="cs"/>
                <w:lang w:val="en-US" w:eastAsia="en-US"/>
              </w:rPr>
              <w:t>الصحة</w:t>
            </w:r>
            <w:r w:rsidRPr="00564F53">
              <w:rPr>
                <w:rFonts w:ascii="Calibri" w:eastAsia="Calibri" w:hAnsi="Calibri"/>
                <w:lang w:val="en-US" w:eastAsia="en-US"/>
              </w:rPr>
              <w:t xml:space="preserve"> </w:t>
            </w:r>
            <w:r w:rsidRPr="00564F53">
              <w:rPr>
                <w:rFonts w:ascii="Calibri" w:eastAsia="Calibri" w:hAnsi="Calibri" w:hint="cs"/>
                <w:lang w:val="en-US" w:eastAsia="en-US"/>
              </w:rPr>
              <w:t>والمياه</w:t>
            </w:r>
          </w:p>
        </w:tc>
      </w:tr>
      <w:tr w:rsidR="00564F53" w:rsidRPr="00564F53" w:rsidTr="00D9541E">
        <w:tc>
          <w:tcPr>
            <w:tcW w:w="5000" w:type="pct"/>
            <w:gridSpan w:val="4"/>
            <w:shd w:val="clear" w:color="auto" w:fill="9CC2E5"/>
          </w:tcPr>
          <w:p w:rsidR="00564F53" w:rsidRPr="00564F53" w:rsidRDefault="00564F53" w:rsidP="00564F53">
            <w:pPr>
              <w:bidi w:val="0"/>
              <w:spacing w:line="240" w:lineRule="auto"/>
              <w:jc w:val="center"/>
              <w:rPr>
                <w:rFonts w:ascii="Simplified Arabic" w:eastAsia="Calibri" w:hAnsi="Simplified Arabic" w:cs="Simplified Arabic"/>
                <w:b/>
                <w:bCs/>
                <w:lang w:val="en-US" w:eastAsia="en-US" w:bidi="ar-SA"/>
              </w:rPr>
            </w:pPr>
            <w:r w:rsidRPr="00564F53">
              <w:rPr>
                <w:rFonts w:ascii="Simplified Arabic" w:eastAsia="Calibri" w:hAnsi="Simplified Arabic" w:cs="Simplified Arabic" w:hint="cs"/>
                <w:b/>
                <w:bCs/>
                <w:lang w:val="en-US" w:eastAsia="en-US" w:bidi="ar-SA"/>
              </w:rPr>
              <w:t>قطاع غزة</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محمد أبو حليمة</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Calibri" w:eastAsia="Calibri" w:hAnsi="Calibri" w:hint="cs"/>
                <w:lang w:val="en-US" w:eastAsia="en-US"/>
              </w:rPr>
              <w:t>السلطة</w:t>
            </w:r>
            <w:r w:rsidRPr="00564F53">
              <w:rPr>
                <w:rFonts w:ascii="Calibri" w:eastAsia="Calibri" w:hAnsi="Calibri"/>
                <w:lang w:val="en-US" w:eastAsia="en-US"/>
              </w:rPr>
              <w:t xml:space="preserve"> </w:t>
            </w:r>
            <w:r w:rsidRPr="00564F53">
              <w:rPr>
                <w:rFonts w:ascii="Calibri" w:eastAsia="Calibri" w:hAnsi="Calibri" w:hint="cs"/>
                <w:lang w:val="en-US" w:eastAsia="en-US"/>
              </w:rPr>
              <w:t>الفلسطينية</w:t>
            </w:r>
            <w:r w:rsidRPr="00564F53">
              <w:rPr>
                <w:rFonts w:ascii="Calibri" w:eastAsia="Calibri" w:hAnsi="Calibri"/>
                <w:lang w:val="en-US" w:eastAsia="en-US"/>
              </w:rPr>
              <w:t xml:space="preserve"> </w:t>
            </w:r>
            <w:r w:rsidRPr="00564F53">
              <w:rPr>
                <w:rFonts w:ascii="Calibri" w:eastAsia="Calibri" w:hAnsi="Calibri" w:hint="cs"/>
                <w:lang w:val="en-US" w:eastAsia="en-US"/>
              </w:rPr>
              <w:t>لتمكين</w:t>
            </w:r>
            <w:r w:rsidRPr="00564F53">
              <w:rPr>
                <w:rFonts w:ascii="Calibri" w:eastAsia="Calibri" w:hAnsi="Calibri"/>
                <w:lang w:val="en-US" w:eastAsia="en-US"/>
              </w:rPr>
              <w:t xml:space="preserve"> </w:t>
            </w:r>
            <w:r w:rsidRPr="00564F53">
              <w:rPr>
                <w:rFonts w:ascii="Calibri" w:eastAsia="Calibri" w:hAnsi="Calibri" w:hint="cs"/>
                <w:lang w:val="en-US" w:eastAsia="en-US"/>
              </w:rPr>
              <w:t>الشباب</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رمام</w:t>
            </w:r>
            <w:r w:rsidRPr="00564F53">
              <w:rPr>
                <w:rFonts w:ascii="Simplified Arabic" w:eastAsia="Calibri" w:hAnsi="Simplified Arabic" w:cs="Simplified Arabic"/>
                <w:color w:val="000000"/>
                <w:lang w:val="en-US" w:eastAsia="en-US" w:bidi="ar-SA"/>
              </w:rPr>
              <w:t xml:space="preserve"> </w:t>
            </w:r>
            <w:r w:rsidRPr="00564F53">
              <w:rPr>
                <w:rFonts w:ascii="Simplified Arabic" w:eastAsia="Calibri" w:hAnsi="Simplified Arabic" w:cs="Simplified Arabic" w:hint="cs"/>
                <w:color w:val="000000"/>
                <w:lang w:val="en-US" w:eastAsia="en-US" w:bidi="ar-SA"/>
              </w:rPr>
              <w:t>حسين</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Calibri" w:eastAsia="Calibri" w:hAnsi="Calibri" w:hint="cs"/>
                <w:lang w:val="en-US" w:eastAsia="en-US"/>
              </w:rPr>
              <w:t>مدير</w:t>
            </w:r>
            <w:r w:rsidRPr="00564F53">
              <w:rPr>
                <w:rFonts w:ascii="Calibri" w:eastAsia="Calibri" w:hAnsi="Calibri"/>
                <w:lang w:val="en-US" w:eastAsia="en-US"/>
              </w:rPr>
              <w:t xml:space="preserve"> </w:t>
            </w:r>
            <w:r w:rsidRPr="00564F53">
              <w:rPr>
                <w:rFonts w:ascii="Calibri" w:eastAsia="Calibri" w:hAnsi="Calibri" w:hint="cs"/>
                <w:lang w:val="en-US" w:eastAsia="en-US"/>
              </w:rPr>
              <w:t>مالي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شادي</w:t>
            </w:r>
            <w:r w:rsidRPr="00564F53">
              <w:rPr>
                <w:rFonts w:ascii="Simplified Arabic" w:eastAsia="Calibri" w:hAnsi="Simplified Arabic" w:cs="Simplified Arabic"/>
                <w:color w:val="000000"/>
                <w:lang w:val="en-US" w:eastAsia="en-US" w:bidi="ar-SA"/>
              </w:rPr>
              <w:t xml:space="preserve"> </w:t>
            </w:r>
            <w:r w:rsidRPr="00564F53">
              <w:rPr>
                <w:rFonts w:ascii="Simplified Arabic" w:eastAsia="Calibri" w:hAnsi="Simplified Arabic" w:cs="Simplified Arabic" w:hint="cs"/>
                <w:color w:val="000000"/>
                <w:lang w:val="en-US" w:eastAsia="en-US" w:bidi="ar-SA"/>
              </w:rPr>
              <w:t>ناتور</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Calibri" w:eastAsia="Calibri" w:hAnsi="Calibri" w:hint="cs"/>
                <w:lang w:val="en-US" w:eastAsia="en-US"/>
              </w:rPr>
              <w:t>مستشار</w:t>
            </w:r>
            <w:r w:rsidRPr="00564F53">
              <w:rPr>
                <w:rFonts w:ascii="Calibri" w:eastAsia="Calibri" w:hAnsi="Calibri"/>
                <w:lang w:val="en-US" w:eastAsia="en-US"/>
              </w:rPr>
              <w:t xml:space="preserve"> </w:t>
            </w:r>
            <w:r w:rsidRPr="00564F53">
              <w:rPr>
                <w:rFonts w:ascii="Calibri" w:eastAsia="Calibri" w:hAnsi="Calibri" w:hint="cs"/>
                <w:lang w:val="en-US" w:eastAsia="en-US"/>
              </w:rPr>
              <w:t>مالي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سليم</w:t>
            </w:r>
            <w:r w:rsidRPr="00564F53">
              <w:rPr>
                <w:rFonts w:ascii="Simplified Arabic" w:eastAsia="Calibri" w:hAnsi="Simplified Arabic" w:cs="Simplified Arabic"/>
                <w:color w:val="000000"/>
                <w:lang w:val="en-US" w:eastAsia="en-US" w:bidi="ar-SA"/>
              </w:rPr>
              <w:t xml:space="preserve"> </w:t>
            </w:r>
            <w:r w:rsidRPr="00564F53">
              <w:rPr>
                <w:rFonts w:ascii="Simplified Arabic" w:eastAsia="Calibri" w:hAnsi="Simplified Arabic" w:cs="Simplified Arabic" w:hint="cs"/>
                <w:color w:val="000000"/>
                <w:lang w:val="en-US" w:eastAsia="en-US" w:bidi="ar-SA"/>
              </w:rPr>
              <w:t>يحيى</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color w:val="0000FF"/>
                <w:u w:val="single"/>
                <w:lang w:val="en-US" w:eastAsia="en-US" w:bidi="ar-SA"/>
              </w:rPr>
            </w:pPr>
            <w:r w:rsidRPr="00564F53">
              <w:rPr>
                <w:rFonts w:ascii="Calibri" w:eastAsia="Calibri" w:hAnsi="Calibri" w:hint="cs"/>
                <w:lang w:val="en-US" w:eastAsia="en-US"/>
              </w:rPr>
              <w:t>خبير</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محمد</w:t>
            </w:r>
            <w:r w:rsidRPr="00564F53">
              <w:rPr>
                <w:rFonts w:ascii="Simplified Arabic" w:eastAsia="Calibri" w:hAnsi="Simplified Arabic" w:cs="Simplified Arabic"/>
                <w:color w:val="000000"/>
                <w:lang w:val="en-US" w:eastAsia="en-US" w:bidi="ar-SA"/>
              </w:rPr>
              <w:t xml:space="preserve"> </w:t>
            </w:r>
            <w:r w:rsidRPr="00564F53">
              <w:rPr>
                <w:rFonts w:ascii="Simplified Arabic" w:eastAsia="Calibri" w:hAnsi="Simplified Arabic" w:cs="Simplified Arabic" w:hint="cs"/>
                <w:color w:val="000000"/>
                <w:lang w:val="en-US" w:eastAsia="en-US" w:bidi="ar-SA"/>
              </w:rPr>
              <w:t>سعيد</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Calibri" w:eastAsia="Calibri" w:hAnsi="Calibri" w:hint="cs"/>
                <w:lang w:val="en-US" w:eastAsia="en-US"/>
              </w:rPr>
              <w:t>المدير</w:t>
            </w:r>
            <w:r w:rsidRPr="00564F53">
              <w:rPr>
                <w:rFonts w:ascii="Calibri" w:eastAsia="Calibri" w:hAnsi="Calibri"/>
                <w:lang w:val="en-US" w:eastAsia="en-US"/>
              </w:rPr>
              <w:t xml:space="preserve"> </w:t>
            </w:r>
            <w:r w:rsidRPr="00564F53">
              <w:rPr>
                <w:rFonts w:ascii="Calibri" w:eastAsia="Calibri" w:hAnsi="Calibri" w:hint="cs"/>
                <w:lang w:val="en-US" w:eastAsia="en-US"/>
              </w:rPr>
              <w:t>التنفيذي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شاهين</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Calibri" w:eastAsia="Calibri" w:hAnsi="Calibri"/>
                <w:lang w:val="en-US" w:eastAsia="en-US"/>
              </w:rPr>
              <w:t>SSDE</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راغب</w:t>
            </w:r>
            <w:r w:rsidRPr="00564F53">
              <w:rPr>
                <w:rFonts w:ascii="Simplified Arabic" w:eastAsia="Calibri" w:hAnsi="Simplified Arabic" w:cs="Simplified Arabic"/>
                <w:color w:val="000000"/>
                <w:lang w:val="en-US" w:eastAsia="en-US" w:bidi="ar-SA"/>
              </w:rPr>
              <w:t xml:space="preserve"> </w:t>
            </w:r>
            <w:r w:rsidRPr="00564F53">
              <w:rPr>
                <w:rFonts w:ascii="Simplified Arabic" w:eastAsia="Calibri" w:hAnsi="Simplified Arabic" w:cs="Simplified Arabic" w:hint="cs"/>
                <w:color w:val="000000"/>
                <w:lang w:val="en-US" w:eastAsia="en-US" w:bidi="ar-SA"/>
              </w:rPr>
              <w:t>لبيب</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Calibri" w:eastAsia="Calibri" w:hAnsi="Calibri"/>
                <w:lang w:val="en-US" w:eastAsia="en-US"/>
              </w:rPr>
              <w:t>DWWD</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سالم</w:t>
            </w:r>
            <w:r w:rsidRPr="00564F53">
              <w:rPr>
                <w:rFonts w:ascii="Simplified Arabic" w:eastAsia="Calibri" w:hAnsi="Simplified Arabic" w:cs="Simplified Arabic"/>
                <w:color w:val="000000"/>
                <w:lang w:val="en-US" w:eastAsia="en-US" w:bidi="ar-SA"/>
              </w:rPr>
              <w:t xml:space="preserve"> </w:t>
            </w:r>
            <w:r w:rsidRPr="00564F53">
              <w:rPr>
                <w:rFonts w:ascii="Simplified Arabic" w:eastAsia="Calibri" w:hAnsi="Simplified Arabic" w:cs="Simplified Arabic" w:hint="cs"/>
                <w:color w:val="000000"/>
                <w:lang w:val="en-US" w:eastAsia="en-US" w:bidi="ar-SA"/>
              </w:rPr>
              <w:t>المهري</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Calibri" w:eastAsia="Calibri" w:hAnsi="Calibri" w:hint="cs"/>
                <w:lang w:val="en-US" w:eastAsia="en-US"/>
              </w:rPr>
              <w:t>مدير</w:t>
            </w:r>
            <w:r w:rsidRPr="00564F53">
              <w:rPr>
                <w:rFonts w:ascii="Calibri" w:eastAsia="Calibri" w:hAnsi="Calibri"/>
                <w:lang w:val="en-US" w:eastAsia="en-US"/>
              </w:rPr>
              <w:t xml:space="preserve"> </w:t>
            </w:r>
            <w:r w:rsidRPr="00564F53">
              <w:rPr>
                <w:rFonts w:ascii="Calibri" w:eastAsia="Calibri" w:hAnsi="Calibri" w:hint="cs"/>
                <w:lang w:val="en-US" w:eastAsia="en-US"/>
              </w:rPr>
              <w:t>مالي</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روان</w:t>
            </w:r>
            <w:r w:rsidRPr="00564F53">
              <w:rPr>
                <w:rFonts w:ascii="Simplified Arabic" w:eastAsia="Calibri" w:hAnsi="Simplified Arabic" w:cs="Simplified Arabic"/>
                <w:color w:val="000000"/>
                <w:lang w:val="en-US" w:eastAsia="en-US" w:bidi="ar-SA"/>
              </w:rPr>
              <w:t xml:space="preserve"> </w:t>
            </w:r>
            <w:r w:rsidRPr="00564F53">
              <w:rPr>
                <w:rFonts w:ascii="Simplified Arabic" w:eastAsia="Calibri" w:hAnsi="Simplified Arabic" w:cs="Simplified Arabic" w:hint="cs"/>
                <w:color w:val="000000"/>
                <w:lang w:val="en-US" w:eastAsia="en-US" w:bidi="ar-SA"/>
              </w:rPr>
              <w:t>أحمد</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Calibri" w:eastAsia="Calibri" w:hAnsi="Calibri"/>
                <w:lang w:val="en-US" w:eastAsia="en-US"/>
              </w:rPr>
              <w:t>PIU</w:t>
            </w:r>
          </w:p>
        </w:tc>
      </w:tr>
      <w:tr w:rsidR="00D9541E" w:rsidRPr="00564F53" w:rsidTr="00D9541E">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أمنية</w:t>
            </w:r>
            <w:r w:rsidRPr="00564F53">
              <w:rPr>
                <w:rFonts w:ascii="Simplified Arabic" w:eastAsia="Calibri" w:hAnsi="Simplified Arabic" w:cs="Simplified Arabic"/>
                <w:color w:val="000000"/>
                <w:lang w:val="en-US" w:eastAsia="en-US" w:bidi="ar-SA"/>
              </w:rPr>
              <w:t xml:space="preserve"> </w:t>
            </w:r>
            <w:r w:rsidRPr="00564F53">
              <w:rPr>
                <w:rFonts w:ascii="Simplified Arabic" w:eastAsia="Calibri" w:hAnsi="Simplified Arabic" w:cs="Simplified Arabic" w:hint="cs"/>
                <w:color w:val="000000"/>
                <w:lang w:val="en-US" w:eastAsia="en-US" w:bidi="ar-SA"/>
              </w:rPr>
              <w:t>دوشا</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Calibri" w:eastAsia="Calibri" w:hAnsi="Calibri"/>
                <w:lang w:val="en-US" w:eastAsia="en-US"/>
              </w:rPr>
              <w:t>PIU</w:t>
            </w:r>
          </w:p>
        </w:tc>
      </w:tr>
      <w:tr w:rsidR="00D9541E" w:rsidRPr="00564F53" w:rsidTr="00D9541E">
        <w:trPr>
          <w:trHeight w:val="206"/>
        </w:trPr>
        <w:tc>
          <w:tcPr>
            <w:tcW w:w="370" w:type="pct"/>
          </w:tcPr>
          <w:p w:rsidR="00921534" w:rsidRPr="00564F53" w:rsidRDefault="00921534" w:rsidP="008D2D32">
            <w:pPr>
              <w:numPr>
                <w:ilvl w:val="0"/>
                <w:numId w:val="117"/>
              </w:numPr>
              <w:spacing w:line="240" w:lineRule="auto"/>
              <w:ind w:left="162" w:hanging="162"/>
              <w:rPr>
                <w:rFonts w:ascii="Simplified Arabic" w:eastAsia="Calibri" w:hAnsi="Simplified Arabic" w:cs="Simplified Arabic"/>
                <w:color w:val="000000"/>
                <w:lang w:val="en-US" w:eastAsia="en-US" w:bidi="ar-SA"/>
              </w:rPr>
            </w:pP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color w:val="000000"/>
                <w:lang w:val="en-US" w:eastAsia="en-US" w:bidi="ar-SA"/>
              </w:rPr>
            </w:pPr>
            <w:r w:rsidRPr="00564F53">
              <w:rPr>
                <w:rFonts w:ascii="Simplified Arabic" w:eastAsia="Calibri" w:hAnsi="Simplified Arabic" w:cs="Simplified Arabic" w:hint="cs"/>
                <w:color w:val="000000"/>
                <w:lang w:val="en-US" w:eastAsia="en-US" w:bidi="ar-SA"/>
              </w:rPr>
              <w:t>لاما</w:t>
            </w:r>
            <w:r w:rsidRPr="00564F53">
              <w:rPr>
                <w:rFonts w:ascii="Simplified Arabic" w:eastAsia="Calibri" w:hAnsi="Simplified Arabic" w:cs="Simplified Arabic"/>
                <w:color w:val="000000"/>
                <w:lang w:val="en-US" w:eastAsia="en-US" w:bidi="ar-SA"/>
              </w:rPr>
              <w:t xml:space="preserve"> </w:t>
            </w:r>
            <w:r w:rsidRPr="00564F53">
              <w:rPr>
                <w:rFonts w:ascii="Simplified Arabic" w:eastAsia="Calibri" w:hAnsi="Simplified Arabic" w:cs="Simplified Arabic" w:hint="cs"/>
                <w:color w:val="000000"/>
                <w:lang w:val="en-US" w:eastAsia="en-US" w:bidi="ar-SA"/>
              </w:rPr>
              <w:t>الدغيدي</w:t>
            </w:r>
          </w:p>
        </w:tc>
        <w:tc>
          <w:tcPr>
            <w:tcW w:w="1389" w:type="pct"/>
          </w:tcPr>
          <w:p w:rsidR="00921534" w:rsidRPr="00564F53" w:rsidRDefault="00921534" w:rsidP="00564F53">
            <w:pPr>
              <w:bidi w:val="0"/>
              <w:spacing w:line="240" w:lineRule="auto"/>
              <w:jc w:val="right"/>
              <w:rPr>
                <w:rFonts w:ascii="Simplified Arabic" w:eastAsia="Calibri" w:hAnsi="Simplified Arabic" w:cs="Simplified Arabic"/>
                <w:lang w:val="en-US" w:eastAsia="en-US" w:bidi="ar-SA"/>
              </w:rPr>
            </w:pPr>
            <w:r w:rsidRPr="00564F53">
              <w:rPr>
                <w:rFonts w:ascii="Simplified Arabic" w:eastAsia="Calibri" w:hAnsi="Simplified Arabic" w:cs="Simplified Arabic"/>
                <w:color w:val="000000"/>
                <w:lang w:val="en-US" w:eastAsia="en-US" w:bidi="ar-SA"/>
              </w:rPr>
              <w:t xml:space="preserve">تعليم </w:t>
            </w:r>
            <w:r w:rsidRPr="00564F53">
              <w:rPr>
                <w:rFonts w:ascii="Simplified Arabic" w:eastAsia="Calibri" w:hAnsi="Simplified Arabic" w:cs="Simplified Arabic" w:hint="cs"/>
                <w:color w:val="000000"/>
                <w:lang w:val="en-US" w:eastAsia="en-US" w:bidi="ar-SA"/>
              </w:rPr>
              <w:t>جامعي</w:t>
            </w:r>
          </w:p>
        </w:tc>
        <w:tc>
          <w:tcPr>
            <w:tcW w:w="1852" w:type="pct"/>
          </w:tcPr>
          <w:p w:rsidR="00921534" w:rsidRPr="00564F53" w:rsidRDefault="00921534" w:rsidP="00921534">
            <w:pPr>
              <w:spacing w:line="240" w:lineRule="auto"/>
              <w:rPr>
                <w:rFonts w:ascii="Simplified Arabic" w:eastAsia="Calibri" w:hAnsi="Simplified Arabic" w:cs="Simplified Arabic"/>
                <w:lang w:val="en-US" w:eastAsia="en-US" w:bidi="ar-SA"/>
              </w:rPr>
            </w:pPr>
            <w:r w:rsidRPr="00564F53">
              <w:rPr>
                <w:rFonts w:ascii="Calibri" w:eastAsia="Calibri" w:hAnsi="Calibri"/>
                <w:lang w:val="en-US" w:eastAsia="en-US"/>
              </w:rPr>
              <w:t>PIU</w:t>
            </w:r>
          </w:p>
        </w:tc>
      </w:tr>
    </w:tbl>
    <w:p w:rsidR="00564F53" w:rsidRPr="00564F53" w:rsidRDefault="00564F53" w:rsidP="00564F53">
      <w:pPr>
        <w:bidi w:val="0"/>
        <w:spacing w:before="120" w:after="120" w:line="240" w:lineRule="auto"/>
        <w:rPr>
          <w:rFonts w:ascii="Garamond" w:eastAsia="Calibri" w:hAnsi="Garamond" w:cs="Arial"/>
          <w:szCs w:val="20"/>
          <w:lang w:val="en-US" w:eastAsia="en-US" w:bidi="ar-SA"/>
        </w:rPr>
        <w:sectPr w:rsidR="00564F53" w:rsidRPr="00564F53" w:rsidSect="00D46C53">
          <w:pgSz w:w="12240" w:h="15840"/>
          <w:pgMar w:top="1296" w:right="1296" w:bottom="1296" w:left="1296" w:header="706" w:footer="288" w:gutter="0"/>
          <w:pgNumType w:start="96"/>
          <w:cols w:space="708"/>
          <w:docGrid w:linePitch="360"/>
        </w:sectPr>
      </w:pPr>
    </w:p>
    <w:p w:rsidR="00564F53" w:rsidRPr="00564F53" w:rsidRDefault="00564F53" w:rsidP="00D9541E">
      <w:pPr>
        <w:keepNext/>
        <w:spacing w:after="60" w:line="240" w:lineRule="auto"/>
        <w:outlineLvl w:val="0"/>
        <w:rPr>
          <w:rFonts w:eastAsia="SimSun" w:cs="Simplified Arabic"/>
          <w:b/>
          <w:bCs/>
          <w:color w:val="000000"/>
          <w:kern w:val="32"/>
          <w:sz w:val="28"/>
          <w:szCs w:val="28"/>
          <w:lang w:val="en-US" w:eastAsia="en-US" w:bidi="ar-SA"/>
        </w:rPr>
      </w:pPr>
      <w:bookmarkStart w:id="210" w:name="_Toc507013732"/>
      <w:r w:rsidRPr="00564F53">
        <w:rPr>
          <w:rFonts w:eastAsia="SimSun" w:cs="Simplified Arabic" w:hint="cs"/>
          <w:b/>
          <w:bCs/>
          <w:color w:val="000000"/>
          <w:kern w:val="32"/>
          <w:sz w:val="28"/>
          <w:szCs w:val="28"/>
          <w:lang w:val="en-US" w:eastAsia="en-US" w:bidi="ar-SA"/>
        </w:rPr>
        <w:lastRenderedPageBreak/>
        <w:t xml:space="preserve">ملحق </w:t>
      </w:r>
      <w:r w:rsidR="00D9541E">
        <w:rPr>
          <w:rFonts w:eastAsia="SimSun" w:cs="Simplified Arabic" w:hint="cs"/>
          <w:b/>
          <w:bCs/>
          <w:color w:val="000000"/>
          <w:kern w:val="32"/>
          <w:sz w:val="28"/>
          <w:szCs w:val="28"/>
          <w:lang w:val="en-US" w:eastAsia="en-US" w:bidi="ar-SA"/>
        </w:rPr>
        <w:t>6</w:t>
      </w:r>
      <w:r w:rsidRPr="00564F53">
        <w:rPr>
          <w:rFonts w:eastAsia="SimSun" w:cs="Simplified Arabic" w:hint="cs"/>
          <w:b/>
          <w:bCs/>
          <w:color w:val="000000"/>
          <w:kern w:val="32"/>
          <w:sz w:val="28"/>
          <w:szCs w:val="28"/>
          <w:lang w:val="en-US" w:eastAsia="en-US" w:bidi="ar-SA"/>
        </w:rPr>
        <w:t>: صور لبعض أنشطة التشاور التي تمت في البلديات المستهدفة من المشاريع</w:t>
      </w:r>
      <w:bookmarkEnd w:id="210"/>
    </w:p>
    <w:tbl>
      <w:tblPr>
        <w:tblStyle w:val="TableGrid51"/>
        <w:bidiVisual/>
        <w:tblW w:w="9652" w:type="dxa"/>
        <w:tblLayout w:type="fixed"/>
        <w:tblLook w:val="04A0" w:firstRow="1" w:lastRow="0" w:firstColumn="1" w:lastColumn="0" w:noHBand="0" w:noVBand="1"/>
      </w:tblPr>
      <w:tblGrid>
        <w:gridCol w:w="4826"/>
        <w:gridCol w:w="4826"/>
      </w:tblGrid>
      <w:tr w:rsidR="00564F53" w:rsidRPr="00564F53" w:rsidTr="00FE4B3D">
        <w:trPr>
          <w:trHeight w:val="71"/>
        </w:trPr>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drawing>
                <wp:inline distT="0" distB="0" distL="0" distR="0" wp14:anchorId="2FA736DA" wp14:editId="3CF019F8">
                  <wp:extent cx="2901950" cy="2222205"/>
                  <wp:effectExtent l="0" t="0" r="0" b="6985"/>
                  <wp:docPr id="5" name="Picture 5" descr="C:\Users\Annan.Mohamed\New Gaza\RPF\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n.Mohamed\New Gaza\RPF\Untitle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1950" cy="2222205"/>
                          </a:xfrm>
                          <a:prstGeom prst="rect">
                            <a:avLst/>
                          </a:prstGeom>
                          <a:noFill/>
                          <a:ln>
                            <a:noFill/>
                          </a:ln>
                        </pic:spPr>
                      </pic:pic>
                    </a:graphicData>
                  </a:graphic>
                </wp:inline>
              </w:drawing>
            </w:r>
          </w:p>
          <w:p w:rsidR="00564F53" w:rsidRPr="00564F53" w:rsidRDefault="00564F53" w:rsidP="00564F53">
            <w:pPr>
              <w:spacing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rPr>
              <w:t>صورة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رقم</w:t>
            </w:r>
            <w:r w:rsidRPr="00564F53">
              <w:rPr>
                <w:rFonts w:ascii="Garamond" w:eastAsia="Calibri" w:hAnsi="Garamond"/>
                <w:b/>
                <w:bCs/>
                <w:sz w:val="20"/>
                <w:szCs w:val="20"/>
                <w:lang w:val="en-US" w:eastAsia="en-US"/>
              </w:rPr>
              <w:t xml:space="preserve"> </w:t>
            </w:r>
            <w:r w:rsidRPr="00564F53">
              <w:rPr>
                <w:rFonts w:ascii="Garamond" w:eastAsia="Calibri" w:hAnsi="Garamond"/>
                <w:b/>
                <w:bCs/>
                <w:sz w:val="20"/>
                <w:szCs w:val="20"/>
                <w:lang w:val="en-US" w:eastAsia="en-US"/>
              </w:rPr>
              <w:fldChar w:fldCharType="begin"/>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rtl w:val="0"/>
                <w:lang w:val="en-US" w:eastAsia="en-US"/>
              </w:rPr>
              <w:instrText>SEQ</w:instrText>
            </w:r>
            <w:r w:rsidRPr="00564F53">
              <w:rPr>
                <w:rFonts w:ascii="Garamond" w:eastAsia="Calibri" w:hAnsi="Garamond"/>
                <w:b/>
                <w:bCs/>
                <w:sz w:val="20"/>
                <w:szCs w:val="20"/>
                <w:lang w:val="en-US" w:eastAsia="en-US"/>
              </w:rPr>
              <w:instrText xml:space="preserve"> صورة_رقم \* </w:instrText>
            </w:r>
            <w:r w:rsidRPr="00564F53">
              <w:rPr>
                <w:rFonts w:ascii="Garamond" w:eastAsia="Calibri" w:hAnsi="Garamond"/>
                <w:b/>
                <w:bCs/>
                <w:sz w:val="20"/>
                <w:szCs w:val="20"/>
                <w:rtl w:val="0"/>
                <w:lang w:val="en-US" w:eastAsia="en-US"/>
              </w:rPr>
              <w:instrText>ARABIC</w:instrText>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lang w:val="en-US" w:eastAsia="en-US"/>
              </w:rPr>
              <w:fldChar w:fldCharType="separate"/>
            </w:r>
            <w:r w:rsidR="00AD4564">
              <w:rPr>
                <w:rFonts w:ascii="Garamond" w:eastAsia="Calibri" w:hAnsi="Garamond"/>
                <w:b/>
                <w:bCs/>
                <w:noProof/>
                <w:sz w:val="20"/>
                <w:szCs w:val="20"/>
                <w:lang w:val="en-US" w:eastAsia="en-US"/>
              </w:rPr>
              <w:t>1</w:t>
            </w:r>
            <w:r w:rsidRPr="00564F53">
              <w:rPr>
                <w:rFonts w:ascii="Garamond" w:eastAsia="Calibri" w:hAnsi="Garamond"/>
                <w:b/>
                <w:bCs/>
                <w:sz w:val="20"/>
                <w:szCs w:val="20"/>
                <w:lang w:val="en-US" w:eastAsia="en-US"/>
              </w:rPr>
              <w:fldChar w:fldCharType="end"/>
            </w:r>
            <w:r w:rsidR="00BE1673">
              <w:rPr>
                <w:rFonts w:ascii="Garamond" w:eastAsia="Calibri" w:hAnsi="Garamond" w:hint="cs"/>
                <w:b/>
                <w:bCs/>
                <w:sz w:val="20"/>
                <w:szCs w:val="20"/>
                <w:lang w:val="en-US" w:eastAsia="en-US"/>
              </w:rPr>
              <w:t>: مقابلة مع مد</w:t>
            </w:r>
            <w:r w:rsidR="00BE1673">
              <w:rPr>
                <w:rFonts w:ascii="Garamond" w:eastAsia="Calibri" w:hAnsi="Garamond" w:hint="cs"/>
                <w:b/>
                <w:bCs/>
                <w:sz w:val="20"/>
                <w:szCs w:val="20"/>
                <w:lang w:val="en-GB" w:eastAsia="en-US"/>
              </w:rPr>
              <w:t>ي</w:t>
            </w:r>
            <w:r w:rsidRPr="00564F53">
              <w:rPr>
                <w:rFonts w:ascii="Garamond" w:eastAsia="Calibri" w:hAnsi="Garamond" w:hint="cs"/>
                <w:b/>
                <w:bCs/>
                <w:sz w:val="20"/>
                <w:szCs w:val="20"/>
                <w:lang w:val="en-US" w:eastAsia="en-US"/>
              </w:rPr>
              <w:t>ر بلدية قليقلة</w:t>
            </w:r>
          </w:p>
        </w:tc>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drawing>
                <wp:inline distT="0" distB="0" distL="0" distR="0" wp14:anchorId="62211197" wp14:editId="29ACA72C">
                  <wp:extent cx="2906803" cy="2221865"/>
                  <wp:effectExtent l="0" t="0" r="8255" b="6985"/>
                  <wp:docPr id="9" name="Picture 9" descr="C:\Users\Annan.Mohamed\New Gaza\RP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n.Mohamed\New Gaza\RPF\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26556" b="2084"/>
                          <a:stretch/>
                        </pic:blipFill>
                        <pic:spPr bwMode="auto">
                          <a:xfrm>
                            <a:off x="0" y="0"/>
                            <a:ext cx="2906803" cy="2221865"/>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564F53">
            <w:pPr>
              <w:spacing w:line="240" w:lineRule="auto"/>
              <w:rPr>
                <w:rFonts w:ascii="Garamond" w:eastAsia="Calibri" w:hAnsi="Garamond"/>
                <w:b/>
                <w:bCs/>
                <w:sz w:val="20"/>
                <w:szCs w:val="20"/>
                <w:lang w:val="en-GB" w:eastAsia="en-US" w:bidi="ar-SA"/>
              </w:rPr>
            </w:pPr>
            <w:r w:rsidRPr="00564F53">
              <w:rPr>
                <w:rFonts w:ascii="Garamond" w:eastAsia="Calibri" w:hAnsi="Garamond" w:hint="cs"/>
                <w:b/>
                <w:bCs/>
                <w:sz w:val="20"/>
                <w:szCs w:val="20"/>
                <w:lang w:val="en-US" w:eastAsia="en-US"/>
              </w:rPr>
              <w:t>صورة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رقم</w:t>
            </w:r>
            <w:r w:rsidRPr="00564F53">
              <w:rPr>
                <w:rFonts w:ascii="Garamond" w:eastAsia="Calibri" w:hAnsi="Garamond"/>
                <w:b/>
                <w:bCs/>
                <w:sz w:val="20"/>
                <w:szCs w:val="20"/>
                <w:lang w:val="en-US" w:eastAsia="en-US"/>
              </w:rPr>
              <w:t xml:space="preserve"> </w:t>
            </w:r>
            <w:r w:rsidRPr="00564F53">
              <w:rPr>
                <w:rFonts w:ascii="Garamond" w:eastAsia="Calibri" w:hAnsi="Garamond"/>
                <w:b/>
                <w:bCs/>
                <w:sz w:val="20"/>
                <w:szCs w:val="20"/>
                <w:lang w:val="en-US" w:eastAsia="en-US"/>
              </w:rPr>
              <w:fldChar w:fldCharType="begin"/>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rtl w:val="0"/>
                <w:lang w:val="en-US" w:eastAsia="en-US"/>
              </w:rPr>
              <w:instrText>SEQ</w:instrText>
            </w:r>
            <w:r w:rsidRPr="00564F53">
              <w:rPr>
                <w:rFonts w:ascii="Garamond" w:eastAsia="Calibri" w:hAnsi="Garamond"/>
                <w:b/>
                <w:bCs/>
                <w:sz w:val="20"/>
                <w:szCs w:val="20"/>
                <w:lang w:val="en-US" w:eastAsia="en-US"/>
              </w:rPr>
              <w:instrText xml:space="preserve"> صورة_رقم \* </w:instrText>
            </w:r>
            <w:r w:rsidRPr="00564F53">
              <w:rPr>
                <w:rFonts w:ascii="Garamond" w:eastAsia="Calibri" w:hAnsi="Garamond"/>
                <w:b/>
                <w:bCs/>
                <w:sz w:val="20"/>
                <w:szCs w:val="20"/>
                <w:rtl w:val="0"/>
                <w:lang w:val="en-US" w:eastAsia="en-US"/>
              </w:rPr>
              <w:instrText>ARABIC</w:instrText>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lang w:val="en-US" w:eastAsia="en-US"/>
              </w:rPr>
              <w:fldChar w:fldCharType="separate"/>
            </w:r>
            <w:r w:rsidR="00AD4564">
              <w:rPr>
                <w:rFonts w:ascii="Garamond" w:eastAsia="Calibri" w:hAnsi="Garamond"/>
                <w:b/>
                <w:bCs/>
                <w:noProof/>
                <w:sz w:val="20"/>
                <w:szCs w:val="20"/>
                <w:lang w:val="en-US" w:eastAsia="en-US"/>
              </w:rPr>
              <w:t>2</w:t>
            </w:r>
            <w:r w:rsidRPr="00564F53">
              <w:rPr>
                <w:rFonts w:ascii="Garamond" w:eastAsia="Calibri" w:hAnsi="Garamond"/>
                <w:b/>
                <w:bCs/>
                <w:sz w:val="20"/>
                <w:szCs w:val="20"/>
                <w:lang w:val="en-US" w:eastAsia="en-US"/>
              </w:rPr>
              <w:fldChar w:fldCharType="end"/>
            </w:r>
            <w:r w:rsidRPr="00564F53">
              <w:rPr>
                <w:rFonts w:ascii="Garamond" w:eastAsia="Calibri" w:hAnsi="Garamond" w:hint="cs"/>
                <w:b/>
                <w:bCs/>
                <w:sz w:val="20"/>
                <w:szCs w:val="20"/>
                <w:lang w:val="en-US" w:eastAsia="en-US"/>
              </w:rPr>
              <w:t>: مقابلة جماعية مع المسئولين ببلدية قليقلة</w:t>
            </w:r>
          </w:p>
        </w:tc>
      </w:tr>
      <w:tr w:rsidR="00564F53" w:rsidRPr="00564F53" w:rsidTr="00FE4B3D">
        <w:trPr>
          <w:trHeight w:val="71"/>
        </w:trPr>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drawing>
                <wp:inline distT="0" distB="0" distL="0" distR="0" wp14:anchorId="5F960A3D" wp14:editId="1A13BC66">
                  <wp:extent cx="2900680" cy="2266950"/>
                  <wp:effectExtent l="0" t="0" r="0" b="0"/>
                  <wp:docPr id="10" name="Picture 10" descr="C:\Users\Annan.Mohamed\New Gaza\R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n.Mohamed\New Gaza\RPF\2.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40428" r="13402" b="38717"/>
                          <a:stretch/>
                        </pic:blipFill>
                        <pic:spPr bwMode="auto">
                          <a:xfrm>
                            <a:off x="0" y="0"/>
                            <a:ext cx="2903775" cy="2269369"/>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564F53">
            <w:pPr>
              <w:spacing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rPr>
              <w:t>صورة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رقم</w:t>
            </w:r>
            <w:r w:rsidRPr="00564F53">
              <w:rPr>
                <w:rFonts w:ascii="Garamond" w:eastAsia="Calibri" w:hAnsi="Garamond"/>
                <w:b/>
                <w:bCs/>
                <w:sz w:val="20"/>
                <w:szCs w:val="20"/>
                <w:lang w:val="en-US" w:eastAsia="en-US"/>
              </w:rPr>
              <w:t xml:space="preserve"> </w:t>
            </w:r>
            <w:r w:rsidRPr="00564F53">
              <w:rPr>
                <w:rFonts w:ascii="Garamond" w:eastAsia="Calibri" w:hAnsi="Garamond"/>
                <w:b/>
                <w:bCs/>
                <w:sz w:val="20"/>
                <w:szCs w:val="20"/>
                <w:lang w:val="en-US" w:eastAsia="en-US"/>
              </w:rPr>
              <w:fldChar w:fldCharType="begin"/>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rtl w:val="0"/>
                <w:lang w:val="en-US" w:eastAsia="en-US"/>
              </w:rPr>
              <w:instrText>SEQ</w:instrText>
            </w:r>
            <w:r w:rsidRPr="00564F53">
              <w:rPr>
                <w:rFonts w:ascii="Garamond" w:eastAsia="Calibri" w:hAnsi="Garamond"/>
                <w:b/>
                <w:bCs/>
                <w:sz w:val="20"/>
                <w:szCs w:val="20"/>
                <w:lang w:val="en-US" w:eastAsia="en-US"/>
              </w:rPr>
              <w:instrText xml:space="preserve"> صورة_رقم \* </w:instrText>
            </w:r>
            <w:r w:rsidRPr="00564F53">
              <w:rPr>
                <w:rFonts w:ascii="Garamond" w:eastAsia="Calibri" w:hAnsi="Garamond"/>
                <w:b/>
                <w:bCs/>
                <w:sz w:val="20"/>
                <w:szCs w:val="20"/>
                <w:rtl w:val="0"/>
                <w:lang w:val="en-US" w:eastAsia="en-US"/>
              </w:rPr>
              <w:instrText>ARABIC</w:instrText>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lang w:val="en-US" w:eastAsia="en-US"/>
              </w:rPr>
              <w:fldChar w:fldCharType="separate"/>
            </w:r>
            <w:r w:rsidR="00AD4564">
              <w:rPr>
                <w:rFonts w:ascii="Garamond" w:eastAsia="Calibri" w:hAnsi="Garamond"/>
                <w:b/>
                <w:bCs/>
                <w:noProof/>
                <w:sz w:val="20"/>
                <w:szCs w:val="20"/>
                <w:lang w:val="en-US" w:eastAsia="en-US"/>
              </w:rPr>
              <w:t>3</w:t>
            </w:r>
            <w:r w:rsidRPr="00564F53">
              <w:rPr>
                <w:rFonts w:ascii="Garamond" w:eastAsia="Calibri" w:hAnsi="Garamond"/>
                <w:b/>
                <w:bCs/>
                <w:sz w:val="20"/>
                <w:szCs w:val="20"/>
                <w:lang w:val="en-US" w:eastAsia="en-US"/>
              </w:rPr>
              <w:fldChar w:fldCharType="end"/>
            </w:r>
            <w:r w:rsidRPr="00564F53">
              <w:rPr>
                <w:rFonts w:ascii="Garamond" w:eastAsia="Calibri" w:hAnsi="Garamond" w:hint="cs"/>
                <w:b/>
                <w:bCs/>
                <w:sz w:val="20"/>
                <w:szCs w:val="20"/>
                <w:lang w:val="en-US" w:eastAsia="en-US"/>
              </w:rPr>
              <w:t>: مقابلة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مع</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أحد الأعضاء</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في</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جمعية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المرأة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العربية</w:t>
            </w:r>
          </w:p>
        </w:tc>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drawing>
                <wp:inline distT="0" distB="0" distL="0" distR="0" wp14:anchorId="022F60A9" wp14:editId="6E9BF16F">
                  <wp:extent cx="2904490" cy="2247900"/>
                  <wp:effectExtent l="0" t="0" r="0" b="0"/>
                  <wp:docPr id="11" name="Picture 11" descr="C:\Users\Annan.Mohamed\New Gaza\RP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n.Mohamed\New Gaza\RPF\3.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473" r="13946" b="2838"/>
                          <a:stretch/>
                        </pic:blipFill>
                        <pic:spPr bwMode="auto">
                          <a:xfrm>
                            <a:off x="0" y="0"/>
                            <a:ext cx="2917828" cy="2258223"/>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564F53">
            <w:pPr>
              <w:spacing w:line="240" w:lineRule="auto"/>
              <w:rPr>
                <w:rFonts w:ascii="Garamond" w:eastAsia="Calibri" w:hAnsi="Garamond"/>
                <w:b/>
                <w:bCs/>
                <w:sz w:val="20"/>
                <w:szCs w:val="20"/>
                <w:lang w:val="en-GB" w:eastAsia="en-US" w:bidi="ar-SA"/>
              </w:rPr>
            </w:pPr>
            <w:r w:rsidRPr="00564F53">
              <w:rPr>
                <w:rFonts w:ascii="Garamond" w:eastAsia="Calibri" w:hAnsi="Garamond" w:hint="cs"/>
                <w:b/>
                <w:bCs/>
                <w:sz w:val="20"/>
                <w:szCs w:val="20"/>
                <w:lang w:val="en-US" w:eastAsia="en-US"/>
              </w:rPr>
              <w:t>صورة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رقم</w:t>
            </w:r>
            <w:r w:rsidRPr="00564F53">
              <w:rPr>
                <w:rFonts w:ascii="Garamond" w:eastAsia="Calibri" w:hAnsi="Garamond"/>
                <w:b/>
                <w:bCs/>
                <w:sz w:val="20"/>
                <w:szCs w:val="20"/>
                <w:lang w:val="en-US" w:eastAsia="en-US"/>
              </w:rPr>
              <w:t xml:space="preserve"> </w:t>
            </w:r>
            <w:r w:rsidRPr="00564F53">
              <w:rPr>
                <w:rFonts w:ascii="Garamond" w:eastAsia="Calibri" w:hAnsi="Garamond"/>
                <w:b/>
                <w:bCs/>
                <w:sz w:val="20"/>
                <w:szCs w:val="20"/>
                <w:lang w:val="en-US" w:eastAsia="en-US"/>
              </w:rPr>
              <w:fldChar w:fldCharType="begin"/>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rtl w:val="0"/>
                <w:lang w:val="en-US" w:eastAsia="en-US"/>
              </w:rPr>
              <w:instrText>SEQ</w:instrText>
            </w:r>
            <w:r w:rsidRPr="00564F53">
              <w:rPr>
                <w:rFonts w:ascii="Garamond" w:eastAsia="Calibri" w:hAnsi="Garamond"/>
                <w:b/>
                <w:bCs/>
                <w:sz w:val="20"/>
                <w:szCs w:val="20"/>
                <w:lang w:val="en-US" w:eastAsia="en-US"/>
              </w:rPr>
              <w:instrText xml:space="preserve"> صورة_رقم \* </w:instrText>
            </w:r>
            <w:r w:rsidRPr="00564F53">
              <w:rPr>
                <w:rFonts w:ascii="Garamond" w:eastAsia="Calibri" w:hAnsi="Garamond"/>
                <w:b/>
                <w:bCs/>
                <w:sz w:val="20"/>
                <w:szCs w:val="20"/>
                <w:rtl w:val="0"/>
                <w:lang w:val="en-US" w:eastAsia="en-US"/>
              </w:rPr>
              <w:instrText>ARABIC</w:instrText>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lang w:val="en-US" w:eastAsia="en-US"/>
              </w:rPr>
              <w:fldChar w:fldCharType="separate"/>
            </w:r>
            <w:r w:rsidR="00AD4564">
              <w:rPr>
                <w:rFonts w:ascii="Garamond" w:eastAsia="Calibri" w:hAnsi="Garamond"/>
                <w:b/>
                <w:bCs/>
                <w:noProof/>
                <w:sz w:val="20"/>
                <w:szCs w:val="20"/>
                <w:lang w:val="en-US" w:eastAsia="en-US"/>
              </w:rPr>
              <w:t>4</w:t>
            </w:r>
            <w:r w:rsidRPr="00564F53">
              <w:rPr>
                <w:rFonts w:ascii="Garamond" w:eastAsia="Calibri" w:hAnsi="Garamond"/>
                <w:b/>
                <w:bCs/>
                <w:sz w:val="20"/>
                <w:szCs w:val="20"/>
                <w:lang w:val="en-US" w:eastAsia="en-US"/>
              </w:rPr>
              <w:fldChar w:fldCharType="end"/>
            </w:r>
            <w:r w:rsidRPr="00564F53">
              <w:rPr>
                <w:rFonts w:ascii="Garamond" w:eastAsia="Calibri" w:hAnsi="Garamond" w:hint="cs"/>
                <w:b/>
                <w:bCs/>
                <w:sz w:val="20"/>
                <w:szCs w:val="20"/>
                <w:lang w:val="en-US" w:eastAsia="en-US"/>
              </w:rPr>
              <w:t>: مقابلة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مع</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مدير</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جمعية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روان</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للتنمية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المجتمعية</w:t>
            </w:r>
          </w:p>
        </w:tc>
      </w:tr>
      <w:tr w:rsidR="00564F53" w:rsidRPr="00564F53" w:rsidTr="00FE4B3D">
        <w:trPr>
          <w:trHeight w:val="71"/>
        </w:trPr>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drawing>
                <wp:inline distT="0" distB="0" distL="0" distR="0" wp14:anchorId="6F8A1873" wp14:editId="1FD8DE8D">
                  <wp:extent cx="2840990" cy="2105025"/>
                  <wp:effectExtent l="0" t="0" r="0" b="0"/>
                  <wp:docPr id="12" name="Picture 12" descr="C:\Users\Annan.Mohamed\New Gaza\RP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n.Mohamed\New Gaza\RPF\4.jpg"/>
                          <pic:cNvPicPr>
                            <a:picLocks noChangeAspect="1" noChangeArrowheads="1"/>
                          </pic:cNvPicPr>
                        </pic:nvPicPr>
                        <pic:blipFill rotWithShape="1">
                          <a:blip r:embed="rId65">
                            <a:extLst>
                              <a:ext uri="{28A0092B-C50C-407E-A947-70E740481C1C}">
                                <a14:useLocalDpi xmlns:a14="http://schemas.microsoft.com/office/drawing/2010/main" val="0"/>
                              </a:ext>
                            </a:extLst>
                          </a:blip>
                          <a:srcRect r="55629" b="47037"/>
                          <a:stretch/>
                        </pic:blipFill>
                        <pic:spPr bwMode="auto">
                          <a:xfrm>
                            <a:off x="0" y="0"/>
                            <a:ext cx="2850865" cy="2112342"/>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BE1673">
            <w:pPr>
              <w:spacing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rPr>
              <w:lastRenderedPageBreak/>
              <w:t>صورة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رقم</w:t>
            </w:r>
            <w:r w:rsidRPr="00564F53">
              <w:rPr>
                <w:rFonts w:ascii="Garamond" w:eastAsia="Calibri" w:hAnsi="Garamond"/>
                <w:b/>
                <w:bCs/>
                <w:sz w:val="20"/>
                <w:szCs w:val="20"/>
                <w:lang w:val="en-US" w:eastAsia="en-US"/>
              </w:rPr>
              <w:t xml:space="preserve"> </w:t>
            </w:r>
            <w:r w:rsidRPr="00564F53">
              <w:rPr>
                <w:rFonts w:ascii="Garamond" w:eastAsia="Calibri" w:hAnsi="Garamond"/>
                <w:b/>
                <w:bCs/>
                <w:sz w:val="20"/>
                <w:szCs w:val="20"/>
                <w:lang w:val="en-US" w:eastAsia="en-US"/>
              </w:rPr>
              <w:fldChar w:fldCharType="begin"/>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rtl w:val="0"/>
                <w:lang w:val="en-US" w:eastAsia="en-US"/>
              </w:rPr>
              <w:instrText>SEQ</w:instrText>
            </w:r>
            <w:r w:rsidRPr="00564F53">
              <w:rPr>
                <w:rFonts w:ascii="Garamond" w:eastAsia="Calibri" w:hAnsi="Garamond"/>
                <w:b/>
                <w:bCs/>
                <w:sz w:val="20"/>
                <w:szCs w:val="20"/>
                <w:lang w:val="en-US" w:eastAsia="en-US"/>
              </w:rPr>
              <w:instrText xml:space="preserve"> صورة_رقم \* </w:instrText>
            </w:r>
            <w:r w:rsidRPr="00564F53">
              <w:rPr>
                <w:rFonts w:ascii="Garamond" w:eastAsia="Calibri" w:hAnsi="Garamond"/>
                <w:b/>
                <w:bCs/>
                <w:sz w:val="20"/>
                <w:szCs w:val="20"/>
                <w:rtl w:val="0"/>
                <w:lang w:val="en-US" w:eastAsia="en-US"/>
              </w:rPr>
              <w:instrText>ARABIC</w:instrText>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lang w:val="en-US" w:eastAsia="en-US"/>
              </w:rPr>
              <w:fldChar w:fldCharType="separate"/>
            </w:r>
            <w:r w:rsidR="00AD4564">
              <w:rPr>
                <w:rFonts w:ascii="Garamond" w:eastAsia="Calibri" w:hAnsi="Garamond"/>
                <w:b/>
                <w:bCs/>
                <w:noProof/>
                <w:sz w:val="20"/>
                <w:szCs w:val="20"/>
                <w:lang w:val="en-US" w:eastAsia="en-US"/>
              </w:rPr>
              <w:t>5</w:t>
            </w:r>
            <w:r w:rsidRPr="00564F53">
              <w:rPr>
                <w:rFonts w:ascii="Garamond" w:eastAsia="Calibri" w:hAnsi="Garamond"/>
                <w:b/>
                <w:bCs/>
                <w:sz w:val="20"/>
                <w:szCs w:val="20"/>
                <w:lang w:val="en-US" w:eastAsia="en-US"/>
              </w:rPr>
              <w:fldChar w:fldCharType="end"/>
            </w:r>
            <w:r w:rsidRPr="00564F53">
              <w:rPr>
                <w:rFonts w:ascii="Garamond" w:eastAsia="Calibri" w:hAnsi="Garamond" w:hint="cs"/>
                <w:b/>
                <w:bCs/>
                <w:sz w:val="20"/>
                <w:szCs w:val="20"/>
                <w:lang w:val="en-US" w:eastAsia="en-US"/>
              </w:rPr>
              <w:t>: مقابلة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مع</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مدير</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التخطيط</w:t>
            </w:r>
            <w:r w:rsidRPr="00564F53">
              <w:rPr>
                <w:rFonts w:ascii="Garamond" w:eastAsia="Calibri" w:hAnsi="Garamond"/>
                <w:b/>
                <w:bCs/>
                <w:sz w:val="20"/>
                <w:szCs w:val="20"/>
                <w:lang w:val="en-US" w:eastAsia="en-US"/>
              </w:rPr>
              <w:t xml:space="preserve"> </w:t>
            </w:r>
            <w:r w:rsidR="00BE1673">
              <w:rPr>
                <w:rFonts w:ascii="Garamond" w:eastAsia="Calibri" w:hAnsi="Garamond" w:hint="cs"/>
                <w:b/>
                <w:bCs/>
                <w:sz w:val="20"/>
                <w:szCs w:val="20"/>
                <w:lang w:val="en-US" w:eastAsia="en-US"/>
              </w:rPr>
              <w:t>ب</w:t>
            </w:r>
            <w:r w:rsidRPr="00564F53">
              <w:rPr>
                <w:rFonts w:ascii="Garamond" w:eastAsia="Calibri" w:hAnsi="Garamond" w:hint="cs"/>
                <w:b/>
                <w:bCs/>
                <w:sz w:val="20"/>
                <w:szCs w:val="20"/>
                <w:lang w:val="en-US" w:eastAsia="en-US"/>
              </w:rPr>
              <w:t>بلدية</w:t>
            </w:r>
            <w:r w:rsidR="00FE4B3D">
              <w:rPr>
                <w:rFonts w:ascii="Garamond" w:eastAsia="Calibri" w:hAnsi="Garamond" w:hint="cs"/>
                <w:b/>
                <w:bCs/>
                <w:sz w:val="20"/>
                <w:szCs w:val="20"/>
                <w:lang w:val="en-US" w:eastAsia="en-US"/>
              </w:rPr>
              <w:t xml:space="preserve"> </w:t>
            </w:r>
            <w:r w:rsidR="00BE1673">
              <w:rPr>
                <w:rFonts w:ascii="Garamond" w:eastAsia="Calibri" w:hAnsi="Garamond" w:hint="cs"/>
                <w:b/>
                <w:bCs/>
                <w:sz w:val="20"/>
                <w:szCs w:val="20"/>
                <w:lang w:val="en-US" w:eastAsia="en-US"/>
              </w:rPr>
              <w:t>الخليل</w:t>
            </w:r>
            <w:r w:rsidRPr="00564F53">
              <w:rPr>
                <w:rFonts w:ascii="Garamond" w:eastAsia="Calibri" w:hAnsi="Garamond"/>
                <w:b/>
                <w:bCs/>
                <w:noProof/>
                <w:sz w:val="20"/>
                <w:szCs w:val="20"/>
                <w:lang w:val="en-US" w:eastAsia="en-US" w:bidi="ar-SA"/>
              </w:rPr>
              <w:drawing>
                <wp:inline distT="0" distB="0" distL="0" distR="0" wp14:anchorId="5DDE9AEB" wp14:editId="3FE9FF17">
                  <wp:extent cx="2921635" cy="2333625"/>
                  <wp:effectExtent l="0" t="0" r="0" b="9525"/>
                  <wp:docPr id="13" name="Picture 13" descr="C:\Users\Annan.Mohamed\New Gaza\RP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an.Mohamed\New Gaza\RPF\6.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399" r="14122" b="3669"/>
                          <a:stretch/>
                        </pic:blipFill>
                        <pic:spPr bwMode="auto">
                          <a:xfrm>
                            <a:off x="0" y="0"/>
                            <a:ext cx="2934860" cy="2344188"/>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564F53">
            <w:pPr>
              <w:spacing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6</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xml:space="preserve">: </w:t>
            </w:r>
            <w:r w:rsidRPr="00564F53">
              <w:rPr>
                <w:rFonts w:ascii="Garamond" w:eastAsia="Calibri" w:hAnsi="Garamond" w:hint="cs"/>
                <w:b/>
                <w:bCs/>
                <w:sz w:val="20"/>
                <w:szCs w:val="20"/>
                <w:lang w:val="en-GB" w:eastAsia="en-US"/>
              </w:rPr>
              <w:t>مقابلة</w:t>
            </w:r>
            <w:r w:rsidRPr="00564F53">
              <w:rPr>
                <w:rFonts w:ascii="Garamond" w:eastAsia="Calibri" w:hAnsi="Garamond"/>
                <w:b/>
                <w:bCs/>
                <w:sz w:val="20"/>
                <w:szCs w:val="20"/>
                <w:lang w:val="en-GB" w:eastAsia="en-US"/>
              </w:rPr>
              <w:t xml:space="preserve"> </w:t>
            </w:r>
            <w:r w:rsidRPr="00564F53">
              <w:rPr>
                <w:rFonts w:ascii="Garamond" w:eastAsia="Calibri" w:hAnsi="Garamond" w:hint="cs"/>
                <w:b/>
                <w:bCs/>
                <w:sz w:val="20"/>
                <w:szCs w:val="20"/>
                <w:lang w:val="en-GB" w:eastAsia="en-US"/>
              </w:rPr>
              <w:t>مع</w:t>
            </w:r>
            <w:r w:rsidRPr="00564F53">
              <w:rPr>
                <w:rFonts w:ascii="Garamond" w:eastAsia="Calibri" w:hAnsi="Garamond"/>
                <w:b/>
                <w:bCs/>
                <w:sz w:val="20"/>
                <w:szCs w:val="20"/>
                <w:lang w:val="en-GB" w:eastAsia="en-US"/>
              </w:rPr>
              <w:t xml:space="preserve"> </w:t>
            </w:r>
            <w:r w:rsidRPr="00564F53">
              <w:rPr>
                <w:rFonts w:ascii="Garamond" w:eastAsia="Calibri" w:hAnsi="Garamond" w:hint="cs"/>
                <w:b/>
                <w:bCs/>
                <w:sz w:val="20"/>
                <w:szCs w:val="20"/>
                <w:lang w:val="en-GB" w:eastAsia="en-US"/>
              </w:rPr>
              <w:t>أحد</w:t>
            </w:r>
            <w:r w:rsidRPr="00564F53">
              <w:rPr>
                <w:rFonts w:ascii="Garamond" w:eastAsia="Calibri" w:hAnsi="Garamond"/>
                <w:b/>
                <w:bCs/>
                <w:sz w:val="20"/>
                <w:szCs w:val="20"/>
                <w:lang w:val="en-GB" w:eastAsia="en-US"/>
              </w:rPr>
              <w:t xml:space="preserve"> </w:t>
            </w:r>
            <w:r w:rsidRPr="00564F53">
              <w:rPr>
                <w:rFonts w:ascii="Garamond" w:eastAsia="Calibri" w:hAnsi="Garamond" w:hint="cs"/>
                <w:b/>
                <w:bCs/>
                <w:sz w:val="20"/>
                <w:szCs w:val="20"/>
                <w:lang w:val="en-GB" w:eastAsia="en-US"/>
              </w:rPr>
              <w:t>موظفي</w:t>
            </w:r>
            <w:r w:rsidRPr="00564F53">
              <w:rPr>
                <w:rFonts w:ascii="Garamond" w:eastAsia="Calibri" w:hAnsi="Garamond"/>
                <w:b/>
                <w:bCs/>
                <w:sz w:val="20"/>
                <w:szCs w:val="20"/>
                <w:lang w:val="en-GB" w:eastAsia="en-US"/>
              </w:rPr>
              <w:t xml:space="preserve"> </w:t>
            </w:r>
            <w:r w:rsidRPr="00564F53">
              <w:rPr>
                <w:rFonts w:ascii="Garamond" w:eastAsia="Calibri" w:hAnsi="Garamond" w:hint="cs"/>
                <w:b/>
                <w:bCs/>
                <w:sz w:val="20"/>
                <w:szCs w:val="20"/>
                <w:lang w:val="en-GB" w:eastAsia="en-US"/>
              </w:rPr>
              <w:t>المركز</w:t>
            </w:r>
            <w:r w:rsidRPr="00564F53">
              <w:rPr>
                <w:rFonts w:ascii="Garamond" w:eastAsia="Calibri" w:hAnsi="Garamond"/>
                <w:b/>
                <w:bCs/>
                <w:sz w:val="20"/>
                <w:szCs w:val="20"/>
                <w:lang w:val="en-GB" w:eastAsia="en-US"/>
              </w:rPr>
              <w:t xml:space="preserve"> </w:t>
            </w:r>
            <w:r w:rsidRPr="00564F53">
              <w:rPr>
                <w:rFonts w:ascii="Garamond" w:eastAsia="Calibri" w:hAnsi="Garamond" w:hint="cs"/>
                <w:b/>
                <w:bCs/>
                <w:sz w:val="20"/>
                <w:szCs w:val="20"/>
                <w:lang w:val="en-GB" w:eastAsia="en-US"/>
              </w:rPr>
              <w:t>الفلسطيني</w:t>
            </w:r>
            <w:r w:rsidRPr="00564F53">
              <w:rPr>
                <w:rFonts w:ascii="Garamond" w:eastAsia="Calibri" w:hAnsi="Garamond"/>
                <w:b/>
                <w:bCs/>
                <w:sz w:val="20"/>
                <w:szCs w:val="20"/>
                <w:lang w:val="en-GB" w:eastAsia="en-US"/>
              </w:rPr>
              <w:t xml:space="preserve"> </w:t>
            </w:r>
            <w:r w:rsidRPr="00564F53">
              <w:rPr>
                <w:rFonts w:ascii="Garamond" w:eastAsia="Calibri" w:hAnsi="Garamond" w:hint="cs"/>
                <w:b/>
                <w:bCs/>
                <w:sz w:val="20"/>
                <w:szCs w:val="20"/>
                <w:lang w:val="en-GB" w:eastAsia="en-US"/>
              </w:rPr>
              <w:t>للإرشاد</w:t>
            </w:r>
          </w:p>
        </w:tc>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lastRenderedPageBreak/>
              <w:drawing>
                <wp:inline distT="0" distB="0" distL="0" distR="0" wp14:anchorId="0EEBE768" wp14:editId="0B19304A">
                  <wp:extent cx="2879725" cy="2124075"/>
                  <wp:effectExtent l="0" t="0" r="0" b="0"/>
                  <wp:docPr id="14" name="Picture 14" descr="C:\Users\Annan.Mohamed\New Gaza\RP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n.Mohamed\New Gaza\RPF\5.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580" r="13942" b="3388"/>
                          <a:stretch/>
                        </pic:blipFill>
                        <pic:spPr bwMode="auto">
                          <a:xfrm>
                            <a:off x="0" y="0"/>
                            <a:ext cx="2897616" cy="2137271"/>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564F53">
            <w:pPr>
              <w:spacing w:line="240" w:lineRule="auto"/>
              <w:rPr>
                <w:rFonts w:ascii="Garamond" w:eastAsia="Calibri" w:hAnsi="Garamond"/>
                <w:szCs w:val="20"/>
                <w:lang w:val="en-US" w:eastAsia="en-US" w:bidi="ar-SA"/>
              </w:rPr>
            </w:pPr>
            <w:r w:rsidRPr="00564F53">
              <w:rPr>
                <w:rFonts w:ascii="Garamond" w:eastAsia="Calibri" w:hAnsi="Garamond" w:hint="cs"/>
                <w:b/>
                <w:bCs/>
                <w:sz w:val="20"/>
                <w:szCs w:val="20"/>
                <w:lang w:val="en-US" w:eastAsia="en-US"/>
              </w:rPr>
              <w:lastRenderedPageBreak/>
              <w:t>صورة</w:t>
            </w:r>
            <w:r w:rsidRPr="00564F53">
              <w:rPr>
                <w:rFonts w:ascii="Garamond" w:eastAsia="Calibri" w:hAnsi="Garamond"/>
                <w:b/>
                <w:bCs/>
                <w:sz w:val="20"/>
                <w:szCs w:val="20"/>
                <w:lang w:val="en-US" w:eastAsia="en-US"/>
              </w:rPr>
              <w:t xml:space="preserve"> </w:t>
            </w:r>
            <w:r w:rsidRPr="00564F53">
              <w:rPr>
                <w:rFonts w:ascii="Garamond" w:eastAsia="Calibri" w:hAnsi="Garamond" w:hint="cs"/>
                <w:b/>
                <w:bCs/>
                <w:sz w:val="20"/>
                <w:szCs w:val="20"/>
                <w:lang w:val="en-US" w:eastAsia="en-US"/>
              </w:rPr>
              <w:t>رقم</w:t>
            </w:r>
            <w:r w:rsidRPr="00564F53">
              <w:rPr>
                <w:rFonts w:ascii="Garamond" w:eastAsia="Calibri" w:hAnsi="Garamond"/>
                <w:b/>
                <w:bCs/>
                <w:sz w:val="20"/>
                <w:szCs w:val="20"/>
                <w:lang w:val="en-US" w:eastAsia="en-US"/>
              </w:rPr>
              <w:t xml:space="preserve"> </w:t>
            </w:r>
            <w:r w:rsidRPr="00564F53">
              <w:rPr>
                <w:rFonts w:ascii="Garamond" w:eastAsia="Calibri" w:hAnsi="Garamond"/>
                <w:b/>
                <w:bCs/>
                <w:sz w:val="20"/>
                <w:szCs w:val="20"/>
                <w:lang w:val="en-US" w:eastAsia="en-US"/>
              </w:rPr>
              <w:fldChar w:fldCharType="begin"/>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rtl w:val="0"/>
                <w:lang w:val="en-US" w:eastAsia="en-US"/>
              </w:rPr>
              <w:instrText>SEQ</w:instrText>
            </w:r>
            <w:r w:rsidRPr="00564F53">
              <w:rPr>
                <w:rFonts w:ascii="Garamond" w:eastAsia="Calibri" w:hAnsi="Garamond"/>
                <w:b/>
                <w:bCs/>
                <w:sz w:val="20"/>
                <w:szCs w:val="20"/>
                <w:lang w:val="en-US" w:eastAsia="en-US"/>
              </w:rPr>
              <w:instrText xml:space="preserve"> صورة_رقم \* </w:instrText>
            </w:r>
            <w:r w:rsidRPr="00564F53">
              <w:rPr>
                <w:rFonts w:ascii="Garamond" w:eastAsia="Calibri" w:hAnsi="Garamond"/>
                <w:b/>
                <w:bCs/>
                <w:sz w:val="20"/>
                <w:szCs w:val="20"/>
                <w:rtl w:val="0"/>
                <w:lang w:val="en-US" w:eastAsia="en-US"/>
              </w:rPr>
              <w:instrText>ARABIC</w:instrText>
            </w:r>
            <w:r w:rsidRPr="00564F53">
              <w:rPr>
                <w:rFonts w:ascii="Garamond" w:eastAsia="Calibri" w:hAnsi="Garamond"/>
                <w:b/>
                <w:bCs/>
                <w:sz w:val="20"/>
                <w:szCs w:val="20"/>
                <w:lang w:val="en-US" w:eastAsia="en-US"/>
              </w:rPr>
              <w:instrText xml:space="preserve"> </w:instrText>
            </w:r>
            <w:r w:rsidRPr="00564F53">
              <w:rPr>
                <w:rFonts w:ascii="Garamond" w:eastAsia="Calibri" w:hAnsi="Garamond"/>
                <w:b/>
                <w:bCs/>
                <w:sz w:val="20"/>
                <w:szCs w:val="20"/>
                <w:lang w:val="en-US" w:eastAsia="en-US"/>
              </w:rPr>
              <w:fldChar w:fldCharType="separate"/>
            </w:r>
            <w:r w:rsidR="00AD4564">
              <w:rPr>
                <w:rFonts w:ascii="Garamond" w:eastAsia="Calibri" w:hAnsi="Garamond"/>
                <w:b/>
                <w:bCs/>
                <w:noProof/>
                <w:sz w:val="20"/>
                <w:szCs w:val="20"/>
                <w:lang w:val="en-US" w:eastAsia="en-US"/>
              </w:rPr>
              <w:t>7</w:t>
            </w:r>
            <w:r w:rsidRPr="00564F53">
              <w:rPr>
                <w:rFonts w:ascii="Garamond" w:eastAsia="Calibri" w:hAnsi="Garamond"/>
                <w:b/>
                <w:bCs/>
                <w:sz w:val="20"/>
                <w:szCs w:val="20"/>
                <w:lang w:val="en-US" w:eastAsia="en-US"/>
              </w:rPr>
              <w:fldChar w:fldCharType="end"/>
            </w:r>
            <w:r w:rsidRPr="00564F53">
              <w:rPr>
                <w:rFonts w:ascii="Garamond" w:eastAsia="Calibri" w:hAnsi="Garamond" w:hint="cs"/>
                <w:b/>
                <w:bCs/>
                <w:sz w:val="20"/>
                <w:szCs w:val="20"/>
                <w:lang w:val="en-US" w:eastAsia="en-US"/>
              </w:rPr>
              <w:t xml:space="preserve">: </w:t>
            </w:r>
            <w:r w:rsidRPr="00564F53">
              <w:rPr>
                <w:rFonts w:ascii="Garamond" w:eastAsia="Calibri" w:hAnsi="Garamond" w:hint="cs"/>
                <w:b/>
                <w:bCs/>
                <w:sz w:val="20"/>
                <w:szCs w:val="20"/>
                <w:lang w:val="en-US" w:eastAsia="en-US" w:bidi="ar-SA"/>
              </w:rPr>
              <w:t>مقابلة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مع</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مديرة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جمعية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تنمية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المرأة</w:t>
            </w:r>
            <w:r w:rsidR="00FE4B3D">
              <w:rPr>
                <w:rFonts w:ascii="Garamond" w:eastAsia="Calibri" w:hAnsi="Garamond" w:hint="cs"/>
                <w:b/>
                <w:bCs/>
                <w:sz w:val="20"/>
                <w:szCs w:val="20"/>
                <w:lang w:val="en-US" w:eastAsia="en-US" w:bidi="ar-SA"/>
              </w:rPr>
              <w:t xml:space="preserve"> </w:t>
            </w:r>
            <w:r w:rsidRPr="00564F53">
              <w:rPr>
                <w:rFonts w:ascii="Garamond" w:eastAsia="Calibri" w:hAnsi="Garamond" w:hint="cs"/>
                <w:b/>
                <w:bCs/>
                <w:sz w:val="20"/>
                <w:szCs w:val="20"/>
                <w:lang w:val="en-US" w:eastAsia="en-US" w:bidi="ar-SA"/>
              </w:rPr>
              <w:t>الريفية</w:t>
            </w:r>
            <w:r w:rsidRPr="00564F53">
              <w:rPr>
                <w:rFonts w:ascii="Garamond" w:eastAsia="Calibri" w:hAnsi="Garamond"/>
                <w:noProof/>
                <w:szCs w:val="20"/>
                <w:lang w:val="en-US" w:eastAsia="en-US" w:bidi="ar-SA"/>
              </w:rPr>
              <w:drawing>
                <wp:inline distT="0" distB="0" distL="0" distR="0" wp14:anchorId="605E4080" wp14:editId="1ADD627E">
                  <wp:extent cx="2910840" cy="2305050"/>
                  <wp:effectExtent l="0" t="0" r="3810" b="0"/>
                  <wp:docPr id="15" name="Picture 15" descr="C:\Users\Annan.Mohamed\New Gaza\RP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n.Mohamed\New Gaza\RPF\7.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5898"/>
                          <a:stretch/>
                        </pic:blipFill>
                        <pic:spPr bwMode="auto">
                          <a:xfrm>
                            <a:off x="0" y="0"/>
                            <a:ext cx="2913350" cy="2307038"/>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BE1673">
            <w:pPr>
              <w:spacing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8</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xml:space="preserve">: </w:t>
            </w:r>
            <w:r w:rsidRPr="00564F53">
              <w:rPr>
                <w:rFonts w:ascii="Garamond" w:eastAsia="Calibri" w:hAnsi="Garamond" w:hint="cs"/>
                <w:b/>
                <w:bCs/>
                <w:sz w:val="20"/>
                <w:szCs w:val="20"/>
                <w:lang w:val="en-GB" w:eastAsia="en-US" w:bidi="ar-SA"/>
              </w:rPr>
              <w:t>جلسة تشاور مصغرة</w:t>
            </w:r>
            <w:r w:rsidRPr="00564F53">
              <w:rPr>
                <w:rFonts w:ascii="Garamond" w:eastAsia="Calibri" w:hAnsi="Garamond"/>
                <w:b/>
                <w:bCs/>
                <w:sz w:val="20"/>
                <w:szCs w:val="20"/>
                <w:lang w:val="en-GB" w:eastAsia="en-US"/>
              </w:rPr>
              <w:t xml:space="preserve"> </w:t>
            </w:r>
            <w:r w:rsidRPr="00564F53">
              <w:rPr>
                <w:rFonts w:ascii="Garamond" w:eastAsia="Calibri" w:hAnsi="Garamond" w:hint="cs"/>
                <w:b/>
                <w:bCs/>
                <w:sz w:val="20"/>
                <w:szCs w:val="20"/>
                <w:lang w:val="en-GB" w:eastAsia="en-US"/>
              </w:rPr>
              <w:t>مع</w:t>
            </w:r>
            <w:r w:rsidRPr="00564F53">
              <w:rPr>
                <w:rFonts w:ascii="Garamond" w:eastAsia="Calibri" w:hAnsi="Garamond"/>
                <w:b/>
                <w:bCs/>
                <w:sz w:val="20"/>
                <w:szCs w:val="20"/>
                <w:lang w:val="en-GB" w:eastAsia="en-US"/>
              </w:rPr>
              <w:t xml:space="preserve"> </w:t>
            </w:r>
            <w:r w:rsidR="00BE1673">
              <w:rPr>
                <w:rFonts w:ascii="Garamond" w:eastAsia="Calibri" w:hAnsi="Garamond" w:hint="cs"/>
                <w:b/>
                <w:bCs/>
                <w:sz w:val="20"/>
                <w:szCs w:val="20"/>
                <w:lang w:val="en-GB" w:eastAsia="en-US"/>
              </w:rPr>
              <w:t>العاملين</w:t>
            </w:r>
            <w:r w:rsidRPr="00564F53">
              <w:rPr>
                <w:rFonts w:ascii="Garamond" w:eastAsia="Calibri" w:hAnsi="Garamond"/>
                <w:b/>
                <w:bCs/>
                <w:sz w:val="20"/>
                <w:szCs w:val="20"/>
                <w:lang w:val="en-GB" w:eastAsia="en-US"/>
              </w:rPr>
              <w:t xml:space="preserve"> </w:t>
            </w:r>
            <w:r w:rsidR="00BE1673">
              <w:rPr>
                <w:rFonts w:ascii="Garamond" w:eastAsia="Calibri" w:hAnsi="Garamond" w:hint="cs"/>
                <w:b/>
                <w:bCs/>
                <w:sz w:val="20"/>
                <w:szCs w:val="20"/>
                <w:lang w:val="en-GB" w:eastAsia="en-US"/>
              </w:rPr>
              <w:t>ب</w:t>
            </w:r>
            <w:r w:rsidRPr="00564F53">
              <w:rPr>
                <w:rFonts w:ascii="Garamond" w:eastAsia="Calibri" w:hAnsi="Garamond" w:hint="cs"/>
                <w:b/>
                <w:bCs/>
                <w:sz w:val="20"/>
                <w:szCs w:val="20"/>
                <w:lang w:val="en-GB" w:eastAsia="en-US"/>
              </w:rPr>
              <w:t>النادي</w:t>
            </w:r>
            <w:r w:rsidRPr="00564F53">
              <w:rPr>
                <w:rFonts w:ascii="Garamond" w:eastAsia="Calibri" w:hAnsi="Garamond"/>
                <w:b/>
                <w:bCs/>
                <w:sz w:val="20"/>
                <w:szCs w:val="20"/>
                <w:lang w:val="en-GB" w:eastAsia="en-US"/>
              </w:rPr>
              <w:t xml:space="preserve"> </w:t>
            </w:r>
            <w:r w:rsidRPr="00564F53">
              <w:rPr>
                <w:rFonts w:ascii="Garamond" w:eastAsia="Calibri" w:hAnsi="Garamond" w:hint="cs"/>
                <w:b/>
                <w:bCs/>
                <w:sz w:val="20"/>
                <w:szCs w:val="20"/>
                <w:lang w:val="en-GB" w:eastAsia="en-US"/>
              </w:rPr>
              <w:t>الأهلي</w:t>
            </w:r>
            <w:r w:rsidRPr="00564F53">
              <w:rPr>
                <w:rFonts w:ascii="Garamond" w:eastAsia="Calibri" w:hAnsi="Garamond"/>
                <w:b/>
                <w:bCs/>
                <w:sz w:val="20"/>
                <w:szCs w:val="20"/>
                <w:lang w:val="en-GB" w:eastAsia="en-US"/>
              </w:rPr>
              <w:t xml:space="preserve"> </w:t>
            </w:r>
            <w:r w:rsidR="00BE1673">
              <w:rPr>
                <w:rFonts w:ascii="Garamond" w:eastAsia="Calibri" w:hAnsi="Garamond" w:hint="cs"/>
                <w:b/>
                <w:bCs/>
                <w:sz w:val="20"/>
                <w:szCs w:val="20"/>
                <w:lang w:val="en-GB" w:eastAsia="en-US"/>
              </w:rPr>
              <w:t>قليقل</w:t>
            </w:r>
            <w:r w:rsidRPr="00564F53">
              <w:rPr>
                <w:rFonts w:ascii="Garamond" w:eastAsia="Calibri" w:hAnsi="Garamond" w:hint="cs"/>
                <w:b/>
                <w:bCs/>
                <w:sz w:val="20"/>
                <w:szCs w:val="20"/>
                <w:lang w:val="en-GB" w:eastAsia="en-US"/>
              </w:rPr>
              <w:t>ة</w:t>
            </w:r>
          </w:p>
        </w:tc>
      </w:tr>
      <w:tr w:rsidR="00564F53" w:rsidRPr="00564F53" w:rsidTr="00FE4B3D">
        <w:trPr>
          <w:trHeight w:val="1997"/>
        </w:trPr>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lastRenderedPageBreak/>
              <w:drawing>
                <wp:inline distT="0" distB="0" distL="0" distR="0" wp14:anchorId="3A183625" wp14:editId="4DE1F006">
                  <wp:extent cx="2879090" cy="2438400"/>
                  <wp:effectExtent l="0" t="0" r="0" b="0"/>
                  <wp:docPr id="16" name="Picture 16" descr="C:\Users\Annan.Mohamed\New Gaza\RP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an.Mohamed\New Gaza\RPF\8.jpg"/>
                          <pic:cNvPicPr>
                            <a:picLocks noChangeAspect="1" noChangeArrowheads="1"/>
                          </pic:cNvPicPr>
                        </pic:nvPicPr>
                        <pic:blipFill rotWithShape="1">
                          <a:blip r:embed="rId69">
                            <a:extLst>
                              <a:ext uri="{28A0092B-C50C-407E-A947-70E740481C1C}">
                                <a14:useLocalDpi xmlns:a14="http://schemas.microsoft.com/office/drawing/2010/main" val="0"/>
                              </a:ext>
                            </a:extLst>
                          </a:blip>
                          <a:srcRect r="44004" b="41234"/>
                          <a:stretch/>
                        </pic:blipFill>
                        <pic:spPr bwMode="auto">
                          <a:xfrm>
                            <a:off x="0" y="0"/>
                            <a:ext cx="2908338" cy="2463171"/>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BE1673">
            <w:pPr>
              <w:spacing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9</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مقابلة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مع</w:t>
            </w:r>
            <w:r w:rsidRPr="00564F53">
              <w:rPr>
                <w:rFonts w:ascii="Garamond" w:eastAsia="Calibri" w:hAnsi="Garamond"/>
                <w:b/>
                <w:bCs/>
                <w:sz w:val="20"/>
                <w:szCs w:val="20"/>
                <w:lang w:val="en-US" w:eastAsia="en-US" w:bidi="ar-SA"/>
              </w:rPr>
              <w:t xml:space="preserve"> </w:t>
            </w:r>
            <w:r w:rsidR="00BE1673">
              <w:rPr>
                <w:rFonts w:ascii="Garamond" w:eastAsia="Calibri" w:hAnsi="Garamond" w:hint="cs"/>
                <w:b/>
                <w:bCs/>
                <w:sz w:val="20"/>
                <w:szCs w:val="20"/>
                <w:lang w:val="en-US" w:eastAsia="en-US" w:bidi="ar-SA"/>
              </w:rPr>
              <w:t>أحد أعضاء</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جمعية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نساء</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الخليل</w:t>
            </w:r>
          </w:p>
        </w:tc>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drawing>
                <wp:inline distT="0" distB="0" distL="0" distR="0" wp14:anchorId="6FC1F410" wp14:editId="7EBCFA80">
                  <wp:extent cx="2868930" cy="2419350"/>
                  <wp:effectExtent l="0" t="0" r="7620" b="0"/>
                  <wp:docPr id="17" name="Picture 17" descr="C:\Users\Annan.Mohamed\New Gaza\RP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n.Mohamed\New Gaza\RPF\9.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9663" t="23850" r="7307"/>
                          <a:stretch/>
                        </pic:blipFill>
                        <pic:spPr bwMode="auto">
                          <a:xfrm>
                            <a:off x="0" y="0"/>
                            <a:ext cx="2890436" cy="2437486"/>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BE1673">
            <w:pPr>
              <w:spacing w:line="240" w:lineRule="auto"/>
              <w:rPr>
                <w:rFonts w:ascii="Garamond" w:eastAsia="Calibri" w:hAnsi="Garamond"/>
                <w:b/>
                <w:bCs/>
                <w:sz w:val="20"/>
                <w:szCs w:val="20"/>
                <w:lang w:val="en-GB"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10</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جلسة</w:t>
            </w:r>
            <w:r w:rsidRPr="00564F53">
              <w:rPr>
                <w:rFonts w:ascii="Garamond" w:eastAsia="Calibri" w:hAnsi="Garamond"/>
                <w:b/>
                <w:bCs/>
                <w:sz w:val="20"/>
                <w:szCs w:val="20"/>
                <w:lang w:val="en-US" w:eastAsia="en-US" w:bidi="ar-SA"/>
              </w:rPr>
              <w:t xml:space="preserve"> </w:t>
            </w:r>
            <w:r w:rsidR="00BE1673">
              <w:rPr>
                <w:rFonts w:ascii="Garamond" w:eastAsia="Calibri" w:hAnsi="Garamond" w:hint="cs"/>
                <w:b/>
                <w:bCs/>
                <w:sz w:val="20"/>
                <w:szCs w:val="20"/>
                <w:lang w:val="en-US" w:eastAsia="en-US" w:bidi="ar-SA"/>
              </w:rPr>
              <w:t>تشاور</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مصغرة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مع</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مواطني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بلدية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جنين</w:t>
            </w:r>
          </w:p>
        </w:tc>
      </w:tr>
      <w:tr w:rsidR="00564F53" w:rsidRPr="00564F53" w:rsidTr="00FE4B3D">
        <w:trPr>
          <w:trHeight w:val="2114"/>
        </w:trPr>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drawing>
                <wp:inline distT="0" distB="0" distL="0" distR="0" wp14:anchorId="32E307E6" wp14:editId="4AB2BEB9">
                  <wp:extent cx="2890520" cy="2219325"/>
                  <wp:effectExtent l="0" t="0" r="0" b="0"/>
                  <wp:docPr id="18" name="Picture 18" descr="C:\Users\Annan.Mohamed\New Gaza\RP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an.Mohamed\New Gaza\RPF\10.jpg"/>
                          <pic:cNvPicPr>
                            <a:picLocks noChangeAspect="1" noChangeArrowheads="1"/>
                          </pic:cNvPicPr>
                        </pic:nvPicPr>
                        <pic:blipFill rotWithShape="1">
                          <a:blip r:embed="rId71">
                            <a:extLst>
                              <a:ext uri="{28A0092B-C50C-407E-A947-70E740481C1C}">
                                <a14:useLocalDpi xmlns:a14="http://schemas.microsoft.com/office/drawing/2010/main" val="0"/>
                              </a:ext>
                            </a:extLst>
                          </a:blip>
                          <a:srcRect r="83721" b="83541"/>
                          <a:stretch/>
                        </pic:blipFill>
                        <pic:spPr bwMode="auto">
                          <a:xfrm>
                            <a:off x="0" y="0"/>
                            <a:ext cx="2910192" cy="2234429"/>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564F53">
            <w:pPr>
              <w:spacing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bidi="ar-SA"/>
              </w:rPr>
              <w:lastRenderedPageBreak/>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11</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اجتماع</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جماعي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مع</w:t>
            </w:r>
            <w:r w:rsidRPr="00564F53">
              <w:rPr>
                <w:rFonts w:ascii="Garamond" w:eastAsia="Calibri" w:hAnsi="Garamond"/>
                <w:b/>
                <w:bCs/>
                <w:sz w:val="20"/>
                <w:szCs w:val="20"/>
                <w:lang w:val="en-US" w:eastAsia="en-US" w:bidi="ar-SA"/>
              </w:rPr>
              <w:t xml:space="preserve"> </w:t>
            </w:r>
            <w:r w:rsidR="00BE1673">
              <w:rPr>
                <w:rFonts w:ascii="Garamond" w:eastAsia="Calibri" w:hAnsi="Garamond" w:hint="cs"/>
                <w:b/>
                <w:bCs/>
                <w:sz w:val="20"/>
                <w:szCs w:val="20"/>
                <w:lang w:val="en-US" w:eastAsia="en-US" w:bidi="ar-SA"/>
              </w:rPr>
              <w:t>مسئ</w:t>
            </w:r>
            <w:r w:rsidRPr="00564F53">
              <w:rPr>
                <w:rFonts w:ascii="Garamond" w:eastAsia="Calibri" w:hAnsi="Garamond" w:hint="cs"/>
                <w:b/>
                <w:bCs/>
                <w:sz w:val="20"/>
                <w:szCs w:val="20"/>
                <w:lang w:val="en-US" w:eastAsia="en-US" w:bidi="ar-SA"/>
              </w:rPr>
              <w:t>ولين</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بلدية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جنين</w:t>
            </w:r>
          </w:p>
        </w:tc>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Garamond" w:eastAsia="Calibri" w:hAnsi="Garamond"/>
                <w:noProof/>
                <w:szCs w:val="20"/>
                <w:lang w:val="en-US" w:eastAsia="en-US" w:bidi="ar-SA"/>
              </w:rPr>
              <w:lastRenderedPageBreak/>
              <w:drawing>
                <wp:inline distT="0" distB="0" distL="0" distR="0" wp14:anchorId="464B9394" wp14:editId="5C695C78">
                  <wp:extent cx="2908935" cy="2228850"/>
                  <wp:effectExtent l="0" t="0" r="0" b="0"/>
                  <wp:docPr id="19" name="Picture 19" descr="C:\Users\Annan.Mohamed\New Gaza\RP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an.Mohamed\New Gaza\RPF\11.jpg"/>
                          <pic:cNvPicPr>
                            <a:picLocks noChangeAspect="1" noChangeArrowheads="1"/>
                          </pic:cNvPicPr>
                        </pic:nvPicPr>
                        <pic:blipFill rotWithShape="1">
                          <a:blip r:embed="rId72">
                            <a:extLst>
                              <a:ext uri="{28A0092B-C50C-407E-A947-70E740481C1C}">
                                <a14:useLocalDpi xmlns:a14="http://schemas.microsoft.com/office/drawing/2010/main" val="0"/>
                              </a:ext>
                            </a:extLst>
                          </a:blip>
                          <a:srcRect r="77817" b="78301"/>
                          <a:stretch/>
                        </pic:blipFill>
                        <pic:spPr bwMode="auto">
                          <a:xfrm>
                            <a:off x="0" y="0"/>
                            <a:ext cx="2922037" cy="2238889"/>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564F53">
            <w:pPr>
              <w:spacing w:line="240" w:lineRule="auto"/>
              <w:rPr>
                <w:rFonts w:ascii="Garamond" w:eastAsia="Calibri" w:hAnsi="Garamond"/>
                <w:b/>
                <w:bCs/>
                <w:sz w:val="20"/>
                <w:szCs w:val="20"/>
                <w:lang w:val="en-GB" w:eastAsia="en-US" w:bidi="ar-SA"/>
              </w:rPr>
            </w:pPr>
            <w:r w:rsidRPr="00564F53">
              <w:rPr>
                <w:rFonts w:ascii="Garamond" w:eastAsia="Calibri" w:hAnsi="Garamond" w:hint="cs"/>
                <w:b/>
                <w:bCs/>
                <w:sz w:val="20"/>
                <w:szCs w:val="20"/>
                <w:lang w:val="en-US" w:eastAsia="en-US" w:bidi="ar-SA"/>
              </w:rPr>
              <w:lastRenderedPageBreak/>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12</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مقابلة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مع</w:t>
            </w:r>
            <w:r w:rsidRPr="00564F53">
              <w:rPr>
                <w:rFonts w:ascii="Garamond" w:eastAsia="Calibri" w:hAnsi="Garamond"/>
                <w:b/>
                <w:bCs/>
                <w:sz w:val="20"/>
                <w:szCs w:val="20"/>
                <w:lang w:val="en-US" w:eastAsia="en-US" w:bidi="ar-SA"/>
              </w:rPr>
              <w:t xml:space="preserve"> </w:t>
            </w:r>
            <w:r w:rsidR="00BE1673">
              <w:rPr>
                <w:rFonts w:ascii="Garamond" w:eastAsia="Calibri" w:hAnsi="Garamond" w:hint="cs"/>
                <w:b/>
                <w:bCs/>
                <w:sz w:val="20"/>
                <w:szCs w:val="20"/>
                <w:lang w:val="en-US" w:eastAsia="en-US" w:bidi="ar-SA"/>
              </w:rPr>
              <w:t>مسئ</w:t>
            </w:r>
            <w:r w:rsidRPr="00564F53">
              <w:rPr>
                <w:rFonts w:ascii="Garamond" w:eastAsia="Calibri" w:hAnsi="Garamond" w:hint="cs"/>
                <w:b/>
                <w:bCs/>
                <w:sz w:val="20"/>
                <w:szCs w:val="20"/>
                <w:lang w:val="en-US" w:eastAsia="en-US" w:bidi="ar-SA"/>
              </w:rPr>
              <w:t>ول</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جمع</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المياه</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الخليل</w:t>
            </w:r>
          </w:p>
        </w:tc>
      </w:tr>
      <w:tr w:rsidR="00564F53" w:rsidRPr="00564F53" w:rsidTr="00FE4B3D">
        <w:trPr>
          <w:trHeight w:val="2064"/>
        </w:trPr>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Arial" w:eastAsia="Calibri" w:hAnsi="Arial"/>
                <w:noProof/>
                <w:sz w:val="28"/>
                <w:szCs w:val="28"/>
                <w:lang w:val="en-US" w:eastAsia="en-US" w:bidi="ar-SA"/>
              </w:rPr>
              <w:lastRenderedPageBreak/>
              <w:drawing>
                <wp:inline distT="0" distB="0" distL="0" distR="0" wp14:anchorId="510D6147" wp14:editId="0959BA09">
                  <wp:extent cx="2925445" cy="2190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05_12111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28978" cy="2193396"/>
                          </a:xfrm>
                          <a:prstGeom prst="rect">
                            <a:avLst/>
                          </a:prstGeom>
                        </pic:spPr>
                      </pic:pic>
                    </a:graphicData>
                  </a:graphic>
                </wp:inline>
              </w:drawing>
            </w:r>
          </w:p>
          <w:p w:rsidR="00564F53" w:rsidRPr="00564F53" w:rsidRDefault="00564F53" w:rsidP="00BE1673">
            <w:pPr>
              <w:spacing w:after="0"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13</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جلسة</w:t>
            </w:r>
            <w:r w:rsidRPr="00564F53">
              <w:rPr>
                <w:rFonts w:ascii="Garamond" w:eastAsia="Calibri" w:hAnsi="Garamond"/>
                <w:b/>
                <w:bCs/>
                <w:sz w:val="20"/>
                <w:szCs w:val="20"/>
                <w:lang w:val="en-US" w:eastAsia="en-US" w:bidi="ar-SA"/>
              </w:rPr>
              <w:t xml:space="preserve"> </w:t>
            </w:r>
            <w:r w:rsidR="00BE1673">
              <w:rPr>
                <w:rFonts w:ascii="Garamond" w:eastAsia="Calibri" w:hAnsi="Garamond" w:hint="cs"/>
                <w:b/>
                <w:bCs/>
                <w:sz w:val="20"/>
                <w:szCs w:val="20"/>
                <w:lang w:val="en-US" w:eastAsia="en-US" w:bidi="ar-SA"/>
              </w:rPr>
              <w:t>تشاور</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مصغرة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الهلال</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الأحمر</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قلقيلية</w:t>
            </w:r>
          </w:p>
        </w:tc>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Arial" w:eastAsia="Calibri" w:hAnsi="Arial"/>
                <w:noProof/>
                <w:sz w:val="28"/>
                <w:szCs w:val="28"/>
                <w:lang w:val="en-US" w:eastAsia="en-US" w:bidi="ar-SA"/>
              </w:rPr>
              <w:drawing>
                <wp:inline distT="0" distB="0" distL="0" distR="0" wp14:anchorId="5242AB8F" wp14:editId="62BC60F1">
                  <wp:extent cx="2924810" cy="2200275"/>
                  <wp:effectExtent l="0" t="0" r="0" b="0"/>
                  <wp:docPr id="21" name="Picture 21" descr="C:\Users\Annan.Mohamed\New Gaza\RP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n.Mohamed\New Gaza\RPF\13.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77099" b="77102"/>
                          <a:stretch/>
                        </pic:blipFill>
                        <pic:spPr bwMode="auto">
                          <a:xfrm>
                            <a:off x="0" y="0"/>
                            <a:ext cx="2935700" cy="2208467"/>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FE4B3D">
            <w:pPr>
              <w:spacing w:after="0" w:line="240" w:lineRule="auto"/>
              <w:rPr>
                <w:rFonts w:ascii="Garamond" w:eastAsia="Calibri" w:hAnsi="Garamond"/>
                <w:b/>
                <w:bCs/>
                <w:sz w:val="20"/>
                <w:szCs w:val="20"/>
                <w:lang w:val="en-GB"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14</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اجتماع</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جماعي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مع</w:t>
            </w:r>
            <w:r w:rsidRPr="00564F53">
              <w:rPr>
                <w:rFonts w:ascii="Garamond" w:eastAsia="Calibri" w:hAnsi="Garamond"/>
                <w:b/>
                <w:bCs/>
                <w:sz w:val="20"/>
                <w:szCs w:val="20"/>
                <w:lang w:val="en-US" w:eastAsia="en-US" w:bidi="ar-SA"/>
              </w:rPr>
              <w:t xml:space="preserve"> </w:t>
            </w:r>
            <w:r w:rsidR="00E000F1">
              <w:rPr>
                <w:rFonts w:ascii="Garamond" w:eastAsia="Calibri" w:hAnsi="Garamond" w:hint="cs"/>
                <w:b/>
                <w:bCs/>
                <w:sz w:val="20"/>
                <w:szCs w:val="20"/>
                <w:lang w:val="en-US" w:eastAsia="en-US" w:bidi="ar-SA"/>
              </w:rPr>
              <w:t>مسئ</w:t>
            </w:r>
            <w:r w:rsidRPr="00564F53">
              <w:rPr>
                <w:rFonts w:ascii="Garamond" w:eastAsia="Calibri" w:hAnsi="Garamond" w:hint="cs"/>
                <w:b/>
                <w:bCs/>
                <w:sz w:val="20"/>
                <w:szCs w:val="20"/>
                <w:lang w:val="en-US" w:eastAsia="en-US" w:bidi="ar-SA"/>
              </w:rPr>
              <w:t>ولين</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إدارة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الصرف</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الصحي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الخليل</w:t>
            </w:r>
          </w:p>
        </w:tc>
      </w:tr>
      <w:tr w:rsidR="00564F53" w:rsidRPr="00564F53" w:rsidTr="00FE4B3D">
        <w:trPr>
          <w:trHeight w:val="4202"/>
        </w:trPr>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Arial" w:eastAsia="Calibri" w:hAnsi="Arial"/>
                <w:noProof/>
                <w:sz w:val="28"/>
                <w:szCs w:val="28"/>
                <w:lang w:val="en-US" w:eastAsia="en-US" w:bidi="ar-SA"/>
              </w:rPr>
              <w:drawing>
                <wp:inline distT="0" distB="0" distL="0" distR="0" wp14:anchorId="6FDFEF24" wp14:editId="7CE62000">
                  <wp:extent cx="2911475" cy="2244090"/>
                  <wp:effectExtent l="0" t="0" r="0" b="0"/>
                  <wp:docPr id="22" name="Picture 22" descr="C:\Users\Annan.Mohamed\New Gaza\RP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nan.Mohamed\New Gaza\RPF\14.jpg"/>
                          <pic:cNvPicPr>
                            <a:picLocks noChangeAspect="1" noChangeArrowheads="1"/>
                          </pic:cNvPicPr>
                        </pic:nvPicPr>
                        <pic:blipFill rotWithShape="1">
                          <a:blip r:embed="rId75">
                            <a:extLst>
                              <a:ext uri="{28A0092B-C50C-407E-A947-70E740481C1C}">
                                <a14:useLocalDpi xmlns:a14="http://schemas.microsoft.com/office/drawing/2010/main" val="0"/>
                              </a:ext>
                            </a:extLst>
                          </a:blip>
                          <a:srcRect r="84434" b="84729"/>
                          <a:stretch/>
                        </pic:blipFill>
                        <pic:spPr bwMode="auto">
                          <a:xfrm>
                            <a:off x="0" y="0"/>
                            <a:ext cx="2922803" cy="2252821"/>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E000F1">
            <w:pPr>
              <w:spacing w:after="0"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15</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جلسة</w:t>
            </w:r>
            <w:r w:rsidRPr="00564F53">
              <w:rPr>
                <w:rFonts w:ascii="Garamond" w:eastAsia="Calibri" w:hAnsi="Garamond"/>
                <w:b/>
                <w:bCs/>
                <w:sz w:val="20"/>
                <w:szCs w:val="20"/>
                <w:lang w:val="en-US" w:eastAsia="en-US" w:bidi="ar-SA"/>
              </w:rPr>
              <w:t xml:space="preserve"> </w:t>
            </w:r>
            <w:r w:rsidR="00E000F1">
              <w:rPr>
                <w:rFonts w:ascii="Garamond" w:eastAsia="Calibri" w:hAnsi="Garamond" w:hint="cs"/>
                <w:b/>
                <w:bCs/>
                <w:sz w:val="20"/>
                <w:szCs w:val="20"/>
                <w:lang w:val="en-US" w:eastAsia="en-US" w:bidi="ar-SA"/>
              </w:rPr>
              <w:t>تشاور</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مصغرة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مع</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جمعية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الهلال</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الأحمر</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الخليل</w:t>
            </w:r>
          </w:p>
        </w:tc>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Arial" w:eastAsia="Calibri" w:hAnsi="Arial"/>
                <w:noProof/>
                <w:sz w:val="28"/>
                <w:szCs w:val="28"/>
                <w:lang w:val="en-US" w:eastAsia="en-US" w:bidi="ar-SA"/>
              </w:rPr>
              <w:drawing>
                <wp:inline distT="0" distB="0" distL="0" distR="0" wp14:anchorId="23669DCF" wp14:editId="32C0C0C7">
                  <wp:extent cx="2924810" cy="2244436"/>
                  <wp:effectExtent l="0" t="0" r="0" b="0"/>
                  <wp:docPr id="23" name="Picture 23" descr="C:\Users\Annan.Mohamed\New Gaza\RP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n.Mohamed\New Gaza\RPF\15.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77812" b="77821"/>
                          <a:stretch/>
                        </pic:blipFill>
                        <pic:spPr bwMode="auto">
                          <a:xfrm>
                            <a:off x="0" y="0"/>
                            <a:ext cx="2941965" cy="2257600"/>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FE4B3D">
            <w:pPr>
              <w:spacing w:after="0" w:line="240" w:lineRule="auto"/>
              <w:rPr>
                <w:rFonts w:ascii="Garamond" w:eastAsia="Calibri" w:hAnsi="Garamond"/>
                <w:b/>
                <w:bCs/>
                <w:sz w:val="20"/>
                <w:szCs w:val="20"/>
                <w:lang w:val="en-GB"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16</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مقابلة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مع</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مدير</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العلاقات</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العامة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بلدية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الخليل</w:t>
            </w:r>
          </w:p>
        </w:tc>
      </w:tr>
      <w:tr w:rsidR="00564F53" w:rsidRPr="00564F53" w:rsidTr="00B02A04">
        <w:trPr>
          <w:trHeight w:val="3572"/>
        </w:trPr>
        <w:tc>
          <w:tcPr>
            <w:tcW w:w="4826" w:type="dxa"/>
          </w:tcPr>
          <w:p w:rsidR="00564F53" w:rsidRPr="00564F53" w:rsidRDefault="00564F53" w:rsidP="00564F53">
            <w:pPr>
              <w:bidi w:val="0"/>
              <w:spacing w:line="240" w:lineRule="auto"/>
              <w:rPr>
                <w:rFonts w:ascii="Garamond" w:eastAsia="Calibri" w:hAnsi="Garamond"/>
                <w:b/>
                <w:bCs/>
                <w:sz w:val="20"/>
                <w:szCs w:val="20"/>
                <w:lang w:val="en-US" w:eastAsia="en-US" w:bidi="ar-SA"/>
              </w:rPr>
            </w:pPr>
            <w:r w:rsidRPr="00564F53">
              <w:rPr>
                <w:rFonts w:ascii="Garamond" w:eastAsia="Calibri" w:hAnsi="Garamond"/>
                <w:b/>
                <w:bCs/>
                <w:noProof/>
                <w:sz w:val="20"/>
                <w:szCs w:val="20"/>
                <w:lang w:val="en-US" w:eastAsia="en-US" w:bidi="ar-SA"/>
              </w:rPr>
              <w:lastRenderedPageBreak/>
              <w:drawing>
                <wp:inline distT="0" distB="0" distL="0" distR="0" wp14:anchorId="27B05D13" wp14:editId="33EF6005">
                  <wp:extent cx="2923540" cy="2125683"/>
                  <wp:effectExtent l="0" t="0" r="0" b="0"/>
                  <wp:docPr id="24" name="Picture 24" descr="C:\Users\Annan.Mohamed\New Gaza\RP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an.Mohamed\New Gaza\RPF\16.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73494" b="73383"/>
                          <a:stretch/>
                        </pic:blipFill>
                        <pic:spPr bwMode="auto">
                          <a:xfrm>
                            <a:off x="0" y="0"/>
                            <a:ext cx="2946132" cy="2142110"/>
                          </a:xfrm>
                          <a:prstGeom prst="rect">
                            <a:avLst/>
                          </a:prstGeom>
                          <a:noFill/>
                          <a:ln>
                            <a:noFill/>
                          </a:ln>
                          <a:extLst>
                            <a:ext uri="{53640926-AAD7-44D8-BBD7-CCE9431645EC}">
                              <a14:shadowObscured xmlns:a14="http://schemas.microsoft.com/office/drawing/2010/main"/>
                            </a:ext>
                          </a:extLst>
                        </pic:spPr>
                      </pic:pic>
                    </a:graphicData>
                  </a:graphic>
                </wp:inline>
              </w:drawing>
            </w:r>
          </w:p>
          <w:p w:rsidR="00564F53" w:rsidRPr="00564F53" w:rsidRDefault="00564F53" w:rsidP="00FE4B3D">
            <w:pPr>
              <w:spacing w:after="0" w:line="240" w:lineRule="auto"/>
              <w:rPr>
                <w:rFonts w:ascii="Garamond" w:eastAsia="Calibri" w:hAnsi="Garamond"/>
                <w:b/>
                <w:bCs/>
                <w:sz w:val="20"/>
                <w:szCs w:val="20"/>
                <w:lang w:val="en-US"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b/>
                <w:bCs/>
                <w:sz w:val="20"/>
                <w:szCs w:val="20"/>
                <w:lang w:val="en-US" w:eastAsia="en-US" w:bidi="ar-SA"/>
              </w:rPr>
              <w:fldChar w:fldCharType="begin"/>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rtl w:val="0"/>
                <w:lang w:val="en-US" w:eastAsia="en-US" w:bidi="ar-SA"/>
              </w:rPr>
              <w:instrText>SEQ</w:instrText>
            </w:r>
            <w:r w:rsidRPr="00564F53">
              <w:rPr>
                <w:rFonts w:ascii="Garamond" w:eastAsia="Calibri" w:hAnsi="Garamond"/>
                <w:b/>
                <w:bCs/>
                <w:sz w:val="20"/>
                <w:szCs w:val="20"/>
                <w:lang w:val="en-US" w:eastAsia="en-US" w:bidi="ar-SA"/>
              </w:rPr>
              <w:instrText xml:space="preserve"> صورة_رقم \* </w:instrText>
            </w:r>
            <w:r w:rsidRPr="00564F53">
              <w:rPr>
                <w:rFonts w:ascii="Garamond" w:eastAsia="Calibri" w:hAnsi="Garamond"/>
                <w:b/>
                <w:bCs/>
                <w:sz w:val="20"/>
                <w:szCs w:val="20"/>
                <w:rtl w:val="0"/>
                <w:lang w:val="en-US" w:eastAsia="en-US" w:bidi="ar-SA"/>
              </w:rPr>
              <w:instrText>ARABIC</w:instrText>
            </w:r>
            <w:r w:rsidRPr="00564F53">
              <w:rPr>
                <w:rFonts w:ascii="Garamond" w:eastAsia="Calibri" w:hAnsi="Garamond"/>
                <w:b/>
                <w:bCs/>
                <w:sz w:val="20"/>
                <w:szCs w:val="20"/>
                <w:lang w:val="en-US" w:eastAsia="en-US" w:bidi="ar-SA"/>
              </w:rPr>
              <w:instrText xml:space="preserve"> </w:instrText>
            </w:r>
            <w:r w:rsidRPr="00564F53">
              <w:rPr>
                <w:rFonts w:ascii="Garamond" w:eastAsia="Calibri" w:hAnsi="Garamond"/>
                <w:b/>
                <w:bCs/>
                <w:sz w:val="20"/>
                <w:szCs w:val="20"/>
                <w:lang w:val="en-US" w:eastAsia="en-US" w:bidi="ar-SA"/>
              </w:rPr>
              <w:fldChar w:fldCharType="separate"/>
            </w:r>
            <w:r w:rsidR="00AD4564">
              <w:rPr>
                <w:rFonts w:ascii="Garamond" w:eastAsia="Calibri" w:hAnsi="Garamond"/>
                <w:b/>
                <w:bCs/>
                <w:noProof/>
                <w:sz w:val="20"/>
                <w:szCs w:val="20"/>
                <w:lang w:val="en-US" w:eastAsia="en-US" w:bidi="ar-SA"/>
              </w:rPr>
              <w:t>17</w:t>
            </w:r>
            <w:r w:rsidRPr="00564F53">
              <w:rPr>
                <w:rFonts w:ascii="Garamond" w:eastAsia="Calibri" w:hAnsi="Garamond"/>
                <w:b/>
                <w:bCs/>
                <w:sz w:val="20"/>
                <w:szCs w:val="20"/>
                <w:lang w:val="en-US" w:eastAsia="en-US" w:bidi="ar-SA"/>
              </w:rPr>
              <w:fldChar w:fldCharType="end"/>
            </w:r>
            <w:r w:rsidRPr="00564F53">
              <w:rPr>
                <w:rFonts w:ascii="Garamond" w:eastAsia="Calibri" w:hAnsi="Garamond" w:hint="cs"/>
                <w:b/>
                <w:bCs/>
                <w:sz w:val="20"/>
                <w:szCs w:val="20"/>
                <w:lang w:val="en-US" w:eastAsia="en-US" w:bidi="ar-SA"/>
              </w:rPr>
              <w:t>: مقابلة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جماعية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مستشفى</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الهلال</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الأحمر</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طولكرم</w:t>
            </w:r>
          </w:p>
        </w:tc>
        <w:tc>
          <w:tcPr>
            <w:tcW w:w="4826" w:type="dxa"/>
          </w:tcPr>
          <w:p w:rsidR="00564F53" w:rsidRPr="00564F53" w:rsidRDefault="00564F53" w:rsidP="00564F53">
            <w:pPr>
              <w:bidi w:val="0"/>
              <w:spacing w:line="240" w:lineRule="auto"/>
              <w:rPr>
                <w:rFonts w:ascii="Garamond" w:eastAsia="Calibri" w:hAnsi="Garamond"/>
                <w:szCs w:val="20"/>
                <w:lang w:val="en-US" w:eastAsia="en-US" w:bidi="ar-SA"/>
              </w:rPr>
            </w:pPr>
            <w:r w:rsidRPr="00564F53">
              <w:rPr>
                <w:rFonts w:ascii="Arial" w:eastAsia="Calibri" w:hAnsi="Arial"/>
                <w:noProof/>
                <w:sz w:val="28"/>
                <w:szCs w:val="28"/>
                <w:lang w:val="en-US" w:eastAsia="en-US" w:bidi="ar-SA"/>
              </w:rPr>
              <w:drawing>
                <wp:inline distT="0" distB="0" distL="0" distR="0" wp14:anchorId="0143698D" wp14:editId="1234EF83">
                  <wp:extent cx="2901315" cy="2125345"/>
                  <wp:effectExtent l="0" t="0" r="0" b="0"/>
                  <wp:docPr id="37" name="Picture 37" descr="D:\IT\STUFF\Annan Mohamed\Downloads\صور الضفة\20171205_15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T\STUFF\Annan Mohamed\Downloads\صور الضفة\20171205_15334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20136" cy="2139132"/>
                          </a:xfrm>
                          <a:prstGeom prst="rect">
                            <a:avLst/>
                          </a:prstGeom>
                          <a:noFill/>
                          <a:ln>
                            <a:noFill/>
                          </a:ln>
                        </pic:spPr>
                      </pic:pic>
                    </a:graphicData>
                  </a:graphic>
                </wp:inline>
              </w:drawing>
            </w:r>
          </w:p>
          <w:p w:rsidR="00564F53" w:rsidRPr="00564F53" w:rsidRDefault="00564F53" w:rsidP="00E000F1">
            <w:pPr>
              <w:spacing w:after="0" w:line="240" w:lineRule="auto"/>
              <w:rPr>
                <w:rFonts w:ascii="Garamond" w:eastAsia="Calibri" w:hAnsi="Garamond"/>
                <w:b/>
                <w:bCs/>
                <w:sz w:val="20"/>
                <w:szCs w:val="20"/>
                <w:lang w:val="en-GB" w:eastAsia="en-US" w:bidi="ar-SA"/>
              </w:rPr>
            </w:pPr>
            <w:r w:rsidRPr="00564F53">
              <w:rPr>
                <w:rFonts w:ascii="Garamond" w:eastAsia="Calibri" w:hAnsi="Garamond" w:hint="cs"/>
                <w:b/>
                <w:bCs/>
                <w:sz w:val="20"/>
                <w:szCs w:val="20"/>
                <w:lang w:val="en-US" w:eastAsia="en-US" w:bidi="ar-SA"/>
              </w:rPr>
              <w:t>صورة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رقم</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18: جلسة</w:t>
            </w:r>
            <w:r w:rsidRPr="00564F53">
              <w:rPr>
                <w:rFonts w:ascii="Garamond" w:eastAsia="Calibri" w:hAnsi="Garamond"/>
                <w:b/>
                <w:bCs/>
                <w:sz w:val="20"/>
                <w:szCs w:val="20"/>
                <w:lang w:val="en-US" w:eastAsia="en-US" w:bidi="ar-SA"/>
              </w:rPr>
              <w:t xml:space="preserve"> </w:t>
            </w:r>
            <w:r w:rsidR="00E000F1">
              <w:rPr>
                <w:rFonts w:ascii="Garamond" w:eastAsia="Calibri" w:hAnsi="Garamond" w:hint="cs"/>
                <w:b/>
                <w:bCs/>
                <w:sz w:val="20"/>
                <w:szCs w:val="20"/>
                <w:lang w:val="en-US" w:eastAsia="en-US" w:bidi="ar-SA"/>
              </w:rPr>
              <w:t xml:space="preserve">تشاور </w:t>
            </w:r>
            <w:r w:rsidRPr="00564F53">
              <w:rPr>
                <w:rFonts w:ascii="Garamond" w:eastAsia="Calibri" w:hAnsi="Garamond" w:hint="cs"/>
                <w:b/>
                <w:bCs/>
                <w:sz w:val="20"/>
                <w:szCs w:val="20"/>
                <w:lang w:val="en-US" w:eastAsia="en-US" w:bidi="ar-SA"/>
              </w:rPr>
              <w:t>عامة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في</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بلدية</w:t>
            </w:r>
            <w:r w:rsidRPr="00564F53">
              <w:rPr>
                <w:rFonts w:ascii="Garamond" w:eastAsia="Calibri" w:hAnsi="Garamond"/>
                <w:b/>
                <w:bCs/>
                <w:sz w:val="20"/>
                <w:szCs w:val="20"/>
                <w:lang w:val="en-US" w:eastAsia="en-US" w:bidi="ar-SA"/>
              </w:rPr>
              <w:t xml:space="preserve"> </w:t>
            </w:r>
            <w:r w:rsidRPr="00564F53">
              <w:rPr>
                <w:rFonts w:ascii="Garamond" w:eastAsia="Calibri" w:hAnsi="Garamond" w:hint="cs"/>
                <w:b/>
                <w:bCs/>
                <w:sz w:val="20"/>
                <w:szCs w:val="20"/>
                <w:lang w:val="en-US" w:eastAsia="en-US" w:bidi="ar-SA"/>
              </w:rPr>
              <w:t>جنين</w:t>
            </w:r>
          </w:p>
        </w:tc>
      </w:tr>
    </w:tbl>
    <w:p w:rsidR="00003771" w:rsidRPr="006A719D" w:rsidRDefault="00003771" w:rsidP="00FE4B3D">
      <w:pPr>
        <w:bidi w:val="0"/>
        <w:rPr>
          <w:rFonts w:ascii="Simplified Arabic" w:eastAsia="Calibri" w:hAnsi="Simplified Arabic" w:cs="Simplified Arabic"/>
          <w:lang w:val="en-US" w:eastAsia="en-US" w:bidi="ar-SA"/>
        </w:rPr>
      </w:pPr>
    </w:p>
    <w:sectPr w:rsidR="00003771" w:rsidRPr="006A719D" w:rsidSect="00037695">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0D4" w:rsidRDefault="008070D4" w:rsidP="00003771">
      <w:pPr>
        <w:spacing w:line="240" w:lineRule="auto"/>
      </w:pPr>
      <w:r>
        <w:rPr>
          <w:lang w:bidi="ar-SA"/>
        </w:rPr>
        <w:separator/>
      </w:r>
    </w:p>
  </w:endnote>
  <w:endnote w:type="continuationSeparator" w:id="0">
    <w:p w:rsidR="008070D4" w:rsidRDefault="008070D4" w:rsidP="00003771">
      <w:pPr>
        <w:spacing w:line="240" w:lineRule="auto"/>
      </w:pPr>
      <w:r>
        <w:rPr>
          <w:lang w:bidi="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Default="008E6FA3" w:rsidP="00B31DEA">
    <w:pPr>
      <w:pBdr>
        <w:bottom w:val="single" w:sz="4" w:space="1" w:color="auto"/>
      </w:pBdr>
    </w:pPr>
  </w:p>
  <w:p w:rsidR="008E6FA3" w:rsidRDefault="008E6FA3" w:rsidP="00B31DEA">
    <w:r>
      <w:rPr>
        <w:noProof/>
        <w:lang w:val="en-US" w:eastAsia="en-US" w:bidi="ar-SA"/>
      </w:rPr>
      <w:drawing>
        <wp:inline distT="0" distB="0" distL="0" distR="0">
          <wp:extent cx="1295400" cy="342900"/>
          <wp:effectExtent l="0" t="0" r="0" b="0"/>
          <wp:docPr id="1" name="Picture 1" descr="EcoCon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coConSer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342900"/>
                  </a:xfrm>
                  <a:prstGeom prst="rect">
                    <a:avLst/>
                  </a:prstGeom>
                  <a:noFill/>
                  <a:ln>
                    <a:noFill/>
                  </a:ln>
                </pic:spPr>
              </pic:pic>
            </a:graphicData>
          </a:graphic>
        </wp:inline>
      </w:drawing>
    </w:r>
    <w:r>
      <w:tab/>
    </w:r>
    <w:r>
      <w:tab/>
    </w:r>
    <w:r>
      <w:tab/>
    </w:r>
    <w:r>
      <w:tab/>
    </w:r>
    <w:r>
      <w:tab/>
    </w:r>
    <w:r>
      <w:tab/>
    </w:r>
    <w:r>
      <w:tab/>
    </w:r>
    <w:r>
      <w:tab/>
    </w:r>
    <w:r>
      <w:tab/>
    </w:r>
    <w:r w:rsidRPr="00BE6C9E">
      <w:rPr>
        <w:b/>
        <w:bCs/>
        <w:sz w:val="20"/>
        <w:szCs w:val="20"/>
      </w:rPr>
      <w:tab/>
    </w:r>
    <w:r w:rsidRPr="00BE6C9E">
      <w:rPr>
        <w:rStyle w:val="PageNumber"/>
        <w:b/>
        <w:bCs/>
        <w:sz w:val="20"/>
        <w:szCs w:val="20"/>
      </w:rPr>
      <w:fldChar w:fldCharType="begin"/>
    </w:r>
    <w:r w:rsidRPr="00BE6C9E">
      <w:rPr>
        <w:rStyle w:val="PageNumber"/>
        <w:b/>
        <w:bCs/>
        <w:sz w:val="20"/>
        <w:szCs w:val="20"/>
      </w:rPr>
      <w:instrText xml:space="preserve"> PAGE </w:instrText>
    </w:r>
    <w:r w:rsidRPr="00BE6C9E">
      <w:rPr>
        <w:rStyle w:val="PageNumber"/>
        <w:b/>
        <w:bCs/>
        <w:sz w:val="20"/>
        <w:szCs w:val="20"/>
      </w:rPr>
      <w:fldChar w:fldCharType="separate"/>
    </w:r>
    <w:r w:rsidR="00EA1093">
      <w:rPr>
        <w:rStyle w:val="PageNumber"/>
        <w:b/>
        <w:bCs/>
        <w:noProof/>
        <w:sz w:val="20"/>
        <w:szCs w:val="20"/>
      </w:rPr>
      <w:t>2</w:t>
    </w:r>
    <w:r w:rsidRPr="00BE6C9E">
      <w:rPr>
        <w:rStyle w:val="PageNumber"/>
        <w:b/>
        <w:bCs/>
        <w:sz w:val="20"/>
        <w:szCs w:val="20"/>
      </w:rPr>
      <w:fldChar w:fldCharType="end"/>
    </w:r>
  </w:p>
  <w:p w:rsidR="008E6FA3" w:rsidRDefault="008E6F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90F5F" w:rsidRDefault="008E6FA3" w:rsidP="00003771">
    <w:pPr>
      <w:pStyle w:val="Footer"/>
      <w:framePr w:wrap="around" w:vAnchor="text" w:hAnchor="page" w:x="10571" w:y="115"/>
      <w:rPr>
        <w:rStyle w:val="PageNumber"/>
        <w:b/>
        <w:bCs/>
        <w:color w:val="333333"/>
        <w:sz w:val="18"/>
        <w:szCs w:val="18"/>
      </w:rPr>
    </w:pPr>
    <w:r>
      <w:rPr>
        <w:rStyle w:val="PageNumber"/>
        <w:b/>
        <w:color w:val="333333"/>
        <w:sz w:val="18"/>
      </w:rPr>
      <w:fldChar w:fldCharType="begin"/>
    </w:r>
    <w:r>
      <w:rPr>
        <w:rStyle w:val="PageNumber"/>
        <w:b/>
        <w:color w:val="333333"/>
        <w:sz w:val="18"/>
      </w:rPr>
      <w:instrText xml:space="preserve">PAGE  </w:instrText>
    </w:r>
    <w:r>
      <w:rPr>
        <w:rStyle w:val="PageNumber"/>
        <w:b/>
        <w:color w:val="333333"/>
        <w:sz w:val="18"/>
      </w:rPr>
      <w:fldChar w:fldCharType="separate"/>
    </w:r>
    <w:r w:rsidR="00EA1093">
      <w:rPr>
        <w:rStyle w:val="PageNumber"/>
        <w:b/>
        <w:noProof/>
        <w:color w:val="333333"/>
        <w:sz w:val="18"/>
      </w:rPr>
      <w:t>4</w:t>
    </w:r>
    <w:r>
      <w:rPr>
        <w:rStyle w:val="PageNumber"/>
        <w:b/>
        <w:color w:val="333333"/>
        <w:sz w:val="18"/>
      </w:rPr>
      <w:fldChar w:fldCharType="end"/>
    </w:r>
  </w:p>
  <w:p w:rsidR="008E6FA3" w:rsidRDefault="008E6FA3" w:rsidP="00003771">
    <w:pPr>
      <w:pStyle w:val="Footer"/>
      <w:pBdr>
        <w:top w:val="single" w:sz="8" w:space="1" w:color="999999"/>
      </w:pBdr>
      <w:tabs>
        <w:tab w:val="clear" w:pos="8640"/>
        <w:tab w:val="right" w:pos="8466"/>
      </w:tabs>
      <w:ind w:left="-354" w:right="-270"/>
      <w:jc w:val="right"/>
    </w:pPr>
    <w:r>
      <w:rPr>
        <w:noProof/>
        <w:rtl w:val="0"/>
        <w:lang w:val="en-US" w:eastAsia="en-US" w:bidi="ar-SA"/>
      </w:rPr>
      <w:drawing>
        <wp:inline distT="0" distB="0" distL="0" distR="0" wp14:anchorId="66F80132" wp14:editId="5352CF74">
          <wp:extent cx="876300" cy="247650"/>
          <wp:effectExtent l="0" t="0" r="0" b="0"/>
          <wp:docPr id="26" name="Picture 26" descr="EcoCon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coConSer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p w:rsidR="008E6FA3" w:rsidRDefault="008E6FA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90F5F" w:rsidRDefault="008E6FA3" w:rsidP="00003771">
    <w:pPr>
      <w:pStyle w:val="Footer"/>
      <w:framePr w:wrap="around" w:vAnchor="text" w:hAnchor="page" w:x="10633" w:y="161"/>
      <w:rPr>
        <w:rStyle w:val="PageNumber"/>
        <w:b/>
        <w:bCs/>
        <w:color w:val="333333"/>
        <w:sz w:val="18"/>
        <w:szCs w:val="18"/>
      </w:rPr>
    </w:pPr>
    <w:r>
      <w:rPr>
        <w:rStyle w:val="PageNumber"/>
        <w:b/>
        <w:color w:val="333333"/>
        <w:sz w:val="18"/>
      </w:rPr>
      <w:fldChar w:fldCharType="begin"/>
    </w:r>
    <w:r>
      <w:rPr>
        <w:rStyle w:val="PageNumber"/>
        <w:b/>
        <w:color w:val="333333"/>
        <w:sz w:val="18"/>
      </w:rPr>
      <w:instrText xml:space="preserve">PAGE  </w:instrText>
    </w:r>
    <w:r>
      <w:rPr>
        <w:rStyle w:val="PageNumber"/>
        <w:b/>
        <w:color w:val="333333"/>
        <w:sz w:val="18"/>
      </w:rPr>
      <w:fldChar w:fldCharType="separate"/>
    </w:r>
    <w:r>
      <w:rPr>
        <w:rStyle w:val="PageNumber"/>
        <w:b/>
        <w:color w:val="333333"/>
        <w:sz w:val="18"/>
      </w:rPr>
      <w:t>1</w:t>
    </w:r>
    <w:r>
      <w:rPr>
        <w:rStyle w:val="PageNumber"/>
        <w:b/>
        <w:color w:val="333333"/>
        <w:sz w:val="18"/>
      </w:rPr>
      <w:fldChar w:fldCharType="end"/>
    </w:r>
  </w:p>
  <w:p w:rsidR="008E6FA3" w:rsidRDefault="008E6FA3" w:rsidP="00003771">
    <w:pPr>
      <w:pStyle w:val="Footer"/>
      <w:pBdr>
        <w:top w:val="single" w:sz="8" w:space="1" w:color="999999"/>
      </w:pBdr>
      <w:tabs>
        <w:tab w:val="clear" w:pos="8640"/>
        <w:tab w:val="right" w:pos="8466"/>
      </w:tabs>
      <w:ind w:left="-354" w:right="-270"/>
      <w:jc w:val="right"/>
    </w:pPr>
    <w:r>
      <w:rPr>
        <w:noProof/>
        <w:rtl w:val="0"/>
        <w:lang w:val="en-US" w:eastAsia="en-US" w:bidi="ar-SA"/>
      </w:rPr>
      <w:drawing>
        <wp:inline distT="0" distB="0" distL="0" distR="0" wp14:anchorId="2AED6B62" wp14:editId="713D6B0F">
          <wp:extent cx="876300" cy="247650"/>
          <wp:effectExtent l="0" t="0" r="0" b="0"/>
          <wp:docPr id="27" name="Picture 27" descr="EcoCon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coConSer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p w:rsidR="008E6FA3" w:rsidRDefault="008E6FA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90F5F" w:rsidRDefault="008E6FA3" w:rsidP="00003771">
    <w:pPr>
      <w:pStyle w:val="Footer"/>
      <w:framePr w:wrap="around" w:vAnchor="text" w:hAnchor="page" w:x="10571" w:y="115"/>
      <w:rPr>
        <w:rStyle w:val="PageNumber"/>
        <w:b/>
        <w:bCs/>
        <w:color w:val="333333"/>
        <w:sz w:val="18"/>
        <w:szCs w:val="18"/>
      </w:rPr>
    </w:pPr>
    <w:r>
      <w:rPr>
        <w:rStyle w:val="PageNumber"/>
        <w:b/>
        <w:color w:val="333333"/>
        <w:sz w:val="18"/>
      </w:rPr>
      <w:fldChar w:fldCharType="begin"/>
    </w:r>
    <w:r>
      <w:rPr>
        <w:rStyle w:val="PageNumber"/>
        <w:b/>
        <w:color w:val="333333"/>
        <w:sz w:val="18"/>
      </w:rPr>
      <w:instrText xml:space="preserve">PAGE  </w:instrText>
    </w:r>
    <w:r>
      <w:rPr>
        <w:rStyle w:val="PageNumber"/>
        <w:b/>
        <w:color w:val="333333"/>
        <w:sz w:val="18"/>
      </w:rPr>
      <w:fldChar w:fldCharType="separate"/>
    </w:r>
    <w:r w:rsidR="00EA1093">
      <w:rPr>
        <w:rStyle w:val="PageNumber"/>
        <w:b/>
        <w:noProof/>
        <w:color w:val="333333"/>
        <w:sz w:val="18"/>
      </w:rPr>
      <w:t>19</w:t>
    </w:r>
    <w:r>
      <w:rPr>
        <w:rStyle w:val="PageNumber"/>
        <w:b/>
        <w:color w:val="333333"/>
        <w:sz w:val="18"/>
      </w:rPr>
      <w:fldChar w:fldCharType="end"/>
    </w:r>
  </w:p>
  <w:p w:rsidR="008E6FA3" w:rsidRDefault="008E6FA3" w:rsidP="00003771">
    <w:pPr>
      <w:pStyle w:val="Footer"/>
      <w:pBdr>
        <w:top w:val="single" w:sz="8" w:space="1" w:color="999999"/>
      </w:pBdr>
      <w:tabs>
        <w:tab w:val="clear" w:pos="8640"/>
        <w:tab w:val="right" w:pos="8466"/>
      </w:tabs>
      <w:ind w:left="-354" w:right="-270"/>
      <w:jc w:val="right"/>
    </w:pPr>
    <w:r>
      <w:rPr>
        <w:noProof/>
        <w:rtl w:val="0"/>
        <w:lang w:val="en-US" w:eastAsia="en-US" w:bidi="ar-SA"/>
      </w:rPr>
      <w:drawing>
        <wp:inline distT="0" distB="0" distL="0" distR="0" wp14:anchorId="5C412432" wp14:editId="4A1674D8">
          <wp:extent cx="876300" cy="247650"/>
          <wp:effectExtent l="0" t="0" r="0" b="0"/>
          <wp:docPr id="28" name="Picture 28" descr="EcoCon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ConSer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90F5F" w:rsidRDefault="008E6FA3" w:rsidP="00003771">
    <w:pPr>
      <w:pStyle w:val="Footer"/>
      <w:framePr w:wrap="around" w:vAnchor="text" w:hAnchor="page" w:x="10571" w:y="115"/>
      <w:rPr>
        <w:rStyle w:val="PageNumber"/>
        <w:b/>
        <w:bCs/>
        <w:color w:val="333333"/>
        <w:sz w:val="18"/>
        <w:szCs w:val="18"/>
      </w:rPr>
    </w:pPr>
    <w:r>
      <w:rPr>
        <w:rStyle w:val="PageNumber"/>
        <w:b/>
        <w:color w:val="333333"/>
        <w:sz w:val="18"/>
      </w:rPr>
      <w:fldChar w:fldCharType="begin"/>
    </w:r>
    <w:r>
      <w:rPr>
        <w:rStyle w:val="PageNumber"/>
        <w:b/>
        <w:color w:val="333333"/>
        <w:sz w:val="18"/>
      </w:rPr>
      <w:instrText xml:space="preserve">PAGE  </w:instrText>
    </w:r>
    <w:r>
      <w:rPr>
        <w:rStyle w:val="PageNumber"/>
        <w:b/>
        <w:color w:val="333333"/>
        <w:sz w:val="18"/>
      </w:rPr>
      <w:fldChar w:fldCharType="separate"/>
    </w:r>
    <w:r w:rsidR="00EA1093">
      <w:rPr>
        <w:rStyle w:val="PageNumber"/>
        <w:b/>
        <w:noProof/>
        <w:color w:val="333333"/>
        <w:sz w:val="18"/>
      </w:rPr>
      <w:t>31</w:t>
    </w:r>
    <w:r>
      <w:rPr>
        <w:rStyle w:val="PageNumber"/>
        <w:b/>
        <w:color w:val="333333"/>
        <w:sz w:val="18"/>
      </w:rPr>
      <w:fldChar w:fldCharType="end"/>
    </w:r>
  </w:p>
  <w:p w:rsidR="008E6FA3" w:rsidRDefault="008E6FA3" w:rsidP="00003771">
    <w:pPr>
      <w:pStyle w:val="Footer"/>
      <w:pBdr>
        <w:top w:val="single" w:sz="8" w:space="1" w:color="999999"/>
      </w:pBdr>
      <w:tabs>
        <w:tab w:val="clear" w:pos="8640"/>
        <w:tab w:val="right" w:pos="8466"/>
      </w:tabs>
      <w:ind w:left="-354" w:right="-270"/>
      <w:jc w:val="right"/>
    </w:pPr>
    <w:r>
      <w:rPr>
        <w:noProof/>
        <w:rtl w:val="0"/>
        <w:lang w:val="en-US" w:eastAsia="en-US" w:bidi="ar-SA"/>
      </w:rPr>
      <w:drawing>
        <wp:inline distT="0" distB="0" distL="0" distR="0" wp14:anchorId="72694746" wp14:editId="4BE03ED1">
          <wp:extent cx="871855" cy="244475"/>
          <wp:effectExtent l="0" t="0" r="0" b="0"/>
          <wp:docPr id="29" name="Picture 29" descr="EcoCon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coConSer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244475"/>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90F5F" w:rsidRDefault="008E6FA3" w:rsidP="00003771">
    <w:pPr>
      <w:pStyle w:val="Footer"/>
      <w:framePr w:wrap="around" w:vAnchor="text" w:hAnchor="page" w:x="10571" w:y="115"/>
      <w:rPr>
        <w:rStyle w:val="PageNumber"/>
        <w:b/>
        <w:bCs/>
        <w:color w:val="333333"/>
        <w:sz w:val="18"/>
        <w:szCs w:val="18"/>
      </w:rPr>
    </w:pPr>
    <w:r>
      <w:rPr>
        <w:rStyle w:val="PageNumber"/>
        <w:b/>
        <w:color w:val="333333"/>
        <w:sz w:val="18"/>
      </w:rPr>
      <w:fldChar w:fldCharType="begin"/>
    </w:r>
    <w:r>
      <w:rPr>
        <w:rStyle w:val="PageNumber"/>
        <w:b/>
        <w:color w:val="333333"/>
        <w:sz w:val="18"/>
      </w:rPr>
      <w:instrText xml:space="preserve">PAGE  </w:instrText>
    </w:r>
    <w:r>
      <w:rPr>
        <w:rStyle w:val="PageNumber"/>
        <w:b/>
        <w:color w:val="333333"/>
        <w:sz w:val="18"/>
      </w:rPr>
      <w:fldChar w:fldCharType="separate"/>
    </w:r>
    <w:r w:rsidR="00EA1093">
      <w:rPr>
        <w:rStyle w:val="PageNumber"/>
        <w:b/>
        <w:noProof/>
        <w:color w:val="333333"/>
        <w:sz w:val="18"/>
      </w:rPr>
      <w:t>62</w:t>
    </w:r>
    <w:r>
      <w:rPr>
        <w:rStyle w:val="PageNumber"/>
        <w:b/>
        <w:color w:val="333333"/>
        <w:sz w:val="18"/>
      </w:rPr>
      <w:fldChar w:fldCharType="end"/>
    </w:r>
  </w:p>
  <w:p w:rsidR="008E6FA3" w:rsidRDefault="008E6FA3" w:rsidP="00003771">
    <w:pPr>
      <w:pStyle w:val="Footer"/>
      <w:pBdr>
        <w:top w:val="single" w:sz="8" w:space="1" w:color="999999"/>
      </w:pBdr>
      <w:tabs>
        <w:tab w:val="clear" w:pos="8640"/>
        <w:tab w:val="right" w:pos="8466"/>
      </w:tabs>
      <w:ind w:left="-354" w:right="-270"/>
      <w:jc w:val="right"/>
    </w:pPr>
    <w:r>
      <w:rPr>
        <w:noProof/>
        <w:rtl w:val="0"/>
        <w:lang w:val="en-US" w:eastAsia="en-US" w:bidi="ar-SA"/>
      </w:rPr>
      <w:drawing>
        <wp:inline distT="0" distB="0" distL="0" distR="0" wp14:anchorId="74D6B176" wp14:editId="6B62FE64">
          <wp:extent cx="876300" cy="257175"/>
          <wp:effectExtent l="0" t="0" r="0" b="0"/>
          <wp:docPr id="30" name="Picture 30" descr="EcoCon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oConSer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90F5F" w:rsidRDefault="008E6FA3" w:rsidP="007A4AE3">
    <w:pPr>
      <w:pStyle w:val="Footer"/>
      <w:framePr w:wrap="around" w:vAnchor="text" w:hAnchor="page" w:x="9764" w:y="83"/>
      <w:ind w:left="2250" w:right="-1800"/>
      <w:rPr>
        <w:rStyle w:val="PageNumber"/>
        <w:b/>
        <w:bCs/>
        <w:color w:val="333333"/>
        <w:sz w:val="18"/>
        <w:szCs w:val="18"/>
      </w:rPr>
    </w:pPr>
    <w:r>
      <w:rPr>
        <w:rStyle w:val="PageNumber"/>
        <w:b/>
        <w:color w:val="333333"/>
        <w:sz w:val="18"/>
      </w:rPr>
      <w:fldChar w:fldCharType="begin"/>
    </w:r>
    <w:r>
      <w:rPr>
        <w:rStyle w:val="PageNumber"/>
        <w:b/>
        <w:color w:val="333333"/>
        <w:sz w:val="18"/>
      </w:rPr>
      <w:instrText xml:space="preserve">PAGE  </w:instrText>
    </w:r>
    <w:r>
      <w:rPr>
        <w:rStyle w:val="PageNumber"/>
        <w:b/>
        <w:color w:val="333333"/>
        <w:sz w:val="18"/>
      </w:rPr>
      <w:fldChar w:fldCharType="separate"/>
    </w:r>
    <w:r w:rsidR="00EA1093">
      <w:rPr>
        <w:rStyle w:val="PageNumber"/>
        <w:b/>
        <w:noProof/>
        <w:color w:val="333333"/>
        <w:sz w:val="18"/>
      </w:rPr>
      <w:t>64</w:t>
    </w:r>
    <w:r>
      <w:rPr>
        <w:rStyle w:val="PageNumber"/>
        <w:b/>
        <w:color w:val="333333"/>
        <w:sz w:val="18"/>
      </w:rPr>
      <w:fldChar w:fldCharType="end"/>
    </w:r>
  </w:p>
  <w:p w:rsidR="008E6FA3" w:rsidRDefault="008E6FA3" w:rsidP="007A4AE3">
    <w:pPr>
      <w:pStyle w:val="Footer"/>
      <w:pBdr>
        <w:top w:val="single" w:sz="8" w:space="1" w:color="999999"/>
      </w:pBdr>
      <w:tabs>
        <w:tab w:val="clear" w:pos="8640"/>
        <w:tab w:val="right" w:pos="8466"/>
      </w:tabs>
      <w:ind w:left="-90" w:right="-270"/>
      <w:jc w:val="right"/>
    </w:pPr>
    <w:r>
      <w:rPr>
        <w:noProof/>
        <w:rtl w:val="0"/>
        <w:lang w:val="en-US" w:eastAsia="en-US" w:bidi="ar-SA"/>
      </w:rPr>
      <w:drawing>
        <wp:inline distT="0" distB="0" distL="0" distR="0" wp14:anchorId="744544A1" wp14:editId="2066CA5A">
          <wp:extent cx="871855" cy="244475"/>
          <wp:effectExtent l="0" t="0" r="0" b="0"/>
          <wp:docPr id="31" name="Picture 31" descr="EcoCon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oConSer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244475"/>
                  </a:xfrm>
                  <a:prstGeom prst="rect">
                    <a:avLst/>
                  </a:prstGeom>
                  <a:noFill/>
                  <a:ln>
                    <a:noFill/>
                  </a:ln>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90F5F" w:rsidRDefault="008E6FA3" w:rsidP="00003771">
    <w:pPr>
      <w:pStyle w:val="Footer"/>
      <w:framePr w:wrap="around" w:vAnchor="text" w:hAnchor="page" w:x="10571" w:y="115"/>
      <w:ind w:left="2250" w:right="-1800"/>
      <w:rPr>
        <w:rStyle w:val="PageNumber"/>
        <w:b/>
        <w:bCs/>
        <w:color w:val="333333"/>
        <w:sz w:val="18"/>
        <w:szCs w:val="18"/>
      </w:rPr>
    </w:pPr>
    <w:r>
      <w:rPr>
        <w:rStyle w:val="PageNumber"/>
        <w:b/>
        <w:color w:val="333333"/>
        <w:sz w:val="18"/>
      </w:rPr>
      <w:fldChar w:fldCharType="begin"/>
    </w:r>
    <w:r>
      <w:rPr>
        <w:rStyle w:val="PageNumber"/>
        <w:b/>
        <w:color w:val="333333"/>
        <w:sz w:val="18"/>
      </w:rPr>
      <w:instrText xml:space="preserve">PAGE  </w:instrText>
    </w:r>
    <w:r>
      <w:rPr>
        <w:rStyle w:val="PageNumber"/>
        <w:b/>
        <w:color w:val="333333"/>
        <w:sz w:val="18"/>
      </w:rPr>
      <w:fldChar w:fldCharType="separate"/>
    </w:r>
    <w:r w:rsidR="00EA1093">
      <w:rPr>
        <w:rStyle w:val="PageNumber"/>
        <w:b/>
        <w:noProof/>
        <w:color w:val="333333"/>
        <w:sz w:val="18"/>
      </w:rPr>
      <w:t>103</w:t>
    </w:r>
    <w:r>
      <w:rPr>
        <w:rStyle w:val="PageNumber"/>
        <w:b/>
        <w:color w:val="333333"/>
        <w:sz w:val="18"/>
      </w:rPr>
      <w:fldChar w:fldCharType="end"/>
    </w:r>
  </w:p>
  <w:p w:rsidR="008E6FA3" w:rsidRPr="00C90F5F" w:rsidRDefault="008E6FA3" w:rsidP="00003771">
    <w:pPr>
      <w:pStyle w:val="Footer"/>
      <w:framePr w:w="616" w:h="376" w:hRule="exact" w:wrap="around" w:vAnchor="text" w:hAnchor="page" w:x="10571" w:y="3"/>
      <w:ind w:left="2250" w:right="765"/>
      <w:rPr>
        <w:rStyle w:val="PageNumber"/>
        <w:b/>
        <w:bCs/>
        <w:color w:val="333333"/>
        <w:sz w:val="18"/>
        <w:szCs w:val="18"/>
      </w:rPr>
    </w:pPr>
    <w:r>
      <w:rPr>
        <w:rStyle w:val="PageNumber"/>
        <w:b/>
        <w:color w:val="333333"/>
        <w:sz w:val="18"/>
      </w:rPr>
      <w:fldChar w:fldCharType="begin"/>
    </w:r>
    <w:r>
      <w:rPr>
        <w:rStyle w:val="PageNumber"/>
        <w:b/>
        <w:color w:val="333333"/>
        <w:sz w:val="18"/>
      </w:rPr>
      <w:instrText xml:space="preserve">PAGE  </w:instrText>
    </w:r>
    <w:r>
      <w:rPr>
        <w:rStyle w:val="PageNumber"/>
        <w:b/>
        <w:color w:val="333333"/>
        <w:sz w:val="18"/>
      </w:rPr>
      <w:fldChar w:fldCharType="separate"/>
    </w:r>
    <w:r w:rsidR="00EA1093">
      <w:rPr>
        <w:rStyle w:val="PageNumber"/>
        <w:b/>
        <w:noProof/>
        <w:color w:val="333333"/>
        <w:sz w:val="18"/>
      </w:rPr>
      <w:t>103</w:t>
    </w:r>
    <w:r>
      <w:rPr>
        <w:rStyle w:val="PageNumber"/>
        <w:b/>
        <w:color w:val="333333"/>
        <w:sz w:val="18"/>
      </w:rPr>
      <w:fldChar w:fldCharType="end"/>
    </w:r>
  </w:p>
  <w:p w:rsidR="008E6FA3" w:rsidRDefault="008E6FA3" w:rsidP="00003771">
    <w:pPr>
      <w:pStyle w:val="Footer"/>
      <w:pBdr>
        <w:top w:val="single" w:sz="8" w:space="1" w:color="999999"/>
      </w:pBdr>
      <w:tabs>
        <w:tab w:val="clear" w:pos="8640"/>
        <w:tab w:val="right" w:pos="8466"/>
      </w:tabs>
      <w:ind w:left="-540" w:right="-270"/>
      <w:jc w:val="right"/>
    </w:pPr>
    <w:r>
      <w:rPr>
        <w:noProof/>
        <w:rtl w:val="0"/>
        <w:lang w:val="en-US" w:eastAsia="en-US" w:bidi="ar-SA"/>
      </w:rPr>
      <w:drawing>
        <wp:inline distT="0" distB="0" distL="0" distR="0" wp14:anchorId="226DADE6" wp14:editId="64B503CE">
          <wp:extent cx="876300" cy="247650"/>
          <wp:effectExtent l="0" t="0" r="0" b="0"/>
          <wp:docPr id="32" name="Picture 32" descr="EcoConS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ConSer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0D4" w:rsidRDefault="008070D4" w:rsidP="00003771">
      <w:pPr>
        <w:spacing w:line="240" w:lineRule="auto"/>
      </w:pPr>
      <w:r>
        <w:rPr>
          <w:lang w:bidi="ar-SA"/>
        </w:rPr>
        <w:separator/>
      </w:r>
    </w:p>
  </w:footnote>
  <w:footnote w:type="continuationSeparator" w:id="0">
    <w:p w:rsidR="008070D4" w:rsidRDefault="008070D4" w:rsidP="00003771">
      <w:pPr>
        <w:spacing w:line="240" w:lineRule="auto"/>
      </w:pPr>
      <w:r>
        <w:rPr>
          <w:lang w:bidi="ar-SA"/>
        </w:rPr>
        <w:continuationSeparator/>
      </w:r>
    </w:p>
  </w:footnote>
  <w:footnote w:id="1">
    <w:p w:rsidR="008E6FA3" w:rsidRDefault="008E6FA3" w:rsidP="00037695">
      <w:pPr>
        <w:pStyle w:val="FootnoteText"/>
        <w:rPr>
          <w:rFonts w:cs="Calibri"/>
          <w:rtl w:val="0"/>
        </w:rPr>
      </w:pPr>
      <w:r>
        <w:rPr>
          <w:rStyle w:val="FootnoteReference"/>
          <w:rtl/>
        </w:rPr>
        <w:footnoteRef/>
      </w:r>
      <w:r>
        <w:t xml:space="preserve"> </w:t>
      </w:r>
      <w:r>
        <w:rPr>
          <w:rFonts w:hint="cs"/>
        </w:rPr>
        <w:t xml:space="preserve"> </w:t>
      </w:r>
      <w:r w:rsidRPr="00996D9C">
        <w:rPr>
          <w:rFonts w:hint="cs"/>
        </w:rPr>
        <w:t>أرسل</w:t>
      </w:r>
      <w:r w:rsidRPr="00996D9C">
        <w:t xml:space="preserve"> </w:t>
      </w:r>
      <w:r>
        <w:rPr>
          <w:rFonts w:hint="cs"/>
        </w:rPr>
        <w:t>الإستشارى</w:t>
      </w:r>
      <w:r w:rsidRPr="00996D9C">
        <w:t xml:space="preserve"> </w:t>
      </w:r>
      <w:r w:rsidRPr="00996D9C">
        <w:rPr>
          <w:rFonts w:hint="cs"/>
        </w:rPr>
        <w:t>رسالة</w:t>
      </w:r>
      <w:r w:rsidRPr="00996D9C">
        <w:t xml:space="preserve"> </w:t>
      </w:r>
      <w:r w:rsidRPr="00996D9C">
        <w:rPr>
          <w:rFonts w:hint="cs"/>
        </w:rPr>
        <w:t>إلى</w:t>
      </w:r>
      <w:r w:rsidRPr="00996D9C">
        <w:t xml:space="preserve"> </w:t>
      </w:r>
      <w:r w:rsidRPr="00996D9C">
        <w:rPr>
          <w:rFonts w:hint="cs"/>
        </w:rPr>
        <w:t>البلديات</w:t>
      </w:r>
      <w:r w:rsidRPr="00996D9C">
        <w:t xml:space="preserve"> </w:t>
      </w:r>
      <w:r w:rsidRPr="00996D9C">
        <w:rPr>
          <w:rFonts w:hint="cs"/>
        </w:rPr>
        <w:t>المستهدفة</w:t>
      </w:r>
      <w:r w:rsidRPr="00996D9C">
        <w:t xml:space="preserve"> </w:t>
      </w:r>
      <w:r w:rsidRPr="00996D9C">
        <w:rPr>
          <w:rFonts w:hint="cs"/>
        </w:rPr>
        <w:t>وزار</w:t>
      </w:r>
      <w:r w:rsidRPr="00996D9C">
        <w:t xml:space="preserve"> </w:t>
      </w:r>
      <w:r w:rsidRPr="00996D9C">
        <w:rPr>
          <w:rFonts w:hint="cs"/>
        </w:rPr>
        <w:t>بعض</w:t>
      </w:r>
      <w:r w:rsidRPr="00996D9C">
        <w:t xml:space="preserve"> </w:t>
      </w:r>
      <w:r>
        <w:rPr>
          <w:rFonts w:hint="cs"/>
        </w:rPr>
        <w:t>إدارات</w:t>
      </w:r>
      <w:r w:rsidRPr="00996D9C">
        <w:t xml:space="preserve"> </w:t>
      </w:r>
      <w:r w:rsidRPr="00996D9C">
        <w:rPr>
          <w:rFonts w:hint="cs"/>
        </w:rPr>
        <w:t>المياه</w:t>
      </w:r>
      <w:r w:rsidRPr="00996D9C">
        <w:t xml:space="preserve"> </w:t>
      </w:r>
      <w:r w:rsidRPr="00996D9C">
        <w:rPr>
          <w:rFonts w:hint="cs"/>
        </w:rPr>
        <w:t>والصرف</w:t>
      </w:r>
      <w:r w:rsidRPr="00996D9C">
        <w:t xml:space="preserve"> </w:t>
      </w:r>
      <w:r w:rsidRPr="00996D9C">
        <w:rPr>
          <w:rFonts w:hint="cs"/>
        </w:rPr>
        <w:t>الصحي</w:t>
      </w:r>
      <w:r w:rsidRPr="00996D9C">
        <w:t xml:space="preserve"> </w:t>
      </w:r>
      <w:r w:rsidRPr="00996D9C">
        <w:rPr>
          <w:rFonts w:hint="cs"/>
        </w:rPr>
        <w:t>الخاصة</w:t>
      </w:r>
      <w:r w:rsidRPr="00996D9C">
        <w:t xml:space="preserve"> </w:t>
      </w:r>
      <w:r w:rsidRPr="00996D9C">
        <w:rPr>
          <w:rFonts w:hint="cs"/>
        </w:rPr>
        <w:t>بها،</w:t>
      </w:r>
      <w:r w:rsidRPr="00996D9C">
        <w:t xml:space="preserve"> </w:t>
      </w:r>
      <w:r w:rsidRPr="00996D9C">
        <w:rPr>
          <w:rFonts w:hint="cs"/>
        </w:rPr>
        <w:t>واستفسر</w:t>
      </w:r>
      <w:r w:rsidRPr="00996D9C">
        <w:t xml:space="preserve"> </w:t>
      </w:r>
      <w:r w:rsidRPr="00996D9C">
        <w:rPr>
          <w:rFonts w:hint="cs"/>
        </w:rPr>
        <w:t>عن</w:t>
      </w:r>
      <w:r w:rsidRPr="00996D9C">
        <w:t xml:space="preserve"> </w:t>
      </w:r>
      <w:r>
        <w:rPr>
          <w:rFonts w:hint="cs"/>
        </w:rPr>
        <w:t>المشروعات</w:t>
      </w:r>
      <w:r w:rsidRPr="00996D9C">
        <w:t xml:space="preserve"> </w:t>
      </w:r>
      <w:r w:rsidRPr="00996D9C">
        <w:rPr>
          <w:rFonts w:hint="cs"/>
        </w:rPr>
        <w:t>الجارية</w:t>
      </w:r>
      <w:r w:rsidRPr="00996D9C">
        <w:t xml:space="preserve"> </w:t>
      </w:r>
      <w:r w:rsidRPr="00996D9C">
        <w:rPr>
          <w:rFonts w:hint="cs"/>
        </w:rPr>
        <w:t>والاحتياجات</w:t>
      </w:r>
      <w:r w:rsidRPr="00996D9C">
        <w:t xml:space="preserve"> </w:t>
      </w:r>
      <w:r w:rsidRPr="00996D9C">
        <w:rPr>
          <w:rFonts w:hint="cs"/>
        </w:rPr>
        <w:t>والاستثمارات</w:t>
      </w:r>
      <w:r w:rsidRPr="00996D9C">
        <w:t xml:space="preserve"> </w:t>
      </w:r>
      <w:r w:rsidRPr="00996D9C">
        <w:rPr>
          <w:rFonts w:hint="cs"/>
        </w:rPr>
        <w:t>المستقبلية</w:t>
      </w:r>
      <w:r w:rsidRPr="00996D9C">
        <w:t>.</w:t>
      </w:r>
    </w:p>
  </w:footnote>
  <w:footnote w:id="2">
    <w:p w:rsidR="008E6FA3" w:rsidRPr="00CC3FC2" w:rsidRDefault="008E6FA3" w:rsidP="00037695">
      <w:pPr>
        <w:pStyle w:val="FootnoteText"/>
        <w:jc w:val="both"/>
      </w:pPr>
      <w:r>
        <w:rPr>
          <w:rStyle w:val="FootnoteReference"/>
          <w:rtl/>
        </w:rPr>
        <w:footnoteRef/>
      </w:r>
      <w:r w:rsidRPr="00CC3FC2">
        <w:t xml:space="preserve"> </w:t>
      </w:r>
      <w:r>
        <w:rPr>
          <w:rFonts w:hint="cs"/>
        </w:rPr>
        <w:t>يجب ألا يسمح للمشروعات بانتهاك حرمة المقابر الجماعية أو المدافن الخاصة أو الأضرار بها بأي شكل من الأشكال. وإذا اقتضت الضرورة القصوى فإن هذه الحالة تخضع للقانون الفلسطيني في هذا الشأن.</w:t>
      </w:r>
    </w:p>
  </w:footnote>
  <w:footnote w:id="3">
    <w:p w:rsidR="008E6FA3" w:rsidRDefault="008E6FA3">
      <w:pPr>
        <w:pStyle w:val="FootnoteText"/>
      </w:pPr>
      <w:r>
        <w:rPr>
          <w:rStyle w:val="FootnoteReference"/>
          <w:rtl/>
        </w:rPr>
        <w:footnoteRef/>
      </w:r>
      <w:r>
        <w:t xml:space="preserve"> </w:t>
      </w:r>
      <w:r w:rsidRPr="005E4ACD">
        <w:t>وفي حالة الأميين المتضررين من المشروع، ينبغي أن تكون بصمات الأصابع بديلا عن التوقيعات الخطية والشهود الإضافيين موجودة في جميع إجراءاتهم</w:t>
      </w:r>
    </w:p>
  </w:footnote>
  <w:footnote w:id="4">
    <w:p w:rsidR="008E6FA3" w:rsidRPr="004948D9" w:rsidRDefault="008E6FA3" w:rsidP="00037695">
      <w:pPr>
        <w:pStyle w:val="FootnoteText"/>
      </w:pPr>
      <w:r>
        <w:rPr>
          <w:rStyle w:val="FootnoteReference"/>
          <w:rtl/>
        </w:rPr>
        <w:footnoteRef/>
      </w:r>
      <w:r>
        <w:rPr>
          <w:rFonts w:hint="cs"/>
        </w:rPr>
        <w:t xml:space="preserve">التاريخ القاطع هو تاريخ بدء تقييم التعداد المفصل وفقاً لسياسة البنك التشغيلية رقم 4.12 </w:t>
      </w:r>
    </w:p>
  </w:footnote>
  <w:footnote w:id="5">
    <w:p w:rsidR="008E6FA3" w:rsidRDefault="008E6FA3" w:rsidP="005D236C">
      <w:pPr>
        <w:pStyle w:val="FootnoteText"/>
      </w:pPr>
      <w:r>
        <w:rPr>
          <w:rStyle w:val="FootnoteReference"/>
          <w:rtl/>
        </w:rPr>
        <w:footnoteRef/>
      </w:r>
      <w:r>
        <w:t xml:space="preserve"> </w:t>
      </w:r>
      <w:r w:rsidRPr="005D236C">
        <w:t xml:space="preserve">هذا الملحق بمثابة مثال </w:t>
      </w:r>
      <w:r>
        <w:rPr>
          <w:rFonts w:hint="cs"/>
        </w:rPr>
        <w:t>مناسب</w:t>
      </w:r>
      <w:r w:rsidRPr="005D236C">
        <w:t xml:space="preserve"> الممارسات لكيفية المضي قدما في الصفقة </w:t>
      </w:r>
      <w:r>
        <w:rPr>
          <w:rFonts w:hint="cs"/>
        </w:rPr>
        <w:t>البيع والشراء بالتراضي</w:t>
      </w:r>
      <w:r w:rsidRPr="005D236C">
        <w:t xml:space="preserve">. وتعمل هذه المبادئ كدليل </w:t>
      </w:r>
      <w:r>
        <w:rPr>
          <w:rFonts w:hint="cs"/>
        </w:rPr>
        <w:t>للتنفيذ</w:t>
      </w:r>
      <w:r w:rsidRPr="005D236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A26E1" w:rsidRDefault="008E6FA3" w:rsidP="00B31DEA">
    <w:pPr>
      <w:pStyle w:val="Header"/>
      <w:pBdr>
        <w:bottom w:val="single" w:sz="12" w:space="1" w:color="auto"/>
      </w:pBdr>
      <w:rPr>
        <w:rFonts w:ascii="Arial" w:hAnsi="Arial" w:cs="Arial"/>
        <w:i/>
        <w:iCs/>
        <w:sz w:val="18"/>
        <w:szCs w:val="18"/>
      </w:rPr>
    </w:pPr>
    <w:r w:rsidRPr="00CA26E1">
      <w:rPr>
        <w:rFonts w:ascii="Arial" w:hAnsi="Arial" w:cs="Arial"/>
        <w:i/>
        <w:iCs/>
        <w:sz w:val="18"/>
        <w:szCs w:val="18"/>
      </w:rPr>
      <w:t>Sector Review on Environment and Energy</w:t>
    </w:r>
  </w:p>
  <w:p w:rsidR="008E6FA3" w:rsidRDefault="008E6FA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411D77" w:rsidRDefault="008E6FA3" w:rsidP="0068780F">
    <w:pPr>
      <w:rPr>
        <w:u w:val="single"/>
      </w:rPr>
    </w:pPr>
    <w:r>
      <w:rPr>
        <w:rFonts w:hint="cs"/>
        <w:cs/>
      </w:rPr>
      <w:t xml:space="preserve"> </w:t>
    </w:r>
    <w:r w:rsidRPr="00411D77">
      <w:rPr>
        <w:u w:val="single"/>
        <w:cs/>
      </w:rPr>
      <w:t xml:space="preserve">برنامج تطوير الأمن المائي - الضفة الغربية وغزة    </w:t>
    </w:r>
    <w:r>
      <w:rPr>
        <w:rFonts w:hint="cs"/>
        <w:u w:val="single"/>
        <w:cs/>
      </w:rPr>
      <w:t xml:space="preserve">                                     </w:t>
    </w:r>
    <w:r w:rsidRPr="00411D77">
      <w:rPr>
        <w:u w:val="single"/>
        <w:cs/>
      </w:rPr>
      <w:t>إطار</w:t>
    </w:r>
    <w:r>
      <w:rPr>
        <w:rFonts w:hint="cs"/>
        <w:u w:val="single"/>
        <w:cs/>
      </w:rPr>
      <w:t xml:space="preserve"> عمل</w:t>
    </w:r>
    <w:r w:rsidRPr="00411D77">
      <w:rPr>
        <w:u w:val="single"/>
        <w:cs/>
      </w:rPr>
      <w:t xml:space="preserve"> سياسة إعاد</w:t>
    </w:r>
    <w:r>
      <w:rPr>
        <w:rFonts w:hint="cs"/>
        <w:u w:val="single"/>
        <w:cs/>
      </w:rPr>
      <w:t xml:space="preserve">ة </w:t>
    </w:r>
    <w:r w:rsidRPr="00411D77">
      <w:rPr>
        <w:u w:val="single"/>
        <w:cs/>
      </w:rPr>
      <w:t>التوطين</w:t>
    </w:r>
    <w:r w:rsidRPr="00411D77">
      <w:rPr>
        <w:u w:val="single"/>
        <w:rtl w:val="0"/>
        <w:c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20FF8" w:rsidRDefault="008E6FA3" w:rsidP="00037DB7">
    <w:pPr>
      <w:pBdr>
        <w:bottom w:val="single" w:sz="4" w:space="1" w:color="auto"/>
      </w:pBdr>
      <w:tabs>
        <w:tab w:val="left" w:pos="9360"/>
      </w:tabs>
      <w:ind w:left="-360" w:right="90"/>
      <w:rPr>
        <w:rFonts w:ascii="Garamond" w:hAnsi="Garamond"/>
        <w:sz w:val="22"/>
        <w:szCs w:val="22"/>
      </w:rPr>
    </w:pPr>
    <w:r w:rsidRPr="004A4FDD">
      <w:rPr>
        <w:rFonts w:ascii="Simplified Arabic" w:hAnsi="Simplified Arabic" w:cs="Simplified Arabic"/>
        <w:sz w:val="22"/>
        <w:cs/>
      </w:rPr>
      <w:t xml:space="preserve">برنامج تطوير الأمن المائي - الضفة الغربية وغزة </w:t>
    </w:r>
    <w:r>
      <w:rPr>
        <w:rFonts w:ascii="Simplified Arabic" w:hAnsi="Simplified Arabic" w:cs="Simplified Arabic"/>
        <w:sz w:val="22"/>
        <w:cs/>
      </w:rPr>
      <w:t xml:space="preserve">                       </w:t>
    </w:r>
    <w:r w:rsidRPr="004A4FDD">
      <w:rPr>
        <w:rFonts w:ascii="Simplified Arabic" w:hAnsi="Simplified Arabic" w:cs="Simplified Arabic"/>
        <w:sz w:val="22"/>
        <w:cs/>
      </w:rPr>
      <w:t xml:space="preserve">             إطار </w:t>
    </w:r>
    <w:r>
      <w:rPr>
        <w:rFonts w:ascii="Simplified Arabic" w:hAnsi="Simplified Arabic" w:cs="Simplified Arabic" w:hint="cs"/>
        <w:sz w:val="22"/>
        <w:cs/>
      </w:rPr>
      <w:t xml:space="preserve">عمل </w:t>
    </w:r>
    <w:r w:rsidRPr="004A4FDD">
      <w:rPr>
        <w:rFonts w:ascii="Simplified Arabic" w:hAnsi="Simplified Arabic" w:cs="Simplified Arabic"/>
        <w:sz w:val="22"/>
        <w:cs/>
      </w:rPr>
      <w:t>سياسة إعادة التوطين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4D35C1" w:rsidRDefault="008E6FA3" w:rsidP="00B31DEA">
    <w:pPr>
      <w:pStyle w:val="Header"/>
      <w:tabs>
        <w:tab w:val="clear" w:pos="8640"/>
      </w:tabs>
      <w:ind w:left="-720" w:right="-624"/>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20FF8" w:rsidRDefault="008E6FA3" w:rsidP="004D2131">
    <w:pPr>
      <w:pBdr>
        <w:bottom w:val="single" w:sz="4" w:space="1" w:color="auto"/>
      </w:pBdr>
      <w:tabs>
        <w:tab w:val="left" w:pos="9360"/>
      </w:tabs>
      <w:ind w:left="-360" w:right="-264"/>
      <w:rPr>
        <w:rFonts w:ascii="Garamond" w:hAnsi="Garamond"/>
        <w:sz w:val="22"/>
        <w:szCs w:val="22"/>
      </w:rPr>
    </w:pPr>
    <w:r>
      <w:rPr>
        <w:rFonts w:ascii="Garamond" w:hAnsi="Garamond" w:hint="cs"/>
        <w:sz w:val="22"/>
        <w:cs/>
      </w:rPr>
      <w:t xml:space="preserve">برنامج تطوير الأمن المائي - الضفة الغربية وغزة            </w:t>
    </w:r>
    <w:r>
      <w:rPr>
        <w:rFonts w:ascii="Garamond" w:hAnsi="Garamond" w:hint="cs"/>
        <w:sz w:val="22"/>
        <w:rtl w:val="0"/>
        <w:cs/>
      </w:rPr>
      <w:t xml:space="preserve">                             </w:t>
    </w:r>
    <w:r>
      <w:rPr>
        <w:rFonts w:ascii="Garamond" w:hAnsi="Garamond" w:hint="cs"/>
        <w:sz w:val="22"/>
        <w:cs/>
      </w:rPr>
      <w:t xml:space="preserve">           </w:t>
    </w:r>
    <w:r>
      <w:rPr>
        <w:rFonts w:ascii="Garamond" w:hAnsi="Garamond"/>
        <w:sz w:val="22"/>
        <w:cs/>
      </w:rPr>
      <w:t>إطار سياسة إعادة التوطين</w:t>
    </w:r>
  </w:p>
  <w:p w:rsidR="008E6FA3" w:rsidRDefault="008E6F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20FF8" w:rsidRDefault="008E6FA3" w:rsidP="00003771">
    <w:pPr>
      <w:pBdr>
        <w:bottom w:val="single" w:sz="4" w:space="1" w:color="auto"/>
      </w:pBdr>
      <w:ind w:left="-360" w:right="-264"/>
      <w:rPr>
        <w:rFonts w:ascii="Garamond" w:hAnsi="Garamond"/>
        <w:sz w:val="22"/>
        <w:szCs w:val="22"/>
      </w:rPr>
    </w:pPr>
    <w:r>
      <w:rPr>
        <w:rFonts w:ascii="Garamond" w:hAnsi="Garamond"/>
        <w:sz w:val="22"/>
        <w:cs/>
      </w:rPr>
      <w:t xml:space="preserve">الخط الرابع لمترو أنفاق القاهرة الكبرى </w:t>
    </w:r>
    <w:r>
      <w:rPr>
        <w:rFonts w:ascii="Garamond" w:hAnsi="Garamond"/>
        <w:sz w:val="22"/>
        <w:lang w:bidi="ar-SA"/>
      </w:rPr>
      <w:t xml:space="preserve">- </w:t>
    </w:r>
    <w:r>
      <w:rPr>
        <w:rFonts w:ascii="Garamond" w:hAnsi="Garamond"/>
        <w:sz w:val="22"/>
        <w:cs/>
      </w:rPr>
      <w:t>المرحلة الأولى                                    تحديث إطار عمل سياسة إعادة التوطين</w:t>
    </w:r>
  </w:p>
  <w:p w:rsidR="008E6FA3" w:rsidRPr="004D35C1" w:rsidRDefault="008E6FA3" w:rsidP="00003771">
    <w:pPr>
      <w:pStyle w:val="Header"/>
      <w:tabs>
        <w:tab w:val="clear" w:pos="8640"/>
      </w:tabs>
      <w:ind w:left="-720" w:right="-624"/>
    </w:pPr>
  </w:p>
  <w:p w:rsidR="008E6FA3" w:rsidRDefault="008E6FA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20FF8" w:rsidRDefault="008E6FA3" w:rsidP="00401354">
    <w:pPr>
      <w:pBdr>
        <w:bottom w:val="single" w:sz="4" w:space="1" w:color="auto"/>
      </w:pBdr>
      <w:tabs>
        <w:tab w:val="left" w:pos="9360"/>
      </w:tabs>
      <w:ind w:left="-360" w:right="-264"/>
      <w:rPr>
        <w:rFonts w:ascii="Garamond" w:hAnsi="Garamond"/>
        <w:sz w:val="22"/>
        <w:szCs w:val="22"/>
      </w:rPr>
    </w:pPr>
    <w:r>
      <w:rPr>
        <w:rFonts w:ascii="Garamond" w:hAnsi="Garamond" w:hint="cs"/>
        <w:sz w:val="22"/>
        <w:cs/>
      </w:rPr>
      <w:t xml:space="preserve">برنامج تطوير الأمن المائي - الضفة الغربية وغزة            </w:t>
    </w:r>
    <w:r>
      <w:rPr>
        <w:rFonts w:ascii="Garamond" w:hAnsi="Garamond" w:hint="cs"/>
        <w:sz w:val="22"/>
        <w:rtl w:val="0"/>
        <w:cs/>
      </w:rPr>
      <w:t xml:space="preserve">                        </w:t>
    </w:r>
    <w:r>
      <w:rPr>
        <w:rFonts w:ascii="Garamond" w:hAnsi="Garamond" w:hint="cs"/>
        <w:sz w:val="22"/>
        <w:cs/>
      </w:rPr>
      <w:t xml:space="preserve">           </w:t>
    </w:r>
    <w:r>
      <w:rPr>
        <w:rFonts w:ascii="Garamond" w:hAnsi="Garamond"/>
        <w:sz w:val="22"/>
        <w:cs/>
      </w:rPr>
      <w:t>إطار سياسة إعادة التوطين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4A4FDD" w:rsidRDefault="008E6FA3" w:rsidP="00401354">
    <w:pPr>
      <w:pBdr>
        <w:bottom w:val="single" w:sz="4" w:space="1" w:color="auto"/>
      </w:pBdr>
      <w:tabs>
        <w:tab w:val="left" w:pos="9360"/>
      </w:tabs>
      <w:ind w:left="-360" w:right="-264"/>
      <w:rPr>
        <w:rFonts w:ascii="Simplified Arabic" w:hAnsi="Simplified Arabic" w:cs="Simplified Arabic"/>
        <w:sz w:val="22"/>
        <w:szCs w:val="22"/>
      </w:rPr>
    </w:pPr>
    <w:r w:rsidRPr="004A4FDD">
      <w:rPr>
        <w:rFonts w:ascii="Simplified Arabic" w:hAnsi="Simplified Arabic" w:cs="Simplified Arabic"/>
        <w:sz w:val="22"/>
        <w:cs/>
      </w:rPr>
      <w:t xml:space="preserve">برنامج تطوير الأمن المائي - الضفة الغربية وغزة </w:t>
    </w:r>
    <w:r>
      <w:rPr>
        <w:rFonts w:ascii="Simplified Arabic" w:hAnsi="Simplified Arabic" w:cs="Simplified Arabic"/>
        <w:sz w:val="22"/>
        <w:cs/>
      </w:rPr>
      <w:t xml:space="preserve">                       </w:t>
    </w:r>
    <w:r w:rsidRPr="004A4FDD">
      <w:rPr>
        <w:rFonts w:ascii="Simplified Arabic" w:hAnsi="Simplified Arabic" w:cs="Simplified Arabic"/>
        <w:sz w:val="22"/>
        <w:cs/>
      </w:rPr>
      <w:t xml:space="preserve">             إطار سياسة إعادة التوطين</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20FF8" w:rsidRDefault="008E6FA3" w:rsidP="0068780F">
    <w:pPr>
      <w:pBdr>
        <w:bottom w:val="single" w:sz="4" w:space="1" w:color="auto"/>
      </w:pBdr>
      <w:tabs>
        <w:tab w:val="left" w:pos="9360"/>
      </w:tabs>
      <w:ind w:left="-360" w:right="-264"/>
      <w:rPr>
        <w:rFonts w:ascii="Garamond" w:hAnsi="Garamond"/>
        <w:sz w:val="22"/>
        <w:szCs w:val="22"/>
      </w:rPr>
    </w:pPr>
    <w:r w:rsidRPr="004A4FDD">
      <w:rPr>
        <w:rFonts w:ascii="Simplified Arabic" w:hAnsi="Simplified Arabic" w:cs="Simplified Arabic"/>
        <w:sz w:val="22"/>
        <w:cs/>
      </w:rPr>
      <w:t xml:space="preserve">برنامج تطوير الأمن المائي - الضفة الغربية وغزة </w:t>
    </w:r>
    <w:r>
      <w:rPr>
        <w:rFonts w:ascii="Simplified Arabic" w:hAnsi="Simplified Arabic" w:cs="Simplified Arabic"/>
        <w:sz w:val="22"/>
        <w:cs/>
      </w:rPr>
      <w:t xml:space="preserve">                       </w:t>
    </w:r>
    <w:r w:rsidRPr="004A4FDD">
      <w:rPr>
        <w:rFonts w:ascii="Simplified Arabic" w:hAnsi="Simplified Arabic" w:cs="Simplified Arabic"/>
        <w:sz w:val="22"/>
        <w:cs/>
      </w:rPr>
      <w:t xml:space="preserve">             إطار سياسة إعادة التوطين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20FF8" w:rsidRDefault="008E6FA3" w:rsidP="00037695">
    <w:pPr>
      <w:pBdr>
        <w:bottom w:val="single" w:sz="4" w:space="1" w:color="auto"/>
      </w:pBdr>
      <w:tabs>
        <w:tab w:val="left" w:pos="9360"/>
      </w:tabs>
      <w:ind w:left="-360" w:right="-264"/>
      <w:rPr>
        <w:rFonts w:ascii="Garamond" w:hAnsi="Garamond"/>
        <w:sz w:val="22"/>
        <w:szCs w:val="22"/>
      </w:rPr>
    </w:pPr>
    <w:r>
      <w:rPr>
        <w:rFonts w:ascii="Garamond" w:hAnsi="Garamond" w:hint="cs"/>
        <w:sz w:val="22"/>
        <w:cs/>
      </w:rPr>
      <w:t xml:space="preserve">برنامج تطوير الأمن المائي </w:t>
    </w:r>
    <w:r>
      <w:rPr>
        <w:rFonts w:ascii="Garamond" w:hAnsi="Garamond"/>
        <w:sz w:val="22"/>
      </w:rPr>
      <w:t>–</w:t>
    </w:r>
    <w:r>
      <w:rPr>
        <w:rFonts w:ascii="Garamond" w:hAnsi="Garamond" w:hint="cs"/>
        <w:sz w:val="22"/>
        <w:cs/>
      </w:rPr>
      <w:t xml:space="preserve"> الضفة الغربية وغزة</w:t>
    </w:r>
    <w:r>
      <w:rPr>
        <w:rFonts w:ascii="Garamond" w:hAnsi="Garamond"/>
        <w:sz w:val="22"/>
        <w:rtl w:val="0"/>
        <w:cs/>
      </w:rPr>
      <w:tab/>
    </w:r>
    <w:r>
      <w:rPr>
        <w:rFonts w:ascii="Garamond" w:hAnsi="Garamond"/>
        <w:sz w:val="22"/>
        <w:cs/>
      </w:rPr>
      <w:t>إطار عمل سياسة إعادة التوطين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A3" w:rsidRPr="00C20FF8" w:rsidRDefault="008E6FA3" w:rsidP="00A97537">
    <w:pPr>
      <w:pBdr>
        <w:bottom w:val="single" w:sz="4" w:space="1" w:color="auto"/>
      </w:pBdr>
      <w:tabs>
        <w:tab w:val="left" w:pos="9360"/>
      </w:tabs>
      <w:ind w:left="-360" w:right="-264"/>
      <w:rPr>
        <w:rFonts w:ascii="Garamond" w:hAnsi="Garamond"/>
        <w:sz w:val="22"/>
        <w:szCs w:val="22"/>
      </w:rPr>
    </w:pPr>
    <w:r w:rsidRPr="004A4FDD">
      <w:rPr>
        <w:rFonts w:ascii="Simplified Arabic" w:hAnsi="Simplified Arabic" w:cs="Simplified Arabic"/>
        <w:sz w:val="22"/>
        <w:cs/>
      </w:rPr>
      <w:t xml:space="preserve">برنامج تطوير الأمن المائي - الضفة الغربية وغزة </w:t>
    </w:r>
    <w:r>
      <w:rPr>
        <w:rFonts w:ascii="Simplified Arabic" w:hAnsi="Simplified Arabic" w:cs="Simplified Arabic"/>
        <w:sz w:val="22"/>
        <w:cs/>
      </w:rPr>
      <w:t xml:space="preserve">                    </w:t>
    </w:r>
    <w:r>
      <w:rPr>
        <w:rFonts w:ascii="Simplified Arabic" w:hAnsi="Simplified Arabic" w:cs="Simplified Arabic" w:hint="cs"/>
        <w:sz w:val="22"/>
        <w:cs/>
      </w:rPr>
      <w:t xml:space="preserve">         </w:t>
    </w:r>
    <w:r>
      <w:rPr>
        <w:rFonts w:ascii="Simplified Arabic" w:hAnsi="Simplified Arabic" w:cs="Simplified Arabic"/>
        <w:sz w:val="22"/>
        <w:cs/>
      </w:rPr>
      <w:t xml:space="preserve">   </w:t>
    </w:r>
    <w:r w:rsidRPr="004A4FDD">
      <w:rPr>
        <w:rFonts w:ascii="Simplified Arabic" w:hAnsi="Simplified Arabic" w:cs="Simplified Arabic"/>
        <w:sz w:val="22"/>
        <w:cs/>
      </w:rPr>
      <w:t xml:space="preserve">             إطار </w:t>
    </w:r>
    <w:r>
      <w:rPr>
        <w:rFonts w:ascii="Simplified Arabic" w:hAnsi="Simplified Arabic" w:cs="Simplified Arabic" w:hint="cs"/>
        <w:sz w:val="22"/>
        <w:lang w:val="en-GB"/>
      </w:rPr>
      <w:t xml:space="preserve">عمل </w:t>
    </w:r>
    <w:r w:rsidRPr="004A4FDD">
      <w:rPr>
        <w:rFonts w:ascii="Simplified Arabic" w:hAnsi="Simplified Arabic" w:cs="Simplified Arabic"/>
        <w:sz w:val="22"/>
        <w:cs/>
      </w:rPr>
      <w:t>سياسة إعادة التوطين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1220A964"/>
    <w:lvl w:ilvl="0">
      <w:start w:val="1"/>
      <w:numFmt w:val="decimal"/>
      <w:lvlText w:val="%1"/>
      <w:lvlJc w:val="left"/>
      <w:pPr>
        <w:tabs>
          <w:tab w:val="num" w:pos="-741"/>
        </w:tabs>
        <w:ind w:left="-741" w:firstLine="0"/>
      </w:pPr>
      <w:rPr>
        <w:rFonts w:hint="default"/>
      </w:rPr>
    </w:lvl>
    <w:lvl w:ilvl="1">
      <w:start w:val="1"/>
      <w:numFmt w:val="decimal"/>
      <w:lvlText w:val="%1.%2"/>
      <w:lvlJc w:val="left"/>
      <w:pPr>
        <w:tabs>
          <w:tab w:val="num" w:pos="110"/>
        </w:tabs>
        <w:ind w:left="110" w:firstLine="0"/>
      </w:pPr>
      <w:rPr>
        <w:rFonts w:hint="default"/>
      </w:rPr>
    </w:lvl>
    <w:lvl w:ilvl="2">
      <w:start w:val="1"/>
      <w:numFmt w:val="decimal"/>
      <w:pStyle w:val="Heading3"/>
      <w:lvlText w:val="%1.%2.%3"/>
      <w:lvlJc w:val="left"/>
      <w:pPr>
        <w:tabs>
          <w:tab w:val="num" w:pos="-741"/>
        </w:tabs>
        <w:ind w:left="-741" w:firstLine="0"/>
      </w:pPr>
      <w:rPr>
        <w:rFonts w:hint="default"/>
      </w:rPr>
    </w:lvl>
    <w:lvl w:ilvl="3">
      <w:start w:val="1"/>
      <w:numFmt w:val="decimal"/>
      <w:lvlText w:val="%1.%2.%3.%4"/>
      <w:lvlJc w:val="left"/>
      <w:pPr>
        <w:tabs>
          <w:tab w:val="num" w:pos="-741"/>
        </w:tabs>
        <w:ind w:left="-741" w:firstLine="0"/>
      </w:pPr>
      <w:rPr>
        <w:rFonts w:hint="default"/>
      </w:rPr>
    </w:lvl>
    <w:lvl w:ilvl="4">
      <w:start w:val="1"/>
      <w:numFmt w:val="decimal"/>
      <w:pStyle w:val="Heading5"/>
      <w:lvlText w:val="%1.%2.%3.%4.%5"/>
      <w:lvlJc w:val="left"/>
      <w:pPr>
        <w:tabs>
          <w:tab w:val="num" w:pos="-741"/>
        </w:tabs>
        <w:ind w:left="-741" w:firstLine="0"/>
      </w:pPr>
      <w:rPr>
        <w:rFonts w:hint="default"/>
      </w:rPr>
    </w:lvl>
    <w:lvl w:ilvl="5">
      <w:start w:val="1"/>
      <w:numFmt w:val="decimal"/>
      <w:pStyle w:val="Heading6"/>
      <w:lvlText w:val="%1.%2.%3.%4.%5.%6"/>
      <w:lvlJc w:val="left"/>
      <w:pPr>
        <w:tabs>
          <w:tab w:val="num" w:pos="-741"/>
        </w:tabs>
        <w:ind w:left="-741" w:firstLine="0"/>
      </w:pPr>
      <w:rPr>
        <w:rFonts w:hint="default"/>
      </w:rPr>
    </w:lvl>
    <w:lvl w:ilvl="6">
      <w:start w:val="1"/>
      <w:numFmt w:val="decimal"/>
      <w:pStyle w:val="Heading7"/>
      <w:lvlText w:val="%1.%2.%3.%4.%5.%6.%7"/>
      <w:lvlJc w:val="left"/>
      <w:pPr>
        <w:tabs>
          <w:tab w:val="num" w:pos="-741"/>
        </w:tabs>
        <w:ind w:left="-741" w:firstLine="0"/>
      </w:pPr>
      <w:rPr>
        <w:rFonts w:hint="default"/>
      </w:rPr>
    </w:lvl>
    <w:lvl w:ilvl="7">
      <w:start w:val="1"/>
      <w:numFmt w:val="decimal"/>
      <w:pStyle w:val="Heading8"/>
      <w:lvlText w:val="%1.%2.%3.%4.%5.%6.%7.%8"/>
      <w:lvlJc w:val="left"/>
      <w:pPr>
        <w:tabs>
          <w:tab w:val="num" w:pos="-741"/>
        </w:tabs>
        <w:ind w:left="-741" w:firstLine="0"/>
      </w:pPr>
      <w:rPr>
        <w:rFonts w:hint="default"/>
      </w:rPr>
    </w:lvl>
    <w:lvl w:ilvl="8">
      <w:start w:val="1"/>
      <w:numFmt w:val="decimal"/>
      <w:pStyle w:val="Heading9"/>
      <w:lvlText w:val="%1.%2.%3.%4.%5.%6.%7.%8.%9"/>
      <w:lvlJc w:val="left"/>
      <w:pPr>
        <w:tabs>
          <w:tab w:val="num" w:pos="-741"/>
        </w:tabs>
        <w:ind w:left="-741" w:firstLine="0"/>
      </w:pPr>
      <w:rPr>
        <w:rFonts w:hint="default"/>
      </w:rPr>
    </w:lvl>
  </w:abstractNum>
  <w:abstractNum w:abstractNumId="1">
    <w:nsid w:val="001E2C0C"/>
    <w:multiLevelType w:val="hybridMultilevel"/>
    <w:tmpl w:val="EE8AD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26231"/>
    <w:multiLevelType w:val="hybridMultilevel"/>
    <w:tmpl w:val="D6EE1246"/>
    <w:lvl w:ilvl="0" w:tplc="7CBCD8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B49CD"/>
    <w:multiLevelType w:val="hybridMultilevel"/>
    <w:tmpl w:val="074688B0"/>
    <w:lvl w:ilvl="0" w:tplc="849007F0">
      <w:start w:val="1"/>
      <w:numFmt w:val="bullet"/>
      <w:lvlText w:val="­"/>
      <w:lvlJc w:val="left"/>
      <w:pPr>
        <w:ind w:left="720" w:hanging="360"/>
      </w:pPr>
      <w:rPr>
        <w:rFonts w:ascii="Courier New" w:hAnsi="Courier New" w:hint="default"/>
      </w:rPr>
    </w:lvl>
    <w:lvl w:ilvl="1" w:tplc="BFFA7754" w:tentative="1">
      <w:start w:val="1"/>
      <w:numFmt w:val="bullet"/>
      <w:lvlText w:val="o"/>
      <w:lvlJc w:val="left"/>
      <w:pPr>
        <w:ind w:left="1440" w:hanging="360"/>
      </w:pPr>
      <w:rPr>
        <w:rFonts w:ascii="Courier New" w:hAnsi="Courier New" w:cs="Courier New" w:hint="default"/>
      </w:rPr>
    </w:lvl>
    <w:lvl w:ilvl="2" w:tplc="43A0D316" w:tentative="1">
      <w:start w:val="1"/>
      <w:numFmt w:val="bullet"/>
      <w:lvlText w:val=""/>
      <w:lvlJc w:val="left"/>
      <w:pPr>
        <w:ind w:left="2160" w:hanging="360"/>
      </w:pPr>
      <w:rPr>
        <w:rFonts w:ascii="Wingdings" w:hAnsi="Wingdings" w:hint="default"/>
      </w:rPr>
    </w:lvl>
    <w:lvl w:ilvl="3" w:tplc="822E9D40" w:tentative="1">
      <w:start w:val="1"/>
      <w:numFmt w:val="bullet"/>
      <w:lvlText w:val=""/>
      <w:lvlJc w:val="left"/>
      <w:pPr>
        <w:ind w:left="2880" w:hanging="360"/>
      </w:pPr>
      <w:rPr>
        <w:rFonts w:ascii="Symbol" w:hAnsi="Symbol" w:hint="default"/>
      </w:rPr>
    </w:lvl>
    <w:lvl w:ilvl="4" w:tplc="165043FE" w:tentative="1">
      <w:start w:val="1"/>
      <w:numFmt w:val="bullet"/>
      <w:lvlText w:val="o"/>
      <w:lvlJc w:val="left"/>
      <w:pPr>
        <w:ind w:left="3600" w:hanging="360"/>
      </w:pPr>
      <w:rPr>
        <w:rFonts w:ascii="Courier New" w:hAnsi="Courier New" w:cs="Courier New" w:hint="default"/>
      </w:rPr>
    </w:lvl>
    <w:lvl w:ilvl="5" w:tplc="CAAE06FC" w:tentative="1">
      <w:start w:val="1"/>
      <w:numFmt w:val="bullet"/>
      <w:lvlText w:val=""/>
      <w:lvlJc w:val="left"/>
      <w:pPr>
        <w:ind w:left="4320" w:hanging="360"/>
      </w:pPr>
      <w:rPr>
        <w:rFonts w:ascii="Wingdings" w:hAnsi="Wingdings" w:hint="default"/>
      </w:rPr>
    </w:lvl>
    <w:lvl w:ilvl="6" w:tplc="44B43A32" w:tentative="1">
      <w:start w:val="1"/>
      <w:numFmt w:val="bullet"/>
      <w:lvlText w:val=""/>
      <w:lvlJc w:val="left"/>
      <w:pPr>
        <w:ind w:left="5040" w:hanging="360"/>
      </w:pPr>
      <w:rPr>
        <w:rFonts w:ascii="Symbol" w:hAnsi="Symbol" w:hint="default"/>
      </w:rPr>
    </w:lvl>
    <w:lvl w:ilvl="7" w:tplc="DE1A464E" w:tentative="1">
      <w:start w:val="1"/>
      <w:numFmt w:val="bullet"/>
      <w:lvlText w:val="o"/>
      <w:lvlJc w:val="left"/>
      <w:pPr>
        <w:ind w:left="5760" w:hanging="360"/>
      </w:pPr>
      <w:rPr>
        <w:rFonts w:ascii="Courier New" w:hAnsi="Courier New" w:cs="Courier New" w:hint="default"/>
      </w:rPr>
    </w:lvl>
    <w:lvl w:ilvl="8" w:tplc="A05A4B02" w:tentative="1">
      <w:start w:val="1"/>
      <w:numFmt w:val="bullet"/>
      <w:lvlText w:val=""/>
      <w:lvlJc w:val="left"/>
      <w:pPr>
        <w:ind w:left="6480" w:hanging="360"/>
      </w:pPr>
      <w:rPr>
        <w:rFonts w:ascii="Wingdings" w:hAnsi="Wingdings" w:hint="default"/>
      </w:rPr>
    </w:lvl>
  </w:abstractNum>
  <w:abstractNum w:abstractNumId="4">
    <w:nsid w:val="067565DB"/>
    <w:multiLevelType w:val="hybridMultilevel"/>
    <w:tmpl w:val="B90CB6C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EE10FC"/>
    <w:multiLevelType w:val="hybridMultilevel"/>
    <w:tmpl w:val="6B2286C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9F05DBE"/>
    <w:multiLevelType w:val="hybridMultilevel"/>
    <w:tmpl w:val="F744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C2B03"/>
    <w:multiLevelType w:val="hybridMultilevel"/>
    <w:tmpl w:val="8A76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4F18EB"/>
    <w:multiLevelType w:val="hybridMultilevel"/>
    <w:tmpl w:val="430463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E87A72"/>
    <w:multiLevelType w:val="hybridMultilevel"/>
    <w:tmpl w:val="808C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F270C9"/>
    <w:multiLevelType w:val="hybridMultilevel"/>
    <w:tmpl w:val="1D8E192C"/>
    <w:lvl w:ilvl="0" w:tplc="61DA65DC">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B36C0F"/>
    <w:multiLevelType w:val="hybridMultilevel"/>
    <w:tmpl w:val="D54A0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FE7BBC"/>
    <w:multiLevelType w:val="hybridMultilevel"/>
    <w:tmpl w:val="8F4CCDBC"/>
    <w:lvl w:ilvl="0" w:tplc="79566DD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5C1BCD"/>
    <w:multiLevelType w:val="hybridMultilevel"/>
    <w:tmpl w:val="44726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182DDF"/>
    <w:multiLevelType w:val="hybridMultilevel"/>
    <w:tmpl w:val="DBFC0B92"/>
    <w:lvl w:ilvl="0" w:tplc="07A233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822297"/>
    <w:multiLevelType w:val="hybridMultilevel"/>
    <w:tmpl w:val="DBB68622"/>
    <w:lvl w:ilvl="0" w:tplc="0409000F">
      <w:start w:val="1"/>
      <w:numFmt w:val="decimal"/>
      <w:lvlText w:val="%1."/>
      <w:lvlJc w:val="left"/>
      <w:pPr>
        <w:ind w:left="6416" w:hanging="5985"/>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6">
    <w:nsid w:val="0F845D79"/>
    <w:multiLevelType w:val="hybridMultilevel"/>
    <w:tmpl w:val="77487C38"/>
    <w:lvl w:ilvl="0" w:tplc="04090001">
      <w:start w:val="1"/>
      <w:numFmt w:val="bullet"/>
      <w:lvlText w:val=""/>
      <w:lvlJc w:val="left"/>
      <w:pPr>
        <w:tabs>
          <w:tab w:val="num" w:pos="720"/>
        </w:tabs>
        <w:ind w:left="720" w:hanging="360"/>
      </w:pPr>
      <w:rPr>
        <w:rFonts w:ascii="Symbol" w:hAnsi="Symbol" w:hint="default"/>
      </w:rPr>
    </w:lvl>
    <w:lvl w:ilvl="1" w:tplc="8FE23566" w:tentative="1">
      <w:start w:val="1"/>
      <w:numFmt w:val="bullet"/>
      <w:lvlText w:val=""/>
      <w:lvlJc w:val="left"/>
      <w:pPr>
        <w:tabs>
          <w:tab w:val="num" w:pos="1440"/>
        </w:tabs>
        <w:ind w:left="1440" w:hanging="360"/>
      </w:pPr>
      <w:rPr>
        <w:rFonts w:ascii="Wingdings 3" w:hAnsi="Wingdings 3" w:hint="default"/>
      </w:rPr>
    </w:lvl>
    <w:lvl w:ilvl="2" w:tplc="184A43E2" w:tentative="1">
      <w:start w:val="1"/>
      <w:numFmt w:val="bullet"/>
      <w:lvlText w:val=""/>
      <w:lvlJc w:val="left"/>
      <w:pPr>
        <w:tabs>
          <w:tab w:val="num" w:pos="2160"/>
        </w:tabs>
        <w:ind w:left="2160" w:hanging="360"/>
      </w:pPr>
      <w:rPr>
        <w:rFonts w:ascii="Wingdings 3" w:hAnsi="Wingdings 3" w:hint="default"/>
      </w:rPr>
    </w:lvl>
    <w:lvl w:ilvl="3" w:tplc="ADECAFDA" w:tentative="1">
      <w:start w:val="1"/>
      <w:numFmt w:val="bullet"/>
      <w:lvlText w:val=""/>
      <w:lvlJc w:val="left"/>
      <w:pPr>
        <w:tabs>
          <w:tab w:val="num" w:pos="2880"/>
        </w:tabs>
        <w:ind w:left="2880" w:hanging="360"/>
      </w:pPr>
      <w:rPr>
        <w:rFonts w:ascii="Wingdings 3" w:hAnsi="Wingdings 3" w:hint="default"/>
      </w:rPr>
    </w:lvl>
    <w:lvl w:ilvl="4" w:tplc="E5DA5CC0" w:tentative="1">
      <w:start w:val="1"/>
      <w:numFmt w:val="bullet"/>
      <w:lvlText w:val=""/>
      <w:lvlJc w:val="left"/>
      <w:pPr>
        <w:tabs>
          <w:tab w:val="num" w:pos="3600"/>
        </w:tabs>
        <w:ind w:left="3600" w:hanging="360"/>
      </w:pPr>
      <w:rPr>
        <w:rFonts w:ascii="Wingdings 3" w:hAnsi="Wingdings 3" w:hint="default"/>
      </w:rPr>
    </w:lvl>
    <w:lvl w:ilvl="5" w:tplc="9F2A8822" w:tentative="1">
      <w:start w:val="1"/>
      <w:numFmt w:val="bullet"/>
      <w:lvlText w:val=""/>
      <w:lvlJc w:val="left"/>
      <w:pPr>
        <w:tabs>
          <w:tab w:val="num" w:pos="4320"/>
        </w:tabs>
        <w:ind w:left="4320" w:hanging="360"/>
      </w:pPr>
      <w:rPr>
        <w:rFonts w:ascii="Wingdings 3" w:hAnsi="Wingdings 3" w:hint="default"/>
      </w:rPr>
    </w:lvl>
    <w:lvl w:ilvl="6" w:tplc="F328F75C" w:tentative="1">
      <w:start w:val="1"/>
      <w:numFmt w:val="bullet"/>
      <w:lvlText w:val=""/>
      <w:lvlJc w:val="left"/>
      <w:pPr>
        <w:tabs>
          <w:tab w:val="num" w:pos="5040"/>
        </w:tabs>
        <w:ind w:left="5040" w:hanging="360"/>
      </w:pPr>
      <w:rPr>
        <w:rFonts w:ascii="Wingdings 3" w:hAnsi="Wingdings 3" w:hint="default"/>
      </w:rPr>
    </w:lvl>
    <w:lvl w:ilvl="7" w:tplc="21C61E80" w:tentative="1">
      <w:start w:val="1"/>
      <w:numFmt w:val="bullet"/>
      <w:lvlText w:val=""/>
      <w:lvlJc w:val="left"/>
      <w:pPr>
        <w:tabs>
          <w:tab w:val="num" w:pos="5760"/>
        </w:tabs>
        <w:ind w:left="5760" w:hanging="360"/>
      </w:pPr>
      <w:rPr>
        <w:rFonts w:ascii="Wingdings 3" w:hAnsi="Wingdings 3" w:hint="default"/>
      </w:rPr>
    </w:lvl>
    <w:lvl w:ilvl="8" w:tplc="7EDC502E" w:tentative="1">
      <w:start w:val="1"/>
      <w:numFmt w:val="bullet"/>
      <w:lvlText w:val=""/>
      <w:lvlJc w:val="left"/>
      <w:pPr>
        <w:tabs>
          <w:tab w:val="num" w:pos="6480"/>
        </w:tabs>
        <w:ind w:left="6480" w:hanging="360"/>
      </w:pPr>
      <w:rPr>
        <w:rFonts w:ascii="Wingdings 3" w:hAnsi="Wingdings 3" w:hint="default"/>
      </w:rPr>
    </w:lvl>
  </w:abstractNum>
  <w:abstractNum w:abstractNumId="17">
    <w:nsid w:val="0FF00D55"/>
    <w:multiLevelType w:val="hybridMultilevel"/>
    <w:tmpl w:val="42E8195E"/>
    <w:lvl w:ilvl="0" w:tplc="D384EF10">
      <w:numFmt w:val="bullet"/>
      <w:lvlText w:val="-"/>
      <w:lvlJc w:val="left"/>
      <w:pPr>
        <w:tabs>
          <w:tab w:val="num" w:pos="397"/>
        </w:tabs>
        <w:ind w:left="340" w:hanging="227"/>
      </w:pPr>
      <w:rPr>
        <w:rFonts w:ascii="Simplified Arabic" w:eastAsia="Calibri" w:hAnsi="Simplified Arabic" w:cs="Simplified Arabic"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08D17E1"/>
    <w:multiLevelType w:val="hybridMultilevel"/>
    <w:tmpl w:val="884E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D36D8E"/>
    <w:multiLevelType w:val="hybridMultilevel"/>
    <w:tmpl w:val="483EC2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1E28B4"/>
    <w:multiLevelType w:val="hybridMultilevel"/>
    <w:tmpl w:val="C48EFADA"/>
    <w:lvl w:ilvl="0" w:tplc="07A233D2">
      <w:start w:val="3"/>
      <w:numFmt w:val="bullet"/>
      <w:lvlText w:val="-"/>
      <w:lvlJc w:val="left"/>
      <w:pPr>
        <w:ind w:left="1020" w:hanging="6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595755"/>
    <w:multiLevelType w:val="hybridMultilevel"/>
    <w:tmpl w:val="331C0C06"/>
    <w:lvl w:ilvl="0" w:tplc="70169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255BC2"/>
    <w:multiLevelType w:val="hybridMultilevel"/>
    <w:tmpl w:val="B120893E"/>
    <w:lvl w:ilvl="0" w:tplc="FF3C40F4">
      <w:start w:val="1"/>
      <w:numFmt w:val="bullet"/>
      <w:lvlText w:val=""/>
      <w:lvlJc w:val="left"/>
      <w:pPr>
        <w:tabs>
          <w:tab w:val="num" w:pos="216"/>
        </w:tabs>
        <w:ind w:left="0" w:firstLine="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5B45DD9"/>
    <w:multiLevelType w:val="hybridMultilevel"/>
    <w:tmpl w:val="277E8A9A"/>
    <w:lvl w:ilvl="0" w:tplc="6280602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160D2B"/>
    <w:multiLevelType w:val="hybridMultilevel"/>
    <w:tmpl w:val="59CA0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B65D9D"/>
    <w:multiLevelType w:val="hybridMultilevel"/>
    <w:tmpl w:val="2D9AE0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9AA39AD"/>
    <w:multiLevelType w:val="hybridMultilevel"/>
    <w:tmpl w:val="D234982C"/>
    <w:lvl w:ilvl="0" w:tplc="70169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CA11B4"/>
    <w:multiLevelType w:val="hybridMultilevel"/>
    <w:tmpl w:val="480E8FD2"/>
    <w:lvl w:ilvl="0" w:tplc="1F8242B8">
      <w:numFmt w:val="bullet"/>
      <w:lvlText w:val="•"/>
      <w:lvlJc w:val="left"/>
      <w:pPr>
        <w:ind w:left="360" w:hanging="360"/>
      </w:pPr>
      <w:rPr>
        <w:rFonts w:ascii="Simplified Arabic" w:eastAsiaTheme="minorHAnsi"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AAA2887"/>
    <w:multiLevelType w:val="hybridMultilevel"/>
    <w:tmpl w:val="50789D50"/>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2C2BF9"/>
    <w:multiLevelType w:val="multilevel"/>
    <w:tmpl w:val="3FFAD1F2"/>
    <w:lvl w:ilvl="0">
      <w:start w:val="10"/>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1BDE5689"/>
    <w:multiLevelType w:val="hybridMultilevel"/>
    <w:tmpl w:val="37B23498"/>
    <w:lvl w:ilvl="0" w:tplc="70169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2321BC"/>
    <w:multiLevelType w:val="hybridMultilevel"/>
    <w:tmpl w:val="A6FC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BA3ED9"/>
    <w:multiLevelType w:val="hybridMultilevel"/>
    <w:tmpl w:val="8084C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E37279"/>
    <w:multiLevelType w:val="hybridMultilevel"/>
    <w:tmpl w:val="CA06D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656CBC"/>
    <w:multiLevelType w:val="hybridMultilevel"/>
    <w:tmpl w:val="8772C4AE"/>
    <w:lvl w:ilvl="0" w:tplc="70169CF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DF86AC1"/>
    <w:multiLevelType w:val="hybridMultilevel"/>
    <w:tmpl w:val="556A52E8"/>
    <w:lvl w:ilvl="0" w:tplc="DFC8C136">
      <w:start w:val="1"/>
      <w:numFmt w:val="bullet"/>
      <w:lvlText w:val="•"/>
      <w:lvlJc w:val="left"/>
      <w:pPr>
        <w:tabs>
          <w:tab w:val="num" w:pos="720"/>
        </w:tabs>
        <w:ind w:left="720" w:hanging="360"/>
      </w:pPr>
      <w:rPr>
        <w:rFonts w:ascii="Arial" w:hAnsi="Arial" w:hint="default"/>
      </w:rPr>
    </w:lvl>
    <w:lvl w:ilvl="1" w:tplc="B33A3B58" w:tentative="1">
      <w:start w:val="1"/>
      <w:numFmt w:val="bullet"/>
      <w:lvlText w:val="•"/>
      <w:lvlJc w:val="left"/>
      <w:pPr>
        <w:tabs>
          <w:tab w:val="num" w:pos="1440"/>
        </w:tabs>
        <w:ind w:left="1440" w:hanging="360"/>
      </w:pPr>
      <w:rPr>
        <w:rFonts w:ascii="Arial" w:hAnsi="Arial" w:hint="default"/>
      </w:rPr>
    </w:lvl>
    <w:lvl w:ilvl="2" w:tplc="2E62EFDA" w:tentative="1">
      <w:start w:val="1"/>
      <w:numFmt w:val="bullet"/>
      <w:lvlText w:val="•"/>
      <w:lvlJc w:val="left"/>
      <w:pPr>
        <w:tabs>
          <w:tab w:val="num" w:pos="2160"/>
        </w:tabs>
        <w:ind w:left="2160" w:hanging="360"/>
      </w:pPr>
      <w:rPr>
        <w:rFonts w:ascii="Arial" w:hAnsi="Arial" w:hint="default"/>
      </w:rPr>
    </w:lvl>
    <w:lvl w:ilvl="3" w:tplc="0BDC58F2" w:tentative="1">
      <w:start w:val="1"/>
      <w:numFmt w:val="bullet"/>
      <w:lvlText w:val="•"/>
      <w:lvlJc w:val="left"/>
      <w:pPr>
        <w:tabs>
          <w:tab w:val="num" w:pos="2880"/>
        </w:tabs>
        <w:ind w:left="2880" w:hanging="360"/>
      </w:pPr>
      <w:rPr>
        <w:rFonts w:ascii="Arial" w:hAnsi="Arial" w:hint="default"/>
      </w:rPr>
    </w:lvl>
    <w:lvl w:ilvl="4" w:tplc="9234387E" w:tentative="1">
      <w:start w:val="1"/>
      <w:numFmt w:val="bullet"/>
      <w:lvlText w:val="•"/>
      <w:lvlJc w:val="left"/>
      <w:pPr>
        <w:tabs>
          <w:tab w:val="num" w:pos="3600"/>
        </w:tabs>
        <w:ind w:left="3600" w:hanging="360"/>
      </w:pPr>
      <w:rPr>
        <w:rFonts w:ascii="Arial" w:hAnsi="Arial" w:hint="default"/>
      </w:rPr>
    </w:lvl>
    <w:lvl w:ilvl="5" w:tplc="8BC450CE" w:tentative="1">
      <w:start w:val="1"/>
      <w:numFmt w:val="bullet"/>
      <w:lvlText w:val="•"/>
      <w:lvlJc w:val="left"/>
      <w:pPr>
        <w:tabs>
          <w:tab w:val="num" w:pos="4320"/>
        </w:tabs>
        <w:ind w:left="4320" w:hanging="360"/>
      </w:pPr>
      <w:rPr>
        <w:rFonts w:ascii="Arial" w:hAnsi="Arial" w:hint="default"/>
      </w:rPr>
    </w:lvl>
    <w:lvl w:ilvl="6" w:tplc="774AF392" w:tentative="1">
      <w:start w:val="1"/>
      <w:numFmt w:val="bullet"/>
      <w:lvlText w:val="•"/>
      <w:lvlJc w:val="left"/>
      <w:pPr>
        <w:tabs>
          <w:tab w:val="num" w:pos="5040"/>
        </w:tabs>
        <w:ind w:left="5040" w:hanging="360"/>
      </w:pPr>
      <w:rPr>
        <w:rFonts w:ascii="Arial" w:hAnsi="Arial" w:hint="default"/>
      </w:rPr>
    </w:lvl>
    <w:lvl w:ilvl="7" w:tplc="EC22695C" w:tentative="1">
      <w:start w:val="1"/>
      <w:numFmt w:val="bullet"/>
      <w:lvlText w:val="•"/>
      <w:lvlJc w:val="left"/>
      <w:pPr>
        <w:tabs>
          <w:tab w:val="num" w:pos="5760"/>
        </w:tabs>
        <w:ind w:left="5760" w:hanging="360"/>
      </w:pPr>
      <w:rPr>
        <w:rFonts w:ascii="Arial" w:hAnsi="Arial" w:hint="default"/>
      </w:rPr>
    </w:lvl>
    <w:lvl w:ilvl="8" w:tplc="5582E840" w:tentative="1">
      <w:start w:val="1"/>
      <w:numFmt w:val="bullet"/>
      <w:lvlText w:val="•"/>
      <w:lvlJc w:val="left"/>
      <w:pPr>
        <w:tabs>
          <w:tab w:val="num" w:pos="6480"/>
        </w:tabs>
        <w:ind w:left="6480" w:hanging="360"/>
      </w:pPr>
      <w:rPr>
        <w:rFonts w:ascii="Arial" w:hAnsi="Arial" w:hint="default"/>
      </w:rPr>
    </w:lvl>
  </w:abstractNum>
  <w:abstractNum w:abstractNumId="36">
    <w:nsid w:val="1E914EEE"/>
    <w:multiLevelType w:val="hybridMultilevel"/>
    <w:tmpl w:val="7A70AF0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1F3F6829"/>
    <w:multiLevelType w:val="hybridMultilevel"/>
    <w:tmpl w:val="905E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D26535"/>
    <w:multiLevelType w:val="hybridMultilevel"/>
    <w:tmpl w:val="FD7E7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1671C02"/>
    <w:multiLevelType w:val="hybridMultilevel"/>
    <w:tmpl w:val="7FC2B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1C128F6"/>
    <w:multiLevelType w:val="hybridMultilevel"/>
    <w:tmpl w:val="3962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3290631"/>
    <w:multiLevelType w:val="hybridMultilevel"/>
    <w:tmpl w:val="615440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4766BD5"/>
    <w:multiLevelType w:val="hybridMultilevel"/>
    <w:tmpl w:val="20C21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4A38C0"/>
    <w:multiLevelType w:val="hybridMultilevel"/>
    <w:tmpl w:val="D0AA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76F13F7"/>
    <w:multiLevelType w:val="hybridMultilevel"/>
    <w:tmpl w:val="31A266B2"/>
    <w:lvl w:ilvl="0" w:tplc="70169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BD47FB"/>
    <w:multiLevelType w:val="hybridMultilevel"/>
    <w:tmpl w:val="6F885276"/>
    <w:lvl w:ilvl="0" w:tplc="DF3A5EC2">
      <w:start w:val="1"/>
      <w:numFmt w:val="arabicAbjad"/>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8987962"/>
    <w:multiLevelType w:val="hybridMultilevel"/>
    <w:tmpl w:val="0CFA4FE2"/>
    <w:lvl w:ilvl="0" w:tplc="70169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B262F2"/>
    <w:multiLevelType w:val="hybridMultilevel"/>
    <w:tmpl w:val="4704DD9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90B329A"/>
    <w:multiLevelType w:val="hybridMultilevel"/>
    <w:tmpl w:val="AE08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AF94DCF"/>
    <w:multiLevelType w:val="hybridMultilevel"/>
    <w:tmpl w:val="924849C4"/>
    <w:lvl w:ilvl="0" w:tplc="04090001">
      <w:start w:val="1"/>
      <w:numFmt w:val="bullet"/>
      <w:lvlText w:val=""/>
      <w:lvlJc w:val="left"/>
      <w:pPr>
        <w:ind w:left="720" w:hanging="360"/>
      </w:pPr>
      <w:rPr>
        <w:rFonts w:ascii="Symbol" w:hAnsi="Symbol" w:hint="default"/>
        <w:b w:val="0"/>
        <w:bCs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B64530B"/>
    <w:multiLevelType w:val="hybridMultilevel"/>
    <w:tmpl w:val="3F480A3A"/>
    <w:lvl w:ilvl="0" w:tplc="DEDEA544">
      <w:start w:val="1"/>
      <w:numFmt w:val="bullet"/>
      <w:lvlText w:val="­"/>
      <w:lvlJc w:val="left"/>
      <w:pPr>
        <w:ind w:left="720" w:hanging="360"/>
      </w:pPr>
      <w:rPr>
        <w:rFonts w:ascii="Courier New" w:hAnsi="Courier New" w:hint="default"/>
      </w:rPr>
    </w:lvl>
    <w:lvl w:ilvl="1" w:tplc="89666D8E" w:tentative="1">
      <w:start w:val="1"/>
      <w:numFmt w:val="bullet"/>
      <w:lvlText w:val="o"/>
      <w:lvlJc w:val="left"/>
      <w:pPr>
        <w:ind w:left="1440" w:hanging="360"/>
      </w:pPr>
      <w:rPr>
        <w:rFonts w:ascii="Courier New" w:hAnsi="Courier New" w:cs="Courier New" w:hint="default"/>
      </w:rPr>
    </w:lvl>
    <w:lvl w:ilvl="2" w:tplc="41E681A0" w:tentative="1">
      <w:start w:val="1"/>
      <w:numFmt w:val="bullet"/>
      <w:lvlText w:val=""/>
      <w:lvlJc w:val="left"/>
      <w:pPr>
        <w:ind w:left="2160" w:hanging="360"/>
      </w:pPr>
      <w:rPr>
        <w:rFonts w:ascii="Wingdings" w:hAnsi="Wingdings" w:hint="default"/>
      </w:rPr>
    </w:lvl>
    <w:lvl w:ilvl="3" w:tplc="652804D6" w:tentative="1">
      <w:start w:val="1"/>
      <w:numFmt w:val="bullet"/>
      <w:lvlText w:val=""/>
      <w:lvlJc w:val="left"/>
      <w:pPr>
        <w:ind w:left="2880" w:hanging="360"/>
      </w:pPr>
      <w:rPr>
        <w:rFonts w:ascii="Symbol" w:hAnsi="Symbol" w:hint="default"/>
      </w:rPr>
    </w:lvl>
    <w:lvl w:ilvl="4" w:tplc="FBCA048E" w:tentative="1">
      <w:start w:val="1"/>
      <w:numFmt w:val="bullet"/>
      <w:lvlText w:val="o"/>
      <w:lvlJc w:val="left"/>
      <w:pPr>
        <w:ind w:left="3600" w:hanging="360"/>
      </w:pPr>
      <w:rPr>
        <w:rFonts w:ascii="Courier New" w:hAnsi="Courier New" w:cs="Courier New" w:hint="default"/>
      </w:rPr>
    </w:lvl>
    <w:lvl w:ilvl="5" w:tplc="F6ACA4AE" w:tentative="1">
      <w:start w:val="1"/>
      <w:numFmt w:val="bullet"/>
      <w:lvlText w:val=""/>
      <w:lvlJc w:val="left"/>
      <w:pPr>
        <w:ind w:left="4320" w:hanging="360"/>
      </w:pPr>
      <w:rPr>
        <w:rFonts w:ascii="Wingdings" w:hAnsi="Wingdings" w:hint="default"/>
      </w:rPr>
    </w:lvl>
    <w:lvl w:ilvl="6" w:tplc="17B2718C" w:tentative="1">
      <w:start w:val="1"/>
      <w:numFmt w:val="bullet"/>
      <w:lvlText w:val=""/>
      <w:lvlJc w:val="left"/>
      <w:pPr>
        <w:ind w:left="5040" w:hanging="360"/>
      </w:pPr>
      <w:rPr>
        <w:rFonts w:ascii="Symbol" w:hAnsi="Symbol" w:hint="default"/>
      </w:rPr>
    </w:lvl>
    <w:lvl w:ilvl="7" w:tplc="A45E42FE" w:tentative="1">
      <w:start w:val="1"/>
      <w:numFmt w:val="bullet"/>
      <w:lvlText w:val="o"/>
      <w:lvlJc w:val="left"/>
      <w:pPr>
        <w:ind w:left="5760" w:hanging="360"/>
      </w:pPr>
      <w:rPr>
        <w:rFonts w:ascii="Courier New" w:hAnsi="Courier New" w:cs="Courier New" w:hint="default"/>
      </w:rPr>
    </w:lvl>
    <w:lvl w:ilvl="8" w:tplc="908A60B4" w:tentative="1">
      <w:start w:val="1"/>
      <w:numFmt w:val="bullet"/>
      <w:lvlText w:val=""/>
      <w:lvlJc w:val="left"/>
      <w:pPr>
        <w:ind w:left="6480" w:hanging="360"/>
      </w:pPr>
      <w:rPr>
        <w:rFonts w:ascii="Wingdings" w:hAnsi="Wingdings" w:hint="default"/>
      </w:rPr>
    </w:lvl>
  </w:abstractNum>
  <w:abstractNum w:abstractNumId="51">
    <w:nsid w:val="2D234781"/>
    <w:multiLevelType w:val="multilevel"/>
    <w:tmpl w:val="A68A7BB8"/>
    <w:lvl w:ilvl="0">
      <w:start w:val="1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nsid w:val="2D5834CF"/>
    <w:multiLevelType w:val="hybridMultilevel"/>
    <w:tmpl w:val="31B681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F54CF2"/>
    <w:multiLevelType w:val="hybridMultilevel"/>
    <w:tmpl w:val="5164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130BB0"/>
    <w:multiLevelType w:val="hybridMultilevel"/>
    <w:tmpl w:val="AF1413F2"/>
    <w:lvl w:ilvl="0" w:tplc="0468730E">
      <w:start w:val="1"/>
      <w:numFmt w:val="bullet"/>
      <w:lvlText w:val=""/>
      <w:lvlJc w:val="left"/>
      <w:pPr>
        <w:ind w:left="194" w:hanging="360"/>
      </w:pPr>
      <w:rPr>
        <w:rFonts w:ascii="Wingdings" w:hAnsi="Wingdings" w:hint="default"/>
      </w:rPr>
    </w:lvl>
    <w:lvl w:ilvl="1" w:tplc="3CE8FDCE" w:tentative="1">
      <w:start w:val="1"/>
      <w:numFmt w:val="bullet"/>
      <w:lvlText w:val="o"/>
      <w:lvlJc w:val="left"/>
      <w:pPr>
        <w:ind w:left="914" w:hanging="360"/>
      </w:pPr>
      <w:rPr>
        <w:rFonts w:ascii="Courier New" w:hAnsi="Courier New" w:cs="Courier New" w:hint="default"/>
      </w:rPr>
    </w:lvl>
    <w:lvl w:ilvl="2" w:tplc="6186C422" w:tentative="1">
      <w:start w:val="1"/>
      <w:numFmt w:val="bullet"/>
      <w:lvlText w:val=""/>
      <w:lvlJc w:val="left"/>
      <w:pPr>
        <w:ind w:left="1634" w:hanging="360"/>
      </w:pPr>
      <w:rPr>
        <w:rFonts w:ascii="Wingdings" w:hAnsi="Wingdings" w:hint="default"/>
      </w:rPr>
    </w:lvl>
    <w:lvl w:ilvl="3" w:tplc="082E2C4C" w:tentative="1">
      <w:start w:val="1"/>
      <w:numFmt w:val="bullet"/>
      <w:lvlText w:val=""/>
      <w:lvlJc w:val="left"/>
      <w:pPr>
        <w:ind w:left="2354" w:hanging="360"/>
      </w:pPr>
      <w:rPr>
        <w:rFonts w:ascii="Symbol" w:hAnsi="Symbol" w:hint="default"/>
      </w:rPr>
    </w:lvl>
    <w:lvl w:ilvl="4" w:tplc="CADAAD54" w:tentative="1">
      <w:start w:val="1"/>
      <w:numFmt w:val="bullet"/>
      <w:lvlText w:val="o"/>
      <w:lvlJc w:val="left"/>
      <w:pPr>
        <w:ind w:left="3074" w:hanging="360"/>
      </w:pPr>
      <w:rPr>
        <w:rFonts w:ascii="Courier New" w:hAnsi="Courier New" w:cs="Courier New" w:hint="default"/>
      </w:rPr>
    </w:lvl>
    <w:lvl w:ilvl="5" w:tplc="22DA552A" w:tentative="1">
      <w:start w:val="1"/>
      <w:numFmt w:val="bullet"/>
      <w:lvlText w:val=""/>
      <w:lvlJc w:val="left"/>
      <w:pPr>
        <w:ind w:left="3794" w:hanging="360"/>
      </w:pPr>
      <w:rPr>
        <w:rFonts w:ascii="Wingdings" w:hAnsi="Wingdings" w:hint="default"/>
      </w:rPr>
    </w:lvl>
    <w:lvl w:ilvl="6" w:tplc="9822DD56" w:tentative="1">
      <w:start w:val="1"/>
      <w:numFmt w:val="bullet"/>
      <w:lvlText w:val=""/>
      <w:lvlJc w:val="left"/>
      <w:pPr>
        <w:ind w:left="4514" w:hanging="360"/>
      </w:pPr>
      <w:rPr>
        <w:rFonts w:ascii="Symbol" w:hAnsi="Symbol" w:hint="default"/>
      </w:rPr>
    </w:lvl>
    <w:lvl w:ilvl="7" w:tplc="E92CC28C" w:tentative="1">
      <w:start w:val="1"/>
      <w:numFmt w:val="bullet"/>
      <w:lvlText w:val="o"/>
      <w:lvlJc w:val="left"/>
      <w:pPr>
        <w:ind w:left="5234" w:hanging="360"/>
      </w:pPr>
      <w:rPr>
        <w:rFonts w:ascii="Courier New" w:hAnsi="Courier New" w:cs="Courier New" w:hint="default"/>
      </w:rPr>
    </w:lvl>
    <w:lvl w:ilvl="8" w:tplc="1BF879CE" w:tentative="1">
      <w:start w:val="1"/>
      <w:numFmt w:val="bullet"/>
      <w:lvlText w:val=""/>
      <w:lvlJc w:val="left"/>
      <w:pPr>
        <w:ind w:left="5954" w:hanging="360"/>
      </w:pPr>
      <w:rPr>
        <w:rFonts w:ascii="Wingdings" w:hAnsi="Wingdings" w:hint="default"/>
      </w:rPr>
    </w:lvl>
  </w:abstractNum>
  <w:abstractNum w:abstractNumId="55">
    <w:nsid w:val="30282C2A"/>
    <w:multiLevelType w:val="hybridMultilevel"/>
    <w:tmpl w:val="F8F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556C3D"/>
    <w:multiLevelType w:val="hybridMultilevel"/>
    <w:tmpl w:val="3E38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630368"/>
    <w:multiLevelType w:val="hybridMultilevel"/>
    <w:tmpl w:val="C5C2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0AD2C97"/>
    <w:multiLevelType w:val="hybridMultilevel"/>
    <w:tmpl w:val="ED5EC3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0E3406B"/>
    <w:multiLevelType w:val="hybridMultilevel"/>
    <w:tmpl w:val="30C8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1874B71"/>
    <w:multiLevelType w:val="multilevel"/>
    <w:tmpl w:val="179C0012"/>
    <w:lvl w:ilvl="0">
      <w:start w:val="1"/>
      <w:numFmt w:val="upperRoman"/>
      <w:pStyle w:val="PDSHeading1"/>
      <w:lvlText w:val="%1."/>
      <w:lvlJc w:val="center"/>
      <w:pPr>
        <w:tabs>
          <w:tab w:val="num" w:pos="0"/>
        </w:tabs>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1211"/>
        </w:tabs>
        <w:ind w:left="851" w:firstLine="0"/>
      </w:pPr>
      <w:rPr>
        <w:rFonts w:hint="default"/>
        <w:b/>
      </w:rPr>
    </w:lvl>
    <w:lvl w:ilvl="2">
      <w:start w:val="3"/>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31DB5296"/>
    <w:multiLevelType w:val="hybridMultilevel"/>
    <w:tmpl w:val="35740448"/>
    <w:lvl w:ilvl="0" w:tplc="70169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2C60D58"/>
    <w:multiLevelType w:val="hybridMultilevel"/>
    <w:tmpl w:val="53FEC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41832E7"/>
    <w:multiLevelType w:val="hybridMultilevel"/>
    <w:tmpl w:val="EEE6B7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48472BD"/>
    <w:multiLevelType w:val="hybridMultilevel"/>
    <w:tmpl w:val="F08823D6"/>
    <w:lvl w:ilvl="0" w:tplc="DF3A5EC2">
      <w:start w:val="1"/>
      <w:numFmt w:val="arabicAbjad"/>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352F7B38"/>
    <w:multiLevelType w:val="hybridMultilevel"/>
    <w:tmpl w:val="C44C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7852D86"/>
    <w:multiLevelType w:val="hybridMultilevel"/>
    <w:tmpl w:val="641AD2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7E20F9B"/>
    <w:multiLevelType w:val="hybridMultilevel"/>
    <w:tmpl w:val="E458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8901E77"/>
    <w:multiLevelType w:val="hybridMultilevel"/>
    <w:tmpl w:val="FB7EB44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8A12A58"/>
    <w:multiLevelType w:val="hybridMultilevel"/>
    <w:tmpl w:val="3B66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FF181E"/>
    <w:multiLevelType w:val="hybridMultilevel"/>
    <w:tmpl w:val="1BE43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B9A4DFE"/>
    <w:multiLevelType w:val="hybridMultilevel"/>
    <w:tmpl w:val="B1D0E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C7A610B"/>
    <w:multiLevelType w:val="hybridMultilevel"/>
    <w:tmpl w:val="609E1782"/>
    <w:lvl w:ilvl="0" w:tplc="70169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D56B5C"/>
    <w:multiLevelType w:val="hybridMultilevel"/>
    <w:tmpl w:val="C9427114"/>
    <w:lvl w:ilvl="0" w:tplc="6056570E">
      <w:start w:val="1"/>
      <w:numFmt w:val="bullet"/>
      <w:lvlText w:val="­"/>
      <w:lvlJc w:val="left"/>
      <w:pPr>
        <w:ind w:left="720" w:hanging="360"/>
      </w:pPr>
      <w:rPr>
        <w:rFonts w:ascii="Courier New" w:hAnsi="Courier New" w:hint="default"/>
      </w:rPr>
    </w:lvl>
    <w:lvl w:ilvl="1" w:tplc="2E2CABF2" w:tentative="1">
      <w:start w:val="1"/>
      <w:numFmt w:val="bullet"/>
      <w:lvlText w:val="o"/>
      <w:lvlJc w:val="left"/>
      <w:pPr>
        <w:ind w:left="1440" w:hanging="360"/>
      </w:pPr>
      <w:rPr>
        <w:rFonts w:ascii="Courier New" w:hAnsi="Courier New" w:cs="Courier New" w:hint="default"/>
      </w:rPr>
    </w:lvl>
    <w:lvl w:ilvl="2" w:tplc="0A8CFBAC" w:tentative="1">
      <w:start w:val="1"/>
      <w:numFmt w:val="bullet"/>
      <w:lvlText w:val=""/>
      <w:lvlJc w:val="left"/>
      <w:pPr>
        <w:ind w:left="2160" w:hanging="360"/>
      </w:pPr>
      <w:rPr>
        <w:rFonts w:ascii="Wingdings" w:hAnsi="Wingdings" w:hint="default"/>
      </w:rPr>
    </w:lvl>
    <w:lvl w:ilvl="3" w:tplc="AAC83130" w:tentative="1">
      <w:start w:val="1"/>
      <w:numFmt w:val="bullet"/>
      <w:lvlText w:val=""/>
      <w:lvlJc w:val="left"/>
      <w:pPr>
        <w:ind w:left="2880" w:hanging="360"/>
      </w:pPr>
      <w:rPr>
        <w:rFonts w:ascii="Symbol" w:hAnsi="Symbol" w:hint="default"/>
      </w:rPr>
    </w:lvl>
    <w:lvl w:ilvl="4" w:tplc="8996E23C" w:tentative="1">
      <w:start w:val="1"/>
      <w:numFmt w:val="bullet"/>
      <w:lvlText w:val="o"/>
      <w:lvlJc w:val="left"/>
      <w:pPr>
        <w:ind w:left="3600" w:hanging="360"/>
      </w:pPr>
      <w:rPr>
        <w:rFonts w:ascii="Courier New" w:hAnsi="Courier New" w:cs="Courier New" w:hint="default"/>
      </w:rPr>
    </w:lvl>
    <w:lvl w:ilvl="5" w:tplc="C952C996" w:tentative="1">
      <w:start w:val="1"/>
      <w:numFmt w:val="bullet"/>
      <w:lvlText w:val=""/>
      <w:lvlJc w:val="left"/>
      <w:pPr>
        <w:ind w:left="4320" w:hanging="360"/>
      </w:pPr>
      <w:rPr>
        <w:rFonts w:ascii="Wingdings" w:hAnsi="Wingdings" w:hint="default"/>
      </w:rPr>
    </w:lvl>
    <w:lvl w:ilvl="6" w:tplc="0F3CC714" w:tentative="1">
      <w:start w:val="1"/>
      <w:numFmt w:val="bullet"/>
      <w:lvlText w:val=""/>
      <w:lvlJc w:val="left"/>
      <w:pPr>
        <w:ind w:left="5040" w:hanging="360"/>
      </w:pPr>
      <w:rPr>
        <w:rFonts w:ascii="Symbol" w:hAnsi="Symbol" w:hint="default"/>
      </w:rPr>
    </w:lvl>
    <w:lvl w:ilvl="7" w:tplc="C8C23286" w:tentative="1">
      <w:start w:val="1"/>
      <w:numFmt w:val="bullet"/>
      <w:lvlText w:val="o"/>
      <w:lvlJc w:val="left"/>
      <w:pPr>
        <w:ind w:left="5760" w:hanging="360"/>
      </w:pPr>
      <w:rPr>
        <w:rFonts w:ascii="Courier New" w:hAnsi="Courier New" w:cs="Courier New" w:hint="default"/>
      </w:rPr>
    </w:lvl>
    <w:lvl w:ilvl="8" w:tplc="BC42A976" w:tentative="1">
      <w:start w:val="1"/>
      <w:numFmt w:val="bullet"/>
      <w:lvlText w:val=""/>
      <w:lvlJc w:val="left"/>
      <w:pPr>
        <w:ind w:left="6480" w:hanging="360"/>
      </w:pPr>
      <w:rPr>
        <w:rFonts w:ascii="Wingdings" w:hAnsi="Wingdings" w:hint="default"/>
      </w:rPr>
    </w:lvl>
  </w:abstractNum>
  <w:abstractNum w:abstractNumId="74">
    <w:nsid w:val="3D424F69"/>
    <w:multiLevelType w:val="hybridMultilevel"/>
    <w:tmpl w:val="51827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DE41A75"/>
    <w:multiLevelType w:val="hybridMultilevel"/>
    <w:tmpl w:val="F51CCABC"/>
    <w:lvl w:ilvl="0" w:tplc="04090001">
      <w:start w:val="1"/>
      <w:numFmt w:val="bullet"/>
      <w:lvlText w:val=""/>
      <w:lvlJc w:val="left"/>
      <w:pPr>
        <w:tabs>
          <w:tab w:val="num" w:pos="720"/>
        </w:tabs>
        <w:ind w:left="720" w:right="720" w:hanging="360"/>
      </w:pPr>
      <w:rPr>
        <w:rFonts w:ascii="Symbol" w:hAnsi="Symbol" w:hint="default"/>
      </w:rPr>
    </w:lvl>
    <w:lvl w:ilvl="1" w:tplc="04090005">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6">
    <w:nsid w:val="3E2253E1"/>
    <w:multiLevelType w:val="hybridMultilevel"/>
    <w:tmpl w:val="4B3CA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3E230BF7"/>
    <w:multiLevelType w:val="hybridMultilevel"/>
    <w:tmpl w:val="6010D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1E22DA5"/>
    <w:multiLevelType w:val="hybridMultilevel"/>
    <w:tmpl w:val="8F1EDDD4"/>
    <w:lvl w:ilvl="0" w:tplc="70169CF2">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2504546"/>
    <w:multiLevelType w:val="hybridMultilevel"/>
    <w:tmpl w:val="C234C7AE"/>
    <w:lvl w:ilvl="0" w:tplc="70169CF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437D443E"/>
    <w:multiLevelType w:val="multilevel"/>
    <w:tmpl w:val="60B8D5AA"/>
    <w:lvl w:ilvl="0">
      <w:start w:val="9"/>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1">
    <w:nsid w:val="4445570A"/>
    <w:multiLevelType w:val="multilevel"/>
    <w:tmpl w:val="2ED885B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4566300F"/>
    <w:multiLevelType w:val="hybridMultilevel"/>
    <w:tmpl w:val="C9F2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69743D5"/>
    <w:multiLevelType w:val="hybridMultilevel"/>
    <w:tmpl w:val="D26E7DA2"/>
    <w:lvl w:ilvl="0" w:tplc="37FE7D70">
      <w:start w:val="1"/>
      <w:numFmt w:val="arabicAbjad"/>
      <w:lvlText w:val="%1-"/>
      <w:lvlJc w:val="left"/>
      <w:pPr>
        <w:ind w:left="720" w:hanging="360"/>
      </w:pPr>
      <w:rPr>
        <w:rFonts w:ascii="Calibri" w:eastAsia="Calibri" w:hAnsi="Calibr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6CD770C"/>
    <w:multiLevelType w:val="hybridMultilevel"/>
    <w:tmpl w:val="B038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81C272D"/>
    <w:multiLevelType w:val="hybridMultilevel"/>
    <w:tmpl w:val="2F16A530"/>
    <w:lvl w:ilvl="0" w:tplc="61DA65DC">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97D03D1"/>
    <w:multiLevelType w:val="hybridMultilevel"/>
    <w:tmpl w:val="107E1ABE"/>
    <w:lvl w:ilvl="0" w:tplc="70169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AAF56AC"/>
    <w:multiLevelType w:val="hybridMultilevel"/>
    <w:tmpl w:val="9FA88F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B2F185C"/>
    <w:multiLevelType w:val="hybridMultilevel"/>
    <w:tmpl w:val="5EB47A9C"/>
    <w:lvl w:ilvl="0" w:tplc="38C065E0">
      <w:start w:val="1"/>
      <w:numFmt w:val="bullet"/>
      <w:lvlText w:val="•"/>
      <w:lvlJc w:val="left"/>
      <w:pPr>
        <w:tabs>
          <w:tab w:val="num" w:pos="720"/>
        </w:tabs>
        <w:ind w:left="720" w:hanging="360"/>
      </w:pPr>
      <w:rPr>
        <w:rFonts w:ascii="Arial" w:hAnsi="Arial" w:hint="default"/>
      </w:rPr>
    </w:lvl>
    <w:lvl w:ilvl="1" w:tplc="C0D67A0E" w:tentative="1">
      <w:start w:val="1"/>
      <w:numFmt w:val="bullet"/>
      <w:lvlText w:val="•"/>
      <w:lvlJc w:val="left"/>
      <w:pPr>
        <w:tabs>
          <w:tab w:val="num" w:pos="1440"/>
        </w:tabs>
        <w:ind w:left="1440" w:hanging="360"/>
      </w:pPr>
      <w:rPr>
        <w:rFonts w:ascii="Arial" w:hAnsi="Arial" w:hint="default"/>
      </w:rPr>
    </w:lvl>
    <w:lvl w:ilvl="2" w:tplc="0AAAA19A" w:tentative="1">
      <w:start w:val="1"/>
      <w:numFmt w:val="bullet"/>
      <w:lvlText w:val="•"/>
      <w:lvlJc w:val="left"/>
      <w:pPr>
        <w:tabs>
          <w:tab w:val="num" w:pos="2160"/>
        </w:tabs>
        <w:ind w:left="2160" w:hanging="360"/>
      </w:pPr>
      <w:rPr>
        <w:rFonts w:ascii="Arial" w:hAnsi="Arial" w:hint="default"/>
      </w:rPr>
    </w:lvl>
    <w:lvl w:ilvl="3" w:tplc="32ECFD44" w:tentative="1">
      <w:start w:val="1"/>
      <w:numFmt w:val="bullet"/>
      <w:lvlText w:val="•"/>
      <w:lvlJc w:val="left"/>
      <w:pPr>
        <w:tabs>
          <w:tab w:val="num" w:pos="2880"/>
        </w:tabs>
        <w:ind w:left="2880" w:hanging="360"/>
      </w:pPr>
      <w:rPr>
        <w:rFonts w:ascii="Arial" w:hAnsi="Arial" w:hint="default"/>
      </w:rPr>
    </w:lvl>
    <w:lvl w:ilvl="4" w:tplc="CDD02B00" w:tentative="1">
      <w:start w:val="1"/>
      <w:numFmt w:val="bullet"/>
      <w:lvlText w:val="•"/>
      <w:lvlJc w:val="left"/>
      <w:pPr>
        <w:tabs>
          <w:tab w:val="num" w:pos="3600"/>
        </w:tabs>
        <w:ind w:left="3600" w:hanging="360"/>
      </w:pPr>
      <w:rPr>
        <w:rFonts w:ascii="Arial" w:hAnsi="Arial" w:hint="default"/>
      </w:rPr>
    </w:lvl>
    <w:lvl w:ilvl="5" w:tplc="20165CDE" w:tentative="1">
      <w:start w:val="1"/>
      <w:numFmt w:val="bullet"/>
      <w:lvlText w:val="•"/>
      <w:lvlJc w:val="left"/>
      <w:pPr>
        <w:tabs>
          <w:tab w:val="num" w:pos="4320"/>
        </w:tabs>
        <w:ind w:left="4320" w:hanging="360"/>
      </w:pPr>
      <w:rPr>
        <w:rFonts w:ascii="Arial" w:hAnsi="Arial" w:hint="default"/>
      </w:rPr>
    </w:lvl>
    <w:lvl w:ilvl="6" w:tplc="38441472" w:tentative="1">
      <w:start w:val="1"/>
      <w:numFmt w:val="bullet"/>
      <w:lvlText w:val="•"/>
      <w:lvlJc w:val="left"/>
      <w:pPr>
        <w:tabs>
          <w:tab w:val="num" w:pos="5040"/>
        </w:tabs>
        <w:ind w:left="5040" w:hanging="360"/>
      </w:pPr>
      <w:rPr>
        <w:rFonts w:ascii="Arial" w:hAnsi="Arial" w:hint="default"/>
      </w:rPr>
    </w:lvl>
    <w:lvl w:ilvl="7" w:tplc="A4B2EBCE" w:tentative="1">
      <w:start w:val="1"/>
      <w:numFmt w:val="bullet"/>
      <w:lvlText w:val="•"/>
      <w:lvlJc w:val="left"/>
      <w:pPr>
        <w:tabs>
          <w:tab w:val="num" w:pos="5760"/>
        </w:tabs>
        <w:ind w:left="5760" w:hanging="360"/>
      </w:pPr>
      <w:rPr>
        <w:rFonts w:ascii="Arial" w:hAnsi="Arial" w:hint="default"/>
      </w:rPr>
    </w:lvl>
    <w:lvl w:ilvl="8" w:tplc="CE96CE88" w:tentative="1">
      <w:start w:val="1"/>
      <w:numFmt w:val="bullet"/>
      <w:lvlText w:val="•"/>
      <w:lvlJc w:val="left"/>
      <w:pPr>
        <w:tabs>
          <w:tab w:val="num" w:pos="6480"/>
        </w:tabs>
        <w:ind w:left="6480" w:hanging="360"/>
      </w:pPr>
      <w:rPr>
        <w:rFonts w:ascii="Arial" w:hAnsi="Arial" w:hint="default"/>
      </w:rPr>
    </w:lvl>
  </w:abstractNum>
  <w:abstractNum w:abstractNumId="89">
    <w:nsid w:val="4C495DDF"/>
    <w:multiLevelType w:val="hybridMultilevel"/>
    <w:tmpl w:val="E60C11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4C977775"/>
    <w:multiLevelType w:val="hybridMultilevel"/>
    <w:tmpl w:val="3F981890"/>
    <w:lvl w:ilvl="0" w:tplc="04090003">
      <w:start w:val="1"/>
      <w:numFmt w:val="bullet"/>
      <w:lvlText w:val="o"/>
      <w:lvlJc w:val="left"/>
      <w:pPr>
        <w:ind w:left="1440" w:hanging="360"/>
      </w:pPr>
      <w:rPr>
        <w:rFonts w:ascii="Courier New" w:hAnsi="Courier New" w:cs="Courier New" w:hint="default"/>
        <w:color w:val="auto"/>
        <w:sz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4E1A014D"/>
    <w:multiLevelType w:val="hybridMultilevel"/>
    <w:tmpl w:val="3300F82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ED86EEA"/>
    <w:multiLevelType w:val="hybridMultilevel"/>
    <w:tmpl w:val="EF4E4D98"/>
    <w:lvl w:ilvl="0" w:tplc="70169CF2">
      <w:start w:val="1"/>
      <w:numFmt w:val="bullet"/>
      <w:lvlText w:val=""/>
      <w:lvlJc w:val="left"/>
      <w:pPr>
        <w:ind w:left="720" w:hanging="360"/>
      </w:pPr>
      <w:rPr>
        <w:rFonts w:ascii="Symbol" w:hAnsi="Symbol" w:hint="default"/>
      </w:rPr>
    </w:lvl>
    <w:lvl w:ilvl="1" w:tplc="50CAAC46">
      <w:numFmt w:val="bullet"/>
      <w:lvlText w:val="•"/>
      <w:lvlJc w:val="left"/>
      <w:pPr>
        <w:ind w:left="1440" w:hanging="360"/>
      </w:pPr>
      <w:rPr>
        <w:rFonts w:ascii="Simplified Arabic" w:eastAsia="Calibri"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F995F39"/>
    <w:multiLevelType w:val="hybridMultilevel"/>
    <w:tmpl w:val="ADBC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19C0522"/>
    <w:multiLevelType w:val="hybridMultilevel"/>
    <w:tmpl w:val="2E1666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20E299A"/>
    <w:multiLevelType w:val="hybridMultilevel"/>
    <w:tmpl w:val="8D36D81A"/>
    <w:lvl w:ilvl="0" w:tplc="C282AFB0">
      <w:start w:val="2"/>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22523FB"/>
    <w:multiLevelType w:val="hybridMultilevel"/>
    <w:tmpl w:val="32B0186C"/>
    <w:lvl w:ilvl="0" w:tplc="66A41C16">
      <w:start w:val="1"/>
      <w:numFmt w:val="arabicAbjad"/>
      <w:lvlText w:val="%1-"/>
      <w:lvlJc w:val="left"/>
      <w:pPr>
        <w:ind w:left="720" w:hanging="360"/>
      </w:pPr>
      <w:rPr>
        <w:rFonts w:ascii="Arial" w:hAnsi="Arial" w:cs="Arial" w:hint="default"/>
        <w:b/>
        <w:bCs w:val="0"/>
        <w:strike w:val="0"/>
        <w:color w:val="333333"/>
        <w:sz w:val="20"/>
      </w:rPr>
    </w:lvl>
    <w:lvl w:ilvl="1" w:tplc="257095CE">
      <w:start w:val="1"/>
      <w:numFmt w:val="arabicAlpha"/>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2A82E7D"/>
    <w:multiLevelType w:val="hybridMultilevel"/>
    <w:tmpl w:val="59F23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2A83AF1"/>
    <w:multiLevelType w:val="hybridMultilevel"/>
    <w:tmpl w:val="EFC2AE76"/>
    <w:lvl w:ilvl="0" w:tplc="3536A802">
      <w:start w:val="1"/>
      <w:numFmt w:val="decimal"/>
      <w:pStyle w:val="Heading31"/>
      <w:lvlText w:val="4.2.2.%1."/>
      <w:lvlJc w:val="left"/>
      <w:pPr>
        <w:ind w:left="720" w:hanging="360"/>
      </w:pPr>
      <w:rPr>
        <w:rFonts w:hint="default"/>
      </w:rPr>
    </w:lvl>
    <w:lvl w:ilvl="1" w:tplc="E3EA0F94" w:tentative="1">
      <w:start w:val="1"/>
      <w:numFmt w:val="lowerLetter"/>
      <w:lvlText w:val="%2."/>
      <w:lvlJc w:val="left"/>
      <w:pPr>
        <w:ind w:left="1440" w:hanging="360"/>
      </w:pPr>
    </w:lvl>
    <w:lvl w:ilvl="2" w:tplc="F40E685C">
      <w:start w:val="1"/>
      <w:numFmt w:val="lowerRoman"/>
      <w:lvlText w:val="%3."/>
      <w:lvlJc w:val="right"/>
      <w:pPr>
        <w:ind w:left="2160" w:hanging="180"/>
      </w:pPr>
    </w:lvl>
    <w:lvl w:ilvl="3" w:tplc="E6DAF9C8" w:tentative="1">
      <w:start w:val="1"/>
      <w:numFmt w:val="decimal"/>
      <w:lvlText w:val="%4."/>
      <w:lvlJc w:val="left"/>
      <w:pPr>
        <w:ind w:left="2880" w:hanging="360"/>
      </w:pPr>
    </w:lvl>
    <w:lvl w:ilvl="4" w:tplc="2A7E90B0" w:tentative="1">
      <w:start w:val="1"/>
      <w:numFmt w:val="lowerLetter"/>
      <w:lvlText w:val="%5."/>
      <w:lvlJc w:val="left"/>
      <w:pPr>
        <w:ind w:left="3600" w:hanging="360"/>
      </w:pPr>
    </w:lvl>
    <w:lvl w:ilvl="5" w:tplc="2862BD46" w:tentative="1">
      <w:start w:val="1"/>
      <w:numFmt w:val="lowerRoman"/>
      <w:lvlText w:val="%6."/>
      <w:lvlJc w:val="right"/>
      <w:pPr>
        <w:ind w:left="4320" w:hanging="180"/>
      </w:pPr>
    </w:lvl>
    <w:lvl w:ilvl="6" w:tplc="9990BD96" w:tentative="1">
      <w:start w:val="1"/>
      <w:numFmt w:val="decimal"/>
      <w:lvlText w:val="%7."/>
      <w:lvlJc w:val="left"/>
      <w:pPr>
        <w:ind w:left="5040" w:hanging="360"/>
      </w:pPr>
    </w:lvl>
    <w:lvl w:ilvl="7" w:tplc="9E2C7ADC" w:tentative="1">
      <w:start w:val="1"/>
      <w:numFmt w:val="lowerLetter"/>
      <w:lvlText w:val="%8."/>
      <w:lvlJc w:val="left"/>
      <w:pPr>
        <w:ind w:left="5760" w:hanging="360"/>
      </w:pPr>
    </w:lvl>
    <w:lvl w:ilvl="8" w:tplc="C1E86AF0" w:tentative="1">
      <w:start w:val="1"/>
      <w:numFmt w:val="lowerRoman"/>
      <w:lvlText w:val="%9."/>
      <w:lvlJc w:val="right"/>
      <w:pPr>
        <w:ind w:left="6480" w:hanging="180"/>
      </w:pPr>
    </w:lvl>
  </w:abstractNum>
  <w:abstractNum w:abstractNumId="99">
    <w:nsid w:val="537D303D"/>
    <w:multiLevelType w:val="hybridMultilevel"/>
    <w:tmpl w:val="717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38143E0"/>
    <w:multiLevelType w:val="hybridMultilevel"/>
    <w:tmpl w:val="5576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3DE2A5B"/>
    <w:multiLevelType w:val="hybridMultilevel"/>
    <w:tmpl w:val="4A40C7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553A4D07"/>
    <w:multiLevelType w:val="hybridMultilevel"/>
    <w:tmpl w:val="92788120"/>
    <w:lvl w:ilvl="0" w:tplc="04090001">
      <w:start w:val="1"/>
      <w:numFmt w:val="bullet"/>
      <w:lvlText w:val=""/>
      <w:lvlJc w:val="left"/>
      <w:pPr>
        <w:ind w:left="720" w:hanging="360"/>
      </w:pPr>
      <w:rPr>
        <w:rFonts w:ascii="Symbol" w:hAnsi="Symbol" w:hint="default"/>
        <w:b w:val="0"/>
        <w:bCs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5415B79"/>
    <w:multiLevelType w:val="hybridMultilevel"/>
    <w:tmpl w:val="D31A42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55795670"/>
    <w:multiLevelType w:val="hybridMultilevel"/>
    <w:tmpl w:val="B7DC26F0"/>
    <w:lvl w:ilvl="0" w:tplc="07A233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5893EDB"/>
    <w:multiLevelType w:val="hybridMultilevel"/>
    <w:tmpl w:val="4816C0D6"/>
    <w:lvl w:ilvl="0" w:tplc="70169CF2">
      <w:start w:val="1"/>
      <w:numFmt w:val="bullet"/>
      <w:lvlText w:val=""/>
      <w:lvlJc w:val="left"/>
      <w:pPr>
        <w:ind w:left="720" w:hanging="360"/>
      </w:pPr>
      <w:rPr>
        <w:rFonts w:ascii="Symbol" w:hAnsi="Symbol" w:hint="default"/>
      </w:rPr>
    </w:lvl>
    <w:lvl w:ilvl="1" w:tplc="70169CF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6CF1324"/>
    <w:multiLevelType w:val="hybridMultilevel"/>
    <w:tmpl w:val="759658A2"/>
    <w:lvl w:ilvl="0" w:tplc="0409000F">
      <w:start w:val="1"/>
      <w:numFmt w:val="decimal"/>
      <w:lvlText w:val="%1."/>
      <w:lvlJc w:val="left"/>
      <w:pPr>
        <w:ind w:left="720" w:hanging="360"/>
      </w:pPr>
      <w:rPr>
        <w:rFonts w:hint="default"/>
      </w:rPr>
    </w:lvl>
    <w:lvl w:ilvl="1" w:tplc="DC180CFA">
      <w:start w:val="1"/>
      <w:numFmt w:val="arabicAbjad"/>
      <w:lvlText w:val="%2"/>
      <w:lvlJc w:val="left"/>
      <w:pPr>
        <w:ind w:left="1440" w:hanging="360"/>
      </w:pPr>
      <w:rPr>
        <w:rFonts w:cs="Times New Roman"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87130AF"/>
    <w:multiLevelType w:val="hybridMultilevel"/>
    <w:tmpl w:val="D506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A3E35F3"/>
    <w:multiLevelType w:val="hybridMultilevel"/>
    <w:tmpl w:val="DD2A1DC2"/>
    <w:lvl w:ilvl="0" w:tplc="04090015">
      <w:start w:val="1"/>
      <w:numFmt w:val="upperLetter"/>
      <w:lvlText w:val="%1."/>
      <w:lvlJc w:val="left"/>
      <w:pPr>
        <w:ind w:left="720" w:hanging="360"/>
      </w:pPr>
    </w:lvl>
    <w:lvl w:ilvl="1" w:tplc="04090005">
      <w:start w:val="1"/>
      <w:numFmt w:val="bullet"/>
      <w:lvlText w:val=""/>
      <w:lvlJc w:val="left"/>
      <w:pPr>
        <w:ind w:left="1800" w:hanging="72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B812B0E"/>
    <w:multiLevelType w:val="hybridMultilevel"/>
    <w:tmpl w:val="4FF6E928"/>
    <w:lvl w:ilvl="0" w:tplc="B52E1C5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BAC2B13"/>
    <w:multiLevelType w:val="hybridMultilevel"/>
    <w:tmpl w:val="0FB8879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C0C0191"/>
    <w:multiLevelType w:val="hybridMultilevel"/>
    <w:tmpl w:val="8424F3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C446834"/>
    <w:multiLevelType w:val="hybridMultilevel"/>
    <w:tmpl w:val="CD188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C5F7D07"/>
    <w:multiLevelType w:val="hybridMultilevel"/>
    <w:tmpl w:val="94D0571E"/>
    <w:lvl w:ilvl="0" w:tplc="B52E1C5C">
      <w:start w:val="1"/>
      <w:numFmt w:val="bullet"/>
      <w:lvlText w:val="­"/>
      <w:lvlJc w:val="left"/>
      <w:pPr>
        <w:ind w:left="791" w:hanging="360"/>
      </w:pPr>
      <w:rPr>
        <w:rFonts w:ascii="Courier New" w:hAnsi="Courier New"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14">
    <w:nsid w:val="5F85393C"/>
    <w:multiLevelType w:val="hybridMultilevel"/>
    <w:tmpl w:val="D76CE8D2"/>
    <w:lvl w:ilvl="0" w:tplc="4544C4B8">
      <w:start w:val="1"/>
      <w:numFmt w:val="bullet"/>
      <w:lvlText w:val="•"/>
      <w:lvlJc w:val="left"/>
      <w:pPr>
        <w:tabs>
          <w:tab w:val="num" w:pos="720"/>
        </w:tabs>
        <w:ind w:left="720" w:hanging="360"/>
      </w:pPr>
      <w:rPr>
        <w:rFonts w:ascii="Arial" w:hAnsi="Arial" w:hint="default"/>
      </w:rPr>
    </w:lvl>
    <w:lvl w:ilvl="1" w:tplc="81FAE5B2" w:tentative="1">
      <w:start w:val="1"/>
      <w:numFmt w:val="bullet"/>
      <w:lvlText w:val="•"/>
      <w:lvlJc w:val="left"/>
      <w:pPr>
        <w:tabs>
          <w:tab w:val="num" w:pos="1440"/>
        </w:tabs>
        <w:ind w:left="1440" w:hanging="360"/>
      </w:pPr>
      <w:rPr>
        <w:rFonts w:ascii="Arial" w:hAnsi="Arial" w:hint="default"/>
      </w:rPr>
    </w:lvl>
    <w:lvl w:ilvl="2" w:tplc="5ABC3AB4" w:tentative="1">
      <w:start w:val="1"/>
      <w:numFmt w:val="bullet"/>
      <w:lvlText w:val="•"/>
      <w:lvlJc w:val="left"/>
      <w:pPr>
        <w:tabs>
          <w:tab w:val="num" w:pos="2160"/>
        </w:tabs>
        <w:ind w:left="2160" w:hanging="360"/>
      </w:pPr>
      <w:rPr>
        <w:rFonts w:ascii="Arial" w:hAnsi="Arial" w:hint="default"/>
      </w:rPr>
    </w:lvl>
    <w:lvl w:ilvl="3" w:tplc="9C5E6C5A" w:tentative="1">
      <w:start w:val="1"/>
      <w:numFmt w:val="bullet"/>
      <w:lvlText w:val="•"/>
      <w:lvlJc w:val="left"/>
      <w:pPr>
        <w:tabs>
          <w:tab w:val="num" w:pos="2880"/>
        </w:tabs>
        <w:ind w:left="2880" w:hanging="360"/>
      </w:pPr>
      <w:rPr>
        <w:rFonts w:ascii="Arial" w:hAnsi="Arial" w:hint="default"/>
      </w:rPr>
    </w:lvl>
    <w:lvl w:ilvl="4" w:tplc="5640332E" w:tentative="1">
      <w:start w:val="1"/>
      <w:numFmt w:val="bullet"/>
      <w:lvlText w:val="•"/>
      <w:lvlJc w:val="left"/>
      <w:pPr>
        <w:tabs>
          <w:tab w:val="num" w:pos="3600"/>
        </w:tabs>
        <w:ind w:left="3600" w:hanging="360"/>
      </w:pPr>
      <w:rPr>
        <w:rFonts w:ascii="Arial" w:hAnsi="Arial" w:hint="default"/>
      </w:rPr>
    </w:lvl>
    <w:lvl w:ilvl="5" w:tplc="EB98E89E" w:tentative="1">
      <w:start w:val="1"/>
      <w:numFmt w:val="bullet"/>
      <w:lvlText w:val="•"/>
      <w:lvlJc w:val="left"/>
      <w:pPr>
        <w:tabs>
          <w:tab w:val="num" w:pos="4320"/>
        </w:tabs>
        <w:ind w:left="4320" w:hanging="360"/>
      </w:pPr>
      <w:rPr>
        <w:rFonts w:ascii="Arial" w:hAnsi="Arial" w:hint="default"/>
      </w:rPr>
    </w:lvl>
    <w:lvl w:ilvl="6" w:tplc="B434A746" w:tentative="1">
      <w:start w:val="1"/>
      <w:numFmt w:val="bullet"/>
      <w:lvlText w:val="•"/>
      <w:lvlJc w:val="left"/>
      <w:pPr>
        <w:tabs>
          <w:tab w:val="num" w:pos="5040"/>
        </w:tabs>
        <w:ind w:left="5040" w:hanging="360"/>
      </w:pPr>
      <w:rPr>
        <w:rFonts w:ascii="Arial" w:hAnsi="Arial" w:hint="default"/>
      </w:rPr>
    </w:lvl>
    <w:lvl w:ilvl="7" w:tplc="A4086CA2" w:tentative="1">
      <w:start w:val="1"/>
      <w:numFmt w:val="bullet"/>
      <w:lvlText w:val="•"/>
      <w:lvlJc w:val="left"/>
      <w:pPr>
        <w:tabs>
          <w:tab w:val="num" w:pos="5760"/>
        </w:tabs>
        <w:ind w:left="5760" w:hanging="360"/>
      </w:pPr>
      <w:rPr>
        <w:rFonts w:ascii="Arial" w:hAnsi="Arial" w:hint="default"/>
      </w:rPr>
    </w:lvl>
    <w:lvl w:ilvl="8" w:tplc="0764D688" w:tentative="1">
      <w:start w:val="1"/>
      <w:numFmt w:val="bullet"/>
      <w:lvlText w:val="•"/>
      <w:lvlJc w:val="left"/>
      <w:pPr>
        <w:tabs>
          <w:tab w:val="num" w:pos="6480"/>
        </w:tabs>
        <w:ind w:left="6480" w:hanging="360"/>
      </w:pPr>
      <w:rPr>
        <w:rFonts w:ascii="Arial" w:hAnsi="Arial" w:hint="default"/>
      </w:rPr>
    </w:lvl>
  </w:abstractNum>
  <w:abstractNum w:abstractNumId="115">
    <w:nsid w:val="5FB02E3B"/>
    <w:multiLevelType w:val="hybridMultilevel"/>
    <w:tmpl w:val="4950FFA4"/>
    <w:lvl w:ilvl="0" w:tplc="F5E2803C">
      <w:start w:val="1"/>
      <w:numFmt w:val="arabicAbjad"/>
      <w:lvlText w:val="%1. "/>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60C94641"/>
    <w:multiLevelType w:val="hybridMultilevel"/>
    <w:tmpl w:val="8D6E5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1D32553"/>
    <w:multiLevelType w:val="hybridMultilevel"/>
    <w:tmpl w:val="5214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2743C83"/>
    <w:multiLevelType w:val="hybridMultilevel"/>
    <w:tmpl w:val="41721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2C038EB"/>
    <w:multiLevelType w:val="hybridMultilevel"/>
    <w:tmpl w:val="C186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3B31D26"/>
    <w:multiLevelType w:val="hybridMultilevel"/>
    <w:tmpl w:val="FFC8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5331AEA"/>
    <w:multiLevelType w:val="hybridMultilevel"/>
    <w:tmpl w:val="6D9C62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636052B"/>
    <w:multiLevelType w:val="hybridMultilevel"/>
    <w:tmpl w:val="5162A5DE"/>
    <w:lvl w:ilvl="0" w:tplc="C20AA8AC">
      <w:start w:val="1"/>
      <w:numFmt w:val="arabicAlpha"/>
      <w:lvlText w:val="%1."/>
      <w:lvlJc w:val="left"/>
      <w:pPr>
        <w:ind w:left="720" w:hanging="360"/>
      </w:pPr>
      <w:rPr>
        <w:rFonts w:ascii="Simplified Arabic" w:eastAsia="Times New Roman"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6742B04"/>
    <w:multiLevelType w:val="hybridMultilevel"/>
    <w:tmpl w:val="FC365752"/>
    <w:lvl w:ilvl="0" w:tplc="99422764">
      <w:start w:val="1"/>
      <w:numFmt w:val="bullet"/>
      <w:lvlText w:val=""/>
      <w:lvlJc w:val="left"/>
      <w:pPr>
        <w:tabs>
          <w:tab w:val="num" w:pos="1080"/>
        </w:tabs>
        <w:ind w:left="1080" w:hanging="360"/>
      </w:pPr>
      <w:rPr>
        <w:rFonts w:ascii="Symbol" w:hAnsi="Symbol" w:hint="default"/>
        <w:b w:val="0"/>
        <w:bCs w:val="0"/>
        <w:color w:val="auto"/>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24">
    <w:nsid w:val="66CD1D9B"/>
    <w:multiLevelType w:val="multilevel"/>
    <w:tmpl w:val="150E13FE"/>
    <w:lvl w:ilvl="0">
      <w:start w:val="1"/>
      <w:numFmt w:val="bullet"/>
      <w:lvlText w:val=""/>
      <w:lvlJc w:val="left"/>
      <w:pPr>
        <w:ind w:left="420" w:hanging="4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nsid w:val="66E70BAC"/>
    <w:multiLevelType w:val="hybridMultilevel"/>
    <w:tmpl w:val="E736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73B7D85"/>
    <w:multiLevelType w:val="hybridMultilevel"/>
    <w:tmpl w:val="67244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952415A"/>
    <w:multiLevelType w:val="hybridMultilevel"/>
    <w:tmpl w:val="BF7A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994140F"/>
    <w:multiLevelType w:val="hybridMultilevel"/>
    <w:tmpl w:val="4F10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B876B0F"/>
    <w:multiLevelType w:val="hybridMultilevel"/>
    <w:tmpl w:val="17C4212A"/>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0">
    <w:nsid w:val="6BD50AF5"/>
    <w:multiLevelType w:val="hybridMultilevel"/>
    <w:tmpl w:val="129E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C9E3426"/>
    <w:multiLevelType w:val="hybridMultilevel"/>
    <w:tmpl w:val="B1D27C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4112F8"/>
    <w:multiLevelType w:val="hybridMultilevel"/>
    <w:tmpl w:val="C2920136"/>
    <w:lvl w:ilvl="0" w:tplc="04090001">
      <w:start w:val="1"/>
      <w:numFmt w:val="bullet"/>
      <w:lvlText w:val=""/>
      <w:lvlJc w:val="left"/>
      <w:pPr>
        <w:ind w:left="720" w:hanging="360"/>
      </w:pPr>
      <w:rPr>
        <w:rFonts w:ascii="Symbol" w:hAnsi="Symbol" w:hint="default"/>
        <w:b w:val="0"/>
        <w:bCs w:val="0"/>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D440BE6"/>
    <w:multiLevelType w:val="hybridMultilevel"/>
    <w:tmpl w:val="3B3AA102"/>
    <w:lvl w:ilvl="0" w:tplc="704C75E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E1A3844"/>
    <w:multiLevelType w:val="multilevel"/>
    <w:tmpl w:val="57F00A82"/>
    <w:lvl w:ilvl="0">
      <w:start w:val="1"/>
      <w:numFmt w:val="decimal"/>
      <w:lvlText w:val="%1"/>
      <w:lvlJc w:val="left"/>
      <w:pPr>
        <w:ind w:left="432" w:hanging="432"/>
      </w:pPr>
      <w:rPr>
        <w:rFonts w:hint="default"/>
        <w:color w:val="FFFFFF"/>
      </w:rPr>
    </w:lvl>
    <w:lvl w:ilvl="1">
      <w:start w:val="1"/>
      <w:numFmt w:val="decimal"/>
      <w:lvlText w:val="%1.%2"/>
      <w:lvlJc w:val="left"/>
      <w:pPr>
        <w:ind w:left="576" w:hanging="576"/>
      </w:pPr>
      <w:rPr>
        <w:b/>
        <w:bCs/>
        <w:i w:val="0"/>
        <w:iCs w:val="0"/>
        <w:caps w:val="0"/>
        <w:smallCaps w:val="0"/>
        <w:strike w:val="0"/>
        <w:dstrike w:val="0"/>
        <w:noProof w:val="0"/>
        <w:vanish w:val="0"/>
        <w:color w:val="1F4E79" w:themeColor="accent1" w:themeShade="8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144"/>
      </w:pPr>
      <w:rPr>
        <w:rFonts w:hint="default"/>
        <w:b/>
        <w:bCs/>
        <w:i/>
        <w:iCs/>
        <w:color w:val="000000" w:themeColor="text1"/>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5">
    <w:nsid w:val="6E6F7332"/>
    <w:multiLevelType w:val="hybridMultilevel"/>
    <w:tmpl w:val="3330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FD22506"/>
    <w:multiLevelType w:val="hybridMultilevel"/>
    <w:tmpl w:val="27B008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71EE76CA"/>
    <w:multiLevelType w:val="hybridMultilevel"/>
    <w:tmpl w:val="F9F2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4524A8D"/>
    <w:multiLevelType w:val="hybridMultilevel"/>
    <w:tmpl w:val="9FCA9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47801E7"/>
    <w:multiLevelType w:val="hybridMultilevel"/>
    <w:tmpl w:val="5084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47E5898"/>
    <w:multiLevelType w:val="hybridMultilevel"/>
    <w:tmpl w:val="ED56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53C50A3"/>
    <w:multiLevelType w:val="hybridMultilevel"/>
    <w:tmpl w:val="1550E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57900AE"/>
    <w:multiLevelType w:val="multilevel"/>
    <w:tmpl w:val="E5D4751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nsid w:val="76143870"/>
    <w:multiLevelType w:val="hybridMultilevel"/>
    <w:tmpl w:val="DF60F71C"/>
    <w:lvl w:ilvl="0" w:tplc="E530E69E">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68A6917"/>
    <w:multiLevelType w:val="hybridMultilevel"/>
    <w:tmpl w:val="BF12B26A"/>
    <w:lvl w:ilvl="0" w:tplc="04090003">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7CC1CFE"/>
    <w:multiLevelType w:val="hybridMultilevel"/>
    <w:tmpl w:val="0BFC27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right="1440" w:hanging="360"/>
      </w:pPr>
      <w:rPr>
        <w:rFonts w:ascii="Courier New" w:hAnsi="Courier New" w:cs="Courier New" w:hint="default"/>
      </w:rPr>
    </w:lvl>
    <w:lvl w:ilvl="2" w:tplc="04090005" w:tentative="1">
      <w:start w:val="1"/>
      <w:numFmt w:val="bullet"/>
      <w:lvlText w:val=""/>
      <w:lvlJc w:val="left"/>
      <w:pPr>
        <w:tabs>
          <w:tab w:val="num" w:pos="1800"/>
        </w:tabs>
        <w:ind w:left="1800" w:right="2160" w:hanging="360"/>
      </w:pPr>
      <w:rPr>
        <w:rFonts w:ascii="Wingdings" w:hAnsi="Wingdings" w:hint="default"/>
      </w:rPr>
    </w:lvl>
    <w:lvl w:ilvl="3" w:tplc="04090001" w:tentative="1">
      <w:start w:val="1"/>
      <w:numFmt w:val="bullet"/>
      <w:lvlText w:val=""/>
      <w:lvlJc w:val="left"/>
      <w:pPr>
        <w:tabs>
          <w:tab w:val="num" w:pos="2520"/>
        </w:tabs>
        <w:ind w:left="2520" w:right="2880" w:hanging="360"/>
      </w:pPr>
      <w:rPr>
        <w:rFonts w:ascii="Symbol" w:hAnsi="Symbol" w:hint="default"/>
      </w:rPr>
    </w:lvl>
    <w:lvl w:ilvl="4" w:tplc="04090003" w:tentative="1">
      <w:start w:val="1"/>
      <w:numFmt w:val="bullet"/>
      <w:lvlText w:val="o"/>
      <w:lvlJc w:val="left"/>
      <w:pPr>
        <w:tabs>
          <w:tab w:val="num" w:pos="3240"/>
        </w:tabs>
        <w:ind w:left="3240" w:right="3600" w:hanging="360"/>
      </w:pPr>
      <w:rPr>
        <w:rFonts w:ascii="Courier New" w:hAnsi="Courier New" w:cs="Courier New" w:hint="default"/>
      </w:rPr>
    </w:lvl>
    <w:lvl w:ilvl="5" w:tplc="04090005" w:tentative="1">
      <w:start w:val="1"/>
      <w:numFmt w:val="bullet"/>
      <w:lvlText w:val=""/>
      <w:lvlJc w:val="left"/>
      <w:pPr>
        <w:tabs>
          <w:tab w:val="num" w:pos="3960"/>
        </w:tabs>
        <w:ind w:left="3960" w:right="4320" w:hanging="360"/>
      </w:pPr>
      <w:rPr>
        <w:rFonts w:ascii="Wingdings" w:hAnsi="Wingdings" w:hint="default"/>
      </w:rPr>
    </w:lvl>
    <w:lvl w:ilvl="6" w:tplc="04090001" w:tentative="1">
      <w:start w:val="1"/>
      <w:numFmt w:val="bullet"/>
      <w:lvlText w:val=""/>
      <w:lvlJc w:val="left"/>
      <w:pPr>
        <w:tabs>
          <w:tab w:val="num" w:pos="4680"/>
        </w:tabs>
        <w:ind w:left="4680" w:right="5040" w:hanging="360"/>
      </w:pPr>
      <w:rPr>
        <w:rFonts w:ascii="Symbol" w:hAnsi="Symbol" w:hint="default"/>
      </w:rPr>
    </w:lvl>
    <w:lvl w:ilvl="7" w:tplc="04090003" w:tentative="1">
      <w:start w:val="1"/>
      <w:numFmt w:val="bullet"/>
      <w:lvlText w:val="o"/>
      <w:lvlJc w:val="left"/>
      <w:pPr>
        <w:tabs>
          <w:tab w:val="num" w:pos="5400"/>
        </w:tabs>
        <w:ind w:left="5400" w:right="5760" w:hanging="360"/>
      </w:pPr>
      <w:rPr>
        <w:rFonts w:ascii="Courier New" w:hAnsi="Courier New" w:cs="Courier New" w:hint="default"/>
      </w:rPr>
    </w:lvl>
    <w:lvl w:ilvl="8" w:tplc="04090005" w:tentative="1">
      <w:start w:val="1"/>
      <w:numFmt w:val="bullet"/>
      <w:lvlText w:val=""/>
      <w:lvlJc w:val="left"/>
      <w:pPr>
        <w:tabs>
          <w:tab w:val="num" w:pos="6120"/>
        </w:tabs>
        <w:ind w:left="6120" w:right="6480" w:hanging="360"/>
      </w:pPr>
      <w:rPr>
        <w:rFonts w:ascii="Wingdings" w:hAnsi="Wingdings" w:hint="default"/>
      </w:rPr>
    </w:lvl>
  </w:abstractNum>
  <w:abstractNum w:abstractNumId="146">
    <w:nsid w:val="77E37EA7"/>
    <w:multiLevelType w:val="hybridMultilevel"/>
    <w:tmpl w:val="CDC0E1E2"/>
    <w:lvl w:ilvl="0" w:tplc="04090001">
      <w:start w:val="1"/>
      <w:numFmt w:val="bullet"/>
      <w:lvlText w:val=""/>
      <w:lvlJc w:val="left"/>
      <w:pPr>
        <w:tabs>
          <w:tab w:val="num" w:pos="1080"/>
        </w:tabs>
        <w:ind w:left="1080" w:hanging="360"/>
      </w:pPr>
      <w:rPr>
        <w:rFonts w:ascii="Symbol" w:hAnsi="Symbol" w:hint="default"/>
        <w:b w:val="0"/>
        <w:bCs w:val="0"/>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47">
    <w:nsid w:val="78BB6DE5"/>
    <w:multiLevelType w:val="hybridMultilevel"/>
    <w:tmpl w:val="C84EFC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78CD1E38"/>
    <w:multiLevelType w:val="hybridMultilevel"/>
    <w:tmpl w:val="065412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nsid w:val="78D84A5B"/>
    <w:multiLevelType w:val="hybridMultilevel"/>
    <w:tmpl w:val="8250D822"/>
    <w:lvl w:ilvl="0" w:tplc="0409000F">
      <w:start w:val="1"/>
      <w:numFmt w:val="decimal"/>
      <w:lvlText w:val="%1."/>
      <w:lvlJc w:val="left"/>
      <w:pPr>
        <w:ind w:left="1151" w:hanging="360"/>
      </w:p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150">
    <w:nsid w:val="79A57272"/>
    <w:multiLevelType w:val="hybridMultilevel"/>
    <w:tmpl w:val="9D44C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nsid w:val="79DB2955"/>
    <w:multiLevelType w:val="hybridMultilevel"/>
    <w:tmpl w:val="D3F62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A611D8D"/>
    <w:multiLevelType w:val="hybridMultilevel"/>
    <w:tmpl w:val="52B8B916"/>
    <w:lvl w:ilvl="0" w:tplc="7B828FCE">
      <w:start w:val="1"/>
      <w:numFmt w:val="bullet"/>
      <w:lvlText w:val=""/>
      <w:lvlJc w:val="left"/>
      <w:pPr>
        <w:tabs>
          <w:tab w:val="num" w:pos="720"/>
        </w:tabs>
        <w:ind w:left="720" w:right="720" w:hanging="360"/>
      </w:pPr>
      <w:rPr>
        <w:rFonts w:ascii="Symbol" w:hAnsi="Symbol" w:hint="default"/>
      </w:rPr>
    </w:lvl>
    <w:lvl w:ilvl="1" w:tplc="69789D4A" w:tentative="1">
      <w:start w:val="1"/>
      <w:numFmt w:val="bullet"/>
      <w:lvlText w:val="o"/>
      <w:lvlJc w:val="left"/>
      <w:pPr>
        <w:tabs>
          <w:tab w:val="num" w:pos="1440"/>
        </w:tabs>
        <w:ind w:left="1440" w:right="1440" w:hanging="360"/>
      </w:pPr>
      <w:rPr>
        <w:rFonts w:ascii="Courier New" w:hAnsi="Courier New" w:cs="Courier New" w:hint="default"/>
      </w:rPr>
    </w:lvl>
    <w:lvl w:ilvl="2" w:tplc="B1FA72BA" w:tentative="1">
      <w:start w:val="1"/>
      <w:numFmt w:val="bullet"/>
      <w:lvlText w:val=""/>
      <w:lvlJc w:val="left"/>
      <w:pPr>
        <w:tabs>
          <w:tab w:val="num" w:pos="2160"/>
        </w:tabs>
        <w:ind w:left="2160" w:right="2160" w:hanging="360"/>
      </w:pPr>
      <w:rPr>
        <w:rFonts w:ascii="Wingdings" w:hAnsi="Wingdings" w:hint="default"/>
      </w:rPr>
    </w:lvl>
    <w:lvl w:ilvl="3" w:tplc="A9E436E4" w:tentative="1">
      <w:start w:val="1"/>
      <w:numFmt w:val="bullet"/>
      <w:lvlText w:val=""/>
      <w:lvlJc w:val="left"/>
      <w:pPr>
        <w:tabs>
          <w:tab w:val="num" w:pos="2880"/>
        </w:tabs>
        <w:ind w:left="2880" w:right="2880" w:hanging="360"/>
      </w:pPr>
      <w:rPr>
        <w:rFonts w:ascii="Symbol" w:hAnsi="Symbol" w:hint="default"/>
      </w:rPr>
    </w:lvl>
    <w:lvl w:ilvl="4" w:tplc="3BC43A3C" w:tentative="1">
      <w:start w:val="1"/>
      <w:numFmt w:val="bullet"/>
      <w:lvlText w:val="o"/>
      <w:lvlJc w:val="left"/>
      <w:pPr>
        <w:tabs>
          <w:tab w:val="num" w:pos="3600"/>
        </w:tabs>
        <w:ind w:left="3600" w:right="3600" w:hanging="360"/>
      </w:pPr>
      <w:rPr>
        <w:rFonts w:ascii="Courier New" w:hAnsi="Courier New" w:cs="Courier New" w:hint="default"/>
      </w:rPr>
    </w:lvl>
    <w:lvl w:ilvl="5" w:tplc="851E5440" w:tentative="1">
      <w:start w:val="1"/>
      <w:numFmt w:val="bullet"/>
      <w:lvlText w:val=""/>
      <w:lvlJc w:val="left"/>
      <w:pPr>
        <w:tabs>
          <w:tab w:val="num" w:pos="4320"/>
        </w:tabs>
        <w:ind w:left="4320" w:right="4320" w:hanging="360"/>
      </w:pPr>
      <w:rPr>
        <w:rFonts w:ascii="Wingdings" w:hAnsi="Wingdings" w:hint="default"/>
      </w:rPr>
    </w:lvl>
    <w:lvl w:ilvl="6" w:tplc="7F42943A" w:tentative="1">
      <w:start w:val="1"/>
      <w:numFmt w:val="bullet"/>
      <w:lvlText w:val=""/>
      <w:lvlJc w:val="left"/>
      <w:pPr>
        <w:tabs>
          <w:tab w:val="num" w:pos="5040"/>
        </w:tabs>
        <w:ind w:left="5040" w:right="5040" w:hanging="360"/>
      </w:pPr>
      <w:rPr>
        <w:rFonts w:ascii="Symbol" w:hAnsi="Symbol" w:hint="default"/>
      </w:rPr>
    </w:lvl>
    <w:lvl w:ilvl="7" w:tplc="F45872B6" w:tentative="1">
      <w:start w:val="1"/>
      <w:numFmt w:val="bullet"/>
      <w:lvlText w:val="o"/>
      <w:lvlJc w:val="left"/>
      <w:pPr>
        <w:tabs>
          <w:tab w:val="num" w:pos="5760"/>
        </w:tabs>
        <w:ind w:left="5760" w:right="5760" w:hanging="360"/>
      </w:pPr>
      <w:rPr>
        <w:rFonts w:ascii="Courier New" w:hAnsi="Courier New" w:cs="Courier New" w:hint="default"/>
      </w:rPr>
    </w:lvl>
    <w:lvl w:ilvl="8" w:tplc="133C2DA8" w:tentative="1">
      <w:start w:val="1"/>
      <w:numFmt w:val="bullet"/>
      <w:lvlText w:val=""/>
      <w:lvlJc w:val="left"/>
      <w:pPr>
        <w:tabs>
          <w:tab w:val="num" w:pos="6480"/>
        </w:tabs>
        <w:ind w:left="6480" w:right="6480" w:hanging="360"/>
      </w:pPr>
      <w:rPr>
        <w:rFonts w:ascii="Wingdings" w:hAnsi="Wingdings" w:hint="default"/>
      </w:rPr>
    </w:lvl>
  </w:abstractNum>
  <w:abstractNum w:abstractNumId="153">
    <w:nsid w:val="7A735E2F"/>
    <w:multiLevelType w:val="hybridMultilevel"/>
    <w:tmpl w:val="028A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B2D4B5E"/>
    <w:multiLevelType w:val="multilevel"/>
    <w:tmpl w:val="3498FE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5">
    <w:nsid w:val="7BBF340F"/>
    <w:multiLevelType w:val="hybridMultilevel"/>
    <w:tmpl w:val="252C5E44"/>
    <w:lvl w:ilvl="0" w:tplc="1C22868A">
      <w:start w:val="1"/>
      <w:numFmt w:val="bullet"/>
      <w:pStyle w:val="Bullit"/>
      <w:lvlText w:val=""/>
      <w:lvlJc w:val="left"/>
      <w:pPr>
        <w:ind w:left="1217" w:hanging="360"/>
      </w:pPr>
      <w:rPr>
        <w:rFonts w:ascii="Symbol" w:hAnsi="Symbol" w:hint="default"/>
      </w:rPr>
    </w:lvl>
    <w:lvl w:ilvl="1" w:tplc="F5427C8A">
      <w:start w:val="1"/>
      <w:numFmt w:val="lowerLetter"/>
      <w:lvlText w:val="%2."/>
      <w:lvlJc w:val="left"/>
      <w:pPr>
        <w:ind w:left="2297" w:hanging="360"/>
      </w:pPr>
    </w:lvl>
    <w:lvl w:ilvl="2" w:tplc="4126BE8A" w:tentative="1">
      <w:start w:val="1"/>
      <w:numFmt w:val="lowerRoman"/>
      <w:lvlText w:val="%3."/>
      <w:lvlJc w:val="right"/>
      <w:pPr>
        <w:ind w:left="3017" w:hanging="180"/>
      </w:pPr>
    </w:lvl>
    <w:lvl w:ilvl="3" w:tplc="5828474C" w:tentative="1">
      <w:start w:val="1"/>
      <w:numFmt w:val="decimal"/>
      <w:lvlText w:val="%4."/>
      <w:lvlJc w:val="left"/>
      <w:pPr>
        <w:ind w:left="3737" w:hanging="360"/>
      </w:pPr>
    </w:lvl>
    <w:lvl w:ilvl="4" w:tplc="C548F0A4" w:tentative="1">
      <w:start w:val="1"/>
      <w:numFmt w:val="lowerLetter"/>
      <w:lvlText w:val="%5."/>
      <w:lvlJc w:val="left"/>
      <w:pPr>
        <w:ind w:left="4457" w:hanging="360"/>
      </w:pPr>
    </w:lvl>
    <w:lvl w:ilvl="5" w:tplc="54E44586" w:tentative="1">
      <w:start w:val="1"/>
      <w:numFmt w:val="lowerRoman"/>
      <w:lvlText w:val="%6."/>
      <w:lvlJc w:val="right"/>
      <w:pPr>
        <w:ind w:left="5177" w:hanging="180"/>
      </w:pPr>
    </w:lvl>
    <w:lvl w:ilvl="6" w:tplc="A4443658" w:tentative="1">
      <w:start w:val="1"/>
      <w:numFmt w:val="decimal"/>
      <w:lvlText w:val="%7."/>
      <w:lvlJc w:val="left"/>
      <w:pPr>
        <w:ind w:left="5897" w:hanging="360"/>
      </w:pPr>
    </w:lvl>
    <w:lvl w:ilvl="7" w:tplc="5986D020" w:tentative="1">
      <w:start w:val="1"/>
      <w:numFmt w:val="lowerLetter"/>
      <w:lvlText w:val="%8."/>
      <w:lvlJc w:val="left"/>
      <w:pPr>
        <w:ind w:left="6617" w:hanging="360"/>
      </w:pPr>
    </w:lvl>
    <w:lvl w:ilvl="8" w:tplc="DBA4A4B4" w:tentative="1">
      <w:start w:val="1"/>
      <w:numFmt w:val="lowerRoman"/>
      <w:lvlText w:val="%9."/>
      <w:lvlJc w:val="right"/>
      <w:pPr>
        <w:ind w:left="7337" w:hanging="180"/>
      </w:pPr>
    </w:lvl>
  </w:abstractNum>
  <w:abstractNum w:abstractNumId="156">
    <w:nsid w:val="7C1055B2"/>
    <w:multiLevelType w:val="hybridMultilevel"/>
    <w:tmpl w:val="A120D5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7C755722"/>
    <w:multiLevelType w:val="hybridMultilevel"/>
    <w:tmpl w:val="0EECF7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CC138D9"/>
    <w:multiLevelType w:val="hybridMultilevel"/>
    <w:tmpl w:val="51FECE5E"/>
    <w:lvl w:ilvl="0" w:tplc="70169C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D115A92"/>
    <w:multiLevelType w:val="hybridMultilevel"/>
    <w:tmpl w:val="98C8A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F2C0E42"/>
    <w:multiLevelType w:val="hybridMultilevel"/>
    <w:tmpl w:val="74FC5B26"/>
    <w:lvl w:ilvl="0" w:tplc="0409000F">
      <w:start w:val="1"/>
      <w:numFmt w:val="decimal"/>
      <w:lvlText w:val="%1."/>
      <w:lvlJc w:val="left"/>
      <w:pPr>
        <w:ind w:left="1151" w:hanging="360"/>
      </w:p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161">
    <w:nsid w:val="7F884C3B"/>
    <w:multiLevelType w:val="hybridMultilevel"/>
    <w:tmpl w:val="561A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5"/>
  </w:num>
  <w:num w:numId="3">
    <w:abstractNumId w:val="134"/>
  </w:num>
  <w:num w:numId="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num>
  <w:num w:numId="6">
    <w:abstractNumId w:val="73"/>
  </w:num>
  <w:num w:numId="7">
    <w:abstractNumId w:val="3"/>
  </w:num>
  <w:num w:numId="8">
    <w:abstractNumId w:val="50"/>
  </w:num>
  <w:num w:numId="9">
    <w:abstractNumId w:val="64"/>
  </w:num>
  <w:num w:numId="10">
    <w:abstractNumId w:val="112"/>
  </w:num>
  <w:num w:numId="11">
    <w:abstractNumId w:val="14"/>
  </w:num>
  <w:num w:numId="12">
    <w:abstractNumId w:val="145"/>
  </w:num>
  <w:num w:numId="13">
    <w:abstractNumId w:val="129"/>
  </w:num>
  <w:num w:numId="14">
    <w:abstractNumId w:val="75"/>
  </w:num>
  <w:num w:numId="15">
    <w:abstractNumId w:val="92"/>
  </w:num>
  <w:num w:numId="16">
    <w:abstractNumId w:val="19"/>
  </w:num>
  <w:num w:numId="17">
    <w:abstractNumId w:val="157"/>
  </w:num>
  <w:num w:numId="18">
    <w:abstractNumId w:val="61"/>
  </w:num>
  <w:num w:numId="19">
    <w:abstractNumId w:val="125"/>
  </w:num>
  <w:num w:numId="20">
    <w:abstractNumId w:val="140"/>
  </w:num>
  <w:num w:numId="21">
    <w:abstractNumId w:val="79"/>
  </w:num>
  <w:num w:numId="22">
    <w:abstractNumId w:val="22"/>
  </w:num>
  <w:num w:numId="23">
    <w:abstractNumId w:val="85"/>
  </w:num>
  <w:num w:numId="24">
    <w:abstractNumId w:val="90"/>
  </w:num>
  <w:num w:numId="25">
    <w:abstractNumId w:val="17"/>
  </w:num>
  <w:num w:numId="26">
    <w:abstractNumId w:val="138"/>
  </w:num>
  <w:num w:numId="27">
    <w:abstractNumId w:val="142"/>
  </w:num>
  <w:num w:numId="28">
    <w:abstractNumId w:val="154"/>
  </w:num>
  <w:num w:numId="29">
    <w:abstractNumId w:val="127"/>
  </w:num>
  <w:num w:numId="30">
    <w:abstractNumId w:val="120"/>
  </w:num>
  <w:num w:numId="31">
    <w:abstractNumId w:val="30"/>
  </w:num>
  <w:num w:numId="32">
    <w:abstractNumId w:val="76"/>
  </w:num>
  <w:num w:numId="33">
    <w:abstractNumId w:val="80"/>
  </w:num>
  <w:num w:numId="34">
    <w:abstractNumId w:val="31"/>
  </w:num>
  <w:num w:numId="35">
    <w:abstractNumId w:val="111"/>
  </w:num>
  <w:num w:numId="36">
    <w:abstractNumId w:val="34"/>
  </w:num>
  <w:num w:numId="37">
    <w:abstractNumId w:val="158"/>
  </w:num>
  <w:num w:numId="38">
    <w:abstractNumId w:val="26"/>
  </w:num>
  <w:num w:numId="39">
    <w:abstractNumId w:val="46"/>
  </w:num>
  <w:num w:numId="40">
    <w:abstractNumId w:val="21"/>
  </w:num>
  <w:num w:numId="41">
    <w:abstractNumId w:val="86"/>
  </w:num>
  <w:num w:numId="42">
    <w:abstractNumId w:val="144"/>
  </w:num>
  <w:num w:numId="43">
    <w:abstractNumId w:val="11"/>
  </w:num>
  <w:num w:numId="44">
    <w:abstractNumId w:val="38"/>
  </w:num>
  <w:num w:numId="45">
    <w:abstractNumId w:val="101"/>
  </w:num>
  <w:num w:numId="46">
    <w:abstractNumId w:val="44"/>
  </w:num>
  <w:num w:numId="47">
    <w:abstractNumId w:val="10"/>
  </w:num>
  <w:num w:numId="48">
    <w:abstractNumId w:val="25"/>
  </w:num>
  <w:num w:numId="49">
    <w:abstractNumId w:val="148"/>
  </w:num>
  <w:num w:numId="50">
    <w:abstractNumId w:val="91"/>
  </w:num>
  <w:num w:numId="51">
    <w:abstractNumId w:val="9"/>
  </w:num>
  <w:num w:numId="52">
    <w:abstractNumId w:val="146"/>
  </w:num>
  <w:num w:numId="53">
    <w:abstractNumId w:val="36"/>
  </w:num>
  <w:num w:numId="54">
    <w:abstractNumId w:val="27"/>
  </w:num>
  <w:num w:numId="55">
    <w:abstractNumId w:val="20"/>
  </w:num>
  <w:num w:numId="56">
    <w:abstractNumId w:val="81"/>
  </w:num>
  <w:num w:numId="57">
    <w:abstractNumId w:val="104"/>
  </w:num>
  <w:num w:numId="58">
    <w:abstractNumId w:val="124"/>
  </w:num>
  <w:num w:numId="59">
    <w:abstractNumId w:val="121"/>
  </w:num>
  <w:num w:numId="60">
    <w:abstractNumId w:val="35"/>
  </w:num>
  <w:num w:numId="61">
    <w:abstractNumId w:val="88"/>
  </w:num>
  <w:num w:numId="62">
    <w:abstractNumId w:val="114"/>
  </w:num>
  <w:num w:numId="63">
    <w:abstractNumId w:val="89"/>
  </w:num>
  <w:num w:numId="64">
    <w:abstractNumId w:val="68"/>
  </w:num>
  <w:num w:numId="65">
    <w:abstractNumId w:val="103"/>
  </w:num>
  <w:num w:numId="66">
    <w:abstractNumId w:val="66"/>
  </w:num>
  <w:num w:numId="67">
    <w:abstractNumId w:val="41"/>
  </w:num>
  <w:num w:numId="68">
    <w:abstractNumId w:val="77"/>
  </w:num>
  <w:num w:numId="69">
    <w:abstractNumId w:val="118"/>
  </w:num>
  <w:num w:numId="70">
    <w:abstractNumId w:val="1"/>
  </w:num>
  <w:num w:numId="71">
    <w:abstractNumId w:val="136"/>
  </w:num>
  <w:num w:numId="72">
    <w:abstractNumId w:val="147"/>
  </w:num>
  <w:num w:numId="73">
    <w:abstractNumId w:val="108"/>
  </w:num>
  <w:num w:numId="74">
    <w:abstractNumId w:val="83"/>
  </w:num>
  <w:num w:numId="75">
    <w:abstractNumId w:val="52"/>
  </w:num>
  <w:num w:numId="76">
    <w:abstractNumId w:val="4"/>
  </w:num>
  <w:num w:numId="77">
    <w:abstractNumId w:val="5"/>
  </w:num>
  <w:num w:numId="78">
    <w:abstractNumId w:val="123"/>
  </w:num>
  <w:num w:numId="79">
    <w:abstractNumId w:val="116"/>
  </w:num>
  <w:num w:numId="80">
    <w:abstractNumId w:val="131"/>
  </w:num>
  <w:num w:numId="81">
    <w:abstractNumId w:val="137"/>
  </w:num>
  <w:num w:numId="82">
    <w:abstractNumId w:val="55"/>
  </w:num>
  <w:num w:numId="83">
    <w:abstractNumId w:val="128"/>
  </w:num>
  <w:num w:numId="84">
    <w:abstractNumId w:val="99"/>
  </w:num>
  <w:num w:numId="85">
    <w:abstractNumId w:val="117"/>
  </w:num>
  <w:num w:numId="86">
    <w:abstractNumId w:val="48"/>
  </w:num>
  <w:num w:numId="87">
    <w:abstractNumId w:val="82"/>
  </w:num>
  <w:num w:numId="88">
    <w:abstractNumId w:val="153"/>
  </w:num>
  <w:num w:numId="89">
    <w:abstractNumId w:val="119"/>
  </w:num>
  <w:num w:numId="90">
    <w:abstractNumId w:val="135"/>
  </w:num>
  <w:num w:numId="91">
    <w:abstractNumId w:val="40"/>
  </w:num>
  <w:num w:numId="92">
    <w:abstractNumId w:val="97"/>
  </w:num>
  <w:num w:numId="93">
    <w:abstractNumId w:val="18"/>
  </w:num>
  <w:num w:numId="94">
    <w:abstractNumId w:val="67"/>
  </w:num>
  <w:num w:numId="95">
    <w:abstractNumId w:val="152"/>
  </w:num>
  <w:num w:numId="96">
    <w:abstractNumId w:val="24"/>
  </w:num>
  <w:num w:numId="97">
    <w:abstractNumId w:val="72"/>
  </w:num>
  <w:num w:numId="98">
    <w:abstractNumId w:val="96"/>
  </w:num>
  <w:num w:numId="99">
    <w:abstractNumId w:val="102"/>
  </w:num>
  <w:num w:numId="100">
    <w:abstractNumId w:val="94"/>
  </w:num>
  <w:num w:numId="101">
    <w:abstractNumId w:val="29"/>
  </w:num>
  <w:num w:numId="102">
    <w:abstractNumId w:val="51"/>
  </w:num>
  <w:num w:numId="103">
    <w:abstractNumId w:val="105"/>
  </w:num>
  <w:num w:numId="104">
    <w:abstractNumId w:val="132"/>
  </w:num>
  <w:num w:numId="105">
    <w:abstractNumId w:val="49"/>
  </w:num>
  <w:num w:numId="106">
    <w:abstractNumId w:val="159"/>
  </w:num>
  <w:num w:numId="107">
    <w:abstractNumId w:val="13"/>
  </w:num>
  <w:num w:numId="108">
    <w:abstractNumId w:val="100"/>
  </w:num>
  <w:num w:numId="109">
    <w:abstractNumId w:val="62"/>
  </w:num>
  <w:num w:numId="110">
    <w:abstractNumId w:val="71"/>
  </w:num>
  <w:num w:numId="111">
    <w:abstractNumId w:val="126"/>
  </w:num>
  <w:num w:numId="112">
    <w:abstractNumId w:val="58"/>
  </w:num>
  <w:num w:numId="113">
    <w:abstractNumId w:val="70"/>
  </w:num>
  <w:num w:numId="114">
    <w:abstractNumId w:val="60"/>
  </w:num>
  <w:num w:numId="115">
    <w:abstractNumId w:val="16"/>
  </w:num>
  <w:num w:numId="116">
    <w:abstractNumId w:val="98"/>
  </w:num>
  <w:num w:numId="117">
    <w:abstractNumId w:val="110"/>
  </w:num>
  <w:num w:numId="118">
    <w:abstractNumId w:val="39"/>
  </w:num>
  <w:num w:numId="119">
    <w:abstractNumId w:val="53"/>
  </w:num>
  <w:num w:numId="120">
    <w:abstractNumId w:val="139"/>
  </w:num>
  <w:num w:numId="121">
    <w:abstractNumId w:val="93"/>
  </w:num>
  <w:num w:numId="122">
    <w:abstractNumId w:val="42"/>
  </w:num>
  <w:num w:numId="123">
    <w:abstractNumId w:val="56"/>
  </w:num>
  <w:num w:numId="124">
    <w:abstractNumId w:val="63"/>
  </w:num>
  <w:num w:numId="125">
    <w:abstractNumId w:val="15"/>
  </w:num>
  <w:num w:numId="126">
    <w:abstractNumId w:val="160"/>
  </w:num>
  <w:num w:numId="127">
    <w:abstractNumId w:val="149"/>
  </w:num>
  <w:num w:numId="128">
    <w:abstractNumId w:val="47"/>
  </w:num>
  <w:num w:numId="129">
    <w:abstractNumId w:val="78"/>
  </w:num>
  <w:num w:numId="130">
    <w:abstractNumId w:val="65"/>
  </w:num>
  <w:num w:numId="131">
    <w:abstractNumId w:val="133"/>
  </w:num>
  <w:num w:numId="132">
    <w:abstractNumId w:val="141"/>
  </w:num>
  <w:num w:numId="133">
    <w:abstractNumId w:val="37"/>
  </w:num>
  <w:num w:numId="134">
    <w:abstractNumId w:val="161"/>
  </w:num>
  <w:num w:numId="135">
    <w:abstractNumId w:val="59"/>
  </w:num>
  <w:num w:numId="136">
    <w:abstractNumId w:val="69"/>
  </w:num>
  <w:num w:numId="137">
    <w:abstractNumId w:val="57"/>
  </w:num>
  <w:num w:numId="138">
    <w:abstractNumId w:val="151"/>
  </w:num>
  <w:num w:numId="139">
    <w:abstractNumId w:val="107"/>
  </w:num>
  <w:num w:numId="140">
    <w:abstractNumId w:val="43"/>
  </w:num>
  <w:num w:numId="141">
    <w:abstractNumId w:val="130"/>
  </w:num>
  <w:num w:numId="142">
    <w:abstractNumId w:val="74"/>
  </w:num>
  <w:num w:numId="143">
    <w:abstractNumId w:val="6"/>
  </w:num>
  <w:num w:numId="144">
    <w:abstractNumId w:val="84"/>
  </w:num>
  <w:num w:numId="145">
    <w:abstractNumId w:val="32"/>
  </w:num>
  <w:num w:numId="146">
    <w:abstractNumId w:val="143"/>
  </w:num>
  <w:num w:numId="147">
    <w:abstractNumId w:val="122"/>
  </w:num>
  <w:num w:numId="148">
    <w:abstractNumId w:val="33"/>
  </w:num>
  <w:num w:numId="149">
    <w:abstractNumId w:val="28"/>
  </w:num>
  <w:num w:numId="150">
    <w:abstractNumId w:val="95"/>
  </w:num>
  <w:num w:numId="151">
    <w:abstractNumId w:val="106"/>
  </w:num>
  <w:num w:numId="152">
    <w:abstractNumId w:val="23"/>
  </w:num>
  <w:num w:numId="153">
    <w:abstractNumId w:val="109"/>
  </w:num>
  <w:num w:numId="154">
    <w:abstractNumId w:val="113"/>
  </w:num>
  <w:num w:numId="155">
    <w:abstractNumId w:val="12"/>
  </w:num>
  <w:num w:numId="156">
    <w:abstractNumId w:val="2"/>
  </w:num>
  <w:num w:numId="157">
    <w:abstractNumId w:val="115"/>
  </w:num>
  <w:num w:numId="158">
    <w:abstractNumId w:val="87"/>
  </w:num>
  <w:num w:numId="159">
    <w:abstractNumId w:val="156"/>
  </w:num>
  <w:num w:numId="160">
    <w:abstractNumId w:val="150"/>
  </w:num>
  <w:num w:numId="161">
    <w:abstractNumId w:val="45"/>
  </w:num>
  <w:num w:numId="162">
    <w:abstractNumId w:val="8"/>
  </w:num>
  <w:num w:numId="163">
    <w:abstractNumId w:val="7"/>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D61"/>
    <w:rsid w:val="00003771"/>
    <w:rsid w:val="000114C8"/>
    <w:rsid w:val="00037695"/>
    <w:rsid w:val="00037DB7"/>
    <w:rsid w:val="0004675C"/>
    <w:rsid w:val="0005534D"/>
    <w:rsid w:val="00060FA0"/>
    <w:rsid w:val="00062DF6"/>
    <w:rsid w:val="000635F8"/>
    <w:rsid w:val="00064E33"/>
    <w:rsid w:val="00071316"/>
    <w:rsid w:val="00080070"/>
    <w:rsid w:val="00082F88"/>
    <w:rsid w:val="000923C1"/>
    <w:rsid w:val="00094C42"/>
    <w:rsid w:val="000961A7"/>
    <w:rsid w:val="000A1146"/>
    <w:rsid w:val="000A4EF3"/>
    <w:rsid w:val="000A4FA8"/>
    <w:rsid w:val="000B3114"/>
    <w:rsid w:val="000B402C"/>
    <w:rsid w:val="000C413F"/>
    <w:rsid w:val="000D3010"/>
    <w:rsid w:val="000D5709"/>
    <w:rsid w:val="000E49E1"/>
    <w:rsid w:val="00114C5B"/>
    <w:rsid w:val="00117FAE"/>
    <w:rsid w:val="00123CE5"/>
    <w:rsid w:val="00125415"/>
    <w:rsid w:val="00126B85"/>
    <w:rsid w:val="00133227"/>
    <w:rsid w:val="00153276"/>
    <w:rsid w:val="00166FE6"/>
    <w:rsid w:val="001702FD"/>
    <w:rsid w:val="0017207D"/>
    <w:rsid w:val="001744CD"/>
    <w:rsid w:val="00174902"/>
    <w:rsid w:val="00184589"/>
    <w:rsid w:val="001A1336"/>
    <w:rsid w:val="001A7E5B"/>
    <w:rsid w:val="001C20A5"/>
    <w:rsid w:val="001E41C7"/>
    <w:rsid w:val="001E4ECB"/>
    <w:rsid w:val="001F3283"/>
    <w:rsid w:val="001F79FA"/>
    <w:rsid w:val="00205811"/>
    <w:rsid w:val="00212AB2"/>
    <w:rsid w:val="00226B4A"/>
    <w:rsid w:val="002469C9"/>
    <w:rsid w:val="00294EFB"/>
    <w:rsid w:val="002B4D01"/>
    <w:rsid w:val="002C7F4D"/>
    <w:rsid w:val="002D3B8D"/>
    <w:rsid w:val="002D6567"/>
    <w:rsid w:val="002F0336"/>
    <w:rsid w:val="0030008A"/>
    <w:rsid w:val="00302C2E"/>
    <w:rsid w:val="0031108E"/>
    <w:rsid w:val="003736F8"/>
    <w:rsid w:val="00380D15"/>
    <w:rsid w:val="00385999"/>
    <w:rsid w:val="00395AE6"/>
    <w:rsid w:val="003A1A78"/>
    <w:rsid w:val="003A52DC"/>
    <w:rsid w:val="003C21C0"/>
    <w:rsid w:val="003C3B3D"/>
    <w:rsid w:val="003D362E"/>
    <w:rsid w:val="003F4897"/>
    <w:rsid w:val="003F7379"/>
    <w:rsid w:val="004009C8"/>
    <w:rsid w:val="00401354"/>
    <w:rsid w:val="00417F6A"/>
    <w:rsid w:val="0042782C"/>
    <w:rsid w:val="00445150"/>
    <w:rsid w:val="0048026F"/>
    <w:rsid w:val="00485248"/>
    <w:rsid w:val="0048634F"/>
    <w:rsid w:val="0049227B"/>
    <w:rsid w:val="004A4FDD"/>
    <w:rsid w:val="004C3637"/>
    <w:rsid w:val="004D2131"/>
    <w:rsid w:val="004D6736"/>
    <w:rsid w:val="004E416A"/>
    <w:rsid w:val="004F056B"/>
    <w:rsid w:val="004F71F8"/>
    <w:rsid w:val="00505B42"/>
    <w:rsid w:val="00513D46"/>
    <w:rsid w:val="00522F09"/>
    <w:rsid w:val="0052463C"/>
    <w:rsid w:val="00527835"/>
    <w:rsid w:val="00537FD3"/>
    <w:rsid w:val="00542A58"/>
    <w:rsid w:val="0055266A"/>
    <w:rsid w:val="00552D64"/>
    <w:rsid w:val="00563346"/>
    <w:rsid w:val="00564F53"/>
    <w:rsid w:val="005770B9"/>
    <w:rsid w:val="005818BF"/>
    <w:rsid w:val="00582A82"/>
    <w:rsid w:val="005A2268"/>
    <w:rsid w:val="005A7FCC"/>
    <w:rsid w:val="005C53C6"/>
    <w:rsid w:val="005D236C"/>
    <w:rsid w:val="005E0EF5"/>
    <w:rsid w:val="005E4ACD"/>
    <w:rsid w:val="005F6E62"/>
    <w:rsid w:val="00605F23"/>
    <w:rsid w:val="00611D06"/>
    <w:rsid w:val="006120B5"/>
    <w:rsid w:val="0061429B"/>
    <w:rsid w:val="00647AC4"/>
    <w:rsid w:val="006742B7"/>
    <w:rsid w:val="00681901"/>
    <w:rsid w:val="0068578C"/>
    <w:rsid w:val="00686849"/>
    <w:rsid w:val="0068780F"/>
    <w:rsid w:val="006A719D"/>
    <w:rsid w:val="006C471B"/>
    <w:rsid w:val="006D61E5"/>
    <w:rsid w:val="006F36D0"/>
    <w:rsid w:val="006F6BAA"/>
    <w:rsid w:val="00702C21"/>
    <w:rsid w:val="007059DA"/>
    <w:rsid w:val="00710719"/>
    <w:rsid w:val="00722B20"/>
    <w:rsid w:val="00734DCF"/>
    <w:rsid w:val="00746C61"/>
    <w:rsid w:val="007760BC"/>
    <w:rsid w:val="007774EB"/>
    <w:rsid w:val="007872F9"/>
    <w:rsid w:val="0079574D"/>
    <w:rsid w:val="007A4AE3"/>
    <w:rsid w:val="007A7FBA"/>
    <w:rsid w:val="007B312D"/>
    <w:rsid w:val="007D1B11"/>
    <w:rsid w:val="007D791B"/>
    <w:rsid w:val="007E65DF"/>
    <w:rsid w:val="007E7EDC"/>
    <w:rsid w:val="007F3013"/>
    <w:rsid w:val="00802E27"/>
    <w:rsid w:val="008070D4"/>
    <w:rsid w:val="00832CF5"/>
    <w:rsid w:val="008359B0"/>
    <w:rsid w:val="00837C60"/>
    <w:rsid w:val="008563C0"/>
    <w:rsid w:val="00873A9E"/>
    <w:rsid w:val="008740F2"/>
    <w:rsid w:val="00892577"/>
    <w:rsid w:val="00896E28"/>
    <w:rsid w:val="008A21C8"/>
    <w:rsid w:val="008D0DD0"/>
    <w:rsid w:val="008D1E49"/>
    <w:rsid w:val="008D2D32"/>
    <w:rsid w:val="008D691C"/>
    <w:rsid w:val="008D7BDC"/>
    <w:rsid w:val="008E6FA3"/>
    <w:rsid w:val="008F4410"/>
    <w:rsid w:val="0090197A"/>
    <w:rsid w:val="00914575"/>
    <w:rsid w:val="00921534"/>
    <w:rsid w:val="00926A35"/>
    <w:rsid w:val="00931996"/>
    <w:rsid w:val="00950E36"/>
    <w:rsid w:val="00970337"/>
    <w:rsid w:val="0097756D"/>
    <w:rsid w:val="009820FC"/>
    <w:rsid w:val="009923F1"/>
    <w:rsid w:val="009A1898"/>
    <w:rsid w:val="009A289E"/>
    <w:rsid w:val="009D0BB8"/>
    <w:rsid w:val="009D0C72"/>
    <w:rsid w:val="009D596E"/>
    <w:rsid w:val="009E5320"/>
    <w:rsid w:val="009E5D3F"/>
    <w:rsid w:val="00A05F68"/>
    <w:rsid w:val="00A12866"/>
    <w:rsid w:val="00A13DCA"/>
    <w:rsid w:val="00A33933"/>
    <w:rsid w:val="00A36F71"/>
    <w:rsid w:val="00A445F2"/>
    <w:rsid w:val="00A45823"/>
    <w:rsid w:val="00A5329A"/>
    <w:rsid w:val="00A540E8"/>
    <w:rsid w:val="00A5598D"/>
    <w:rsid w:val="00A6734E"/>
    <w:rsid w:val="00A71554"/>
    <w:rsid w:val="00A71AE6"/>
    <w:rsid w:val="00A821E2"/>
    <w:rsid w:val="00A857B1"/>
    <w:rsid w:val="00A85D4C"/>
    <w:rsid w:val="00A96344"/>
    <w:rsid w:val="00A97537"/>
    <w:rsid w:val="00AB1D1F"/>
    <w:rsid w:val="00AB1FCC"/>
    <w:rsid w:val="00AB5385"/>
    <w:rsid w:val="00AB7BC4"/>
    <w:rsid w:val="00AC4015"/>
    <w:rsid w:val="00AD4564"/>
    <w:rsid w:val="00AD4750"/>
    <w:rsid w:val="00AD6254"/>
    <w:rsid w:val="00AF2420"/>
    <w:rsid w:val="00B02A04"/>
    <w:rsid w:val="00B14A04"/>
    <w:rsid w:val="00B16709"/>
    <w:rsid w:val="00B24D4E"/>
    <w:rsid w:val="00B31DEA"/>
    <w:rsid w:val="00B33006"/>
    <w:rsid w:val="00B3375D"/>
    <w:rsid w:val="00B3615D"/>
    <w:rsid w:val="00B61E43"/>
    <w:rsid w:val="00B664B5"/>
    <w:rsid w:val="00B913A6"/>
    <w:rsid w:val="00BA708F"/>
    <w:rsid w:val="00BB2C44"/>
    <w:rsid w:val="00BC3EB9"/>
    <w:rsid w:val="00BD5FE9"/>
    <w:rsid w:val="00BE1673"/>
    <w:rsid w:val="00C107A3"/>
    <w:rsid w:val="00C10A68"/>
    <w:rsid w:val="00C36DBA"/>
    <w:rsid w:val="00C60176"/>
    <w:rsid w:val="00C6576C"/>
    <w:rsid w:val="00C73D61"/>
    <w:rsid w:val="00C7570B"/>
    <w:rsid w:val="00C9625A"/>
    <w:rsid w:val="00C97160"/>
    <w:rsid w:val="00CA5BD8"/>
    <w:rsid w:val="00CC54D7"/>
    <w:rsid w:val="00CD44A1"/>
    <w:rsid w:val="00CE02DD"/>
    <w:rsid w:val="00CE4EC1"/>
    <w:rsid w:val="00CF0DCE"/>
    <w:rsid w:val="00CF2589"/>
    <w:rsid w:val="00D05CBC"/>
    <w:rsid w:val="00D05DB1"/>
    <w:rsid w:val="00D10C57"/>
    <w:rsid w:val="00D13F17"/>
    <w:rsid w:val="00D23B11"/>
    <w:rsid w:val="00D24C0E"/>
    <w:rsid w:val="00D44111"/>
    <w:rsid w:val="00D46A43"/>
    <w:rsid w:val="00D46C53"/>
    <w:rsid w:val="00D6303A"/>
    <w:rsid w:val="00D649EE"/>
    <w:rsid w:val="00D75051"/>
    <w:rsid w:val="00D93E56"/>
    <w:rsid w:val="00D9541E"/>
    <w:rsid w:val="00D968C3"/>
    <w:rsid w:val="00DA01BA"/>
    <w:rsid w:val="00DB2825"/>
    <w:rsid w:val="00DE430D"/>
    <w:rsid w:val="00DF57F7"/>
    <w:rsid w:val="00DF609E"/>
    <w:rsid w:val="00E000F1"/>
    <w:rsid w:val="00E10050"/>
    <w:rsid w:val="00E13E41"/>
    <w:rsid w:val="00E25C0C"/>
    <w:rsid w:val="00E31535"/>
    <w:rsid w:val="00E334DE"/>
    <w:rsid w:val="00E8664C"/>
    <w:rsid w:val="00E8724C"/>
    <w:rsid w:val="00EA1093"/>
    <w:rsid w:val="00EA13D0"/>
    <w:rsid w:val="00EA6614"/>
    <w:rsid w:val="00EC1EBB"/>
    <w:rsid w:val="00EC5C87"/>
    <w:rsid w:val="00EF2994"/>
    <w:rsid w:val="00F13A2B"/>
    <w:rsid w:val="00F148B6"/>
    <w:rsid w:val="00F4148B"/>
    <w:rsid w:val="00F70C25"/>
    <w:rsid w:val="00F91698"/>
    <w:rsid w:val="00F9642B"/>
    <w:rsid w:val="00FA1B0C"/>
    <w:rsid w:val="00FC3339"/>
    <w:rsid w:val="00FC7BD1"/>
    <w:rsid w:val="00FD3BA6"/>
    <w:rsid w:val="00FE4B3D"/>
    <w:rsid w:val="00FE5496"/>
    <w:rsid w:val="00FF61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795295-2E83-4975-A33A-ED20DE0CE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D61"/>
    <w:pPr>
      <w:bidi/>
      <w:spacing w:line="264" w:lineRule="auto"/>
    </w:pPr>
    <w:rPr>
      <w:rFonts w:ascii="Times New Roman" w:eastAsia="Times New Roman" w:hAnsi="Times New Roman"/>
      <w:sz w:val="24"/>
      <w:szCs w:val="24"/>
      <w:rtl/>
      <w:lang w:val="ar-EG" w:eastAsia="ar-EG" w:bidi="ar-EG"/>
    </w:rPr>
  </w:style>
  <w:style w:type="paragraph" w:styleId="Heading1">
    <w:name w:val="heading 1"/>
    <w:basedOn w:val="Normal"/>
    <w:next w:val="Normal"/>
    <w:link w:val="Heading1Char"/>
    <w:uiPriority w:val="9"/>
    <w:qFormat/>
    <w:rsid w:val="00725D20"/>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C6410A"/>
    <w:pPr>
      <w:keepNext/>
      <w:keepLines/>
      <w:spacing w:before="160" w:after="40" w:line="240" w:lineRule="auto"/>
      <w:ind w:left="576" w:hanging="576"/>
      <w:jc w:val="center"/>
      <w:outlineLvl w:val="1"/>
    </w:pPr>
    <w:rPr>
      <w:rFonts w:ascii="Calibri Light" w:hAnsi="Calibri Light"/>
      <w:sz w:val="32"/>
      <w:szCs w:val="32"/>
    </w:rPr>
  </w:style>
  <w:style w:type="paragraph" w:styleId="Heading3">
    <w:name w:val="heading 3"/>
    <w:basedOn w:val="Heading4"/>
    <w:link w:val="Heading3Char"/>
    <w:qFormat/>
    <w:rsid w:val="00C73D61"/>
    <w:pPr>
      <w:numPr>
        <w:ilvl w:val="2"/>
        <w:numId w:val="1"/>
      </w:numPr>
      <w:tabs>
        <w:tab w:val="right" w:pos="8250"/>
      </w:tabs>
      <w:spacing w:before="0" w:after="240" w:line="240" w:lineRule="auto"/>
      <w:ind w:right="180"/>
      <w:outlineLvl w:val="2"/>
    </w:pPr>
    <w:rPr>
      <w:rFonts w:ascii="Times New Roman" w:hAnsi="Times New Roman"/>
      <w:bCs w:val="0"/>
      <w:i w:val="0"/>
      <w:iCs w:val="0"/>
      <w:caps/>
      <w:color w:val="000000"/>
      <w:sz w:val="28"/>
      <w:szCs w:val="28"/>
    </w:rPr>
  </w:style>
  <w:style w:type="paragraph" w:styleId="Heading4">
    <w:name w:val="heading 4"/>
    <w:aliases w:val="Heading3"/>
    <w:basedOn w:val="Normal"/>
    <w:next w:val="Normal"/>
    <w:link w:val="Heading4Char"/>
    <w:uiPriority w:val="9"/>
    <w:qFormat/>
    <w:rsid w:val="00C73D61"/>
    <w:pPr>
      <w:keepNext/>
      <w:keepLines/>
      <w:spacing w:before="200"/>
      <w:outlineLvl w:val="3"/>
    </w:pPr>
    <w:rPr>
      <w:rFonts w:ascii="Cambria" w:hAnsi="Cambria"/>
      <w:b/>
      <w:bCs/>
      <w:i/>
      <w:iCs/>
      <w:color w:val="4F81BD"/>
    </w:rPr>
  </w:style>
  <w:style w:type="paragraph" w:styleId="Heading5">
    <w:name w:val="heading 5"/>
    <w:aliases w:val="Kop 1A"/>
    <w:basedOn w:val="Heading4"/>
    <w:next w:val="Normal"/>
    <w:link w:val="Heading5Char"/>
    <w:qFormat/>
    <w:rsid w:val="00C73D61"/>
    <w:pPr>
      <w:numPr>
        <w:ilvl w:val="4"/>
        <w:numId w:val="1"/>
      </w:numPr>
      <w:tabs>
        <w:tab w:val="right" w:pos="8250"/>
      </w:tabs>
      <w:spacing w:before="0" w:line="240" w:lineRule="auto"/>
      <w:ind w:right="180"/>
      <w:outlineLvl w:val="4"/>
    </w:pPr>
    <w:rPr>
      <w:rFonts w:ascii="Arial" w:hAnsi="Arial" w:cs="Arial"/>
      <w:bCs w:val="0"/>
      <w:iCs w:val="0"/>
      <w:caps/>
      <w:color w:val="000000"/>
      <w:sz w:val="28"/>
      <w:szCs w:val="28"/>
    </w:rPr>
  </w:style>
  <w:style w:type="paragraph" w:styleId="Heading6">
    <w:name w:val="heading 6"/>
    <w:basedOn w:val="Heading4"/>
    <w:next w:val="Normal"/>
    <w:link w:val="Heading6Char"/>
    <w:qFormat/>
    <w:rsid w:val="00C73D61"/>
    <w:pPr>
      <w:numPr>
        <w:ilvl w:val="5"/>
        <w:numId w:val="1"/>
      </w:numPr>
      <w:tabs>
        <w:tab w:val="right" w:pos="8250"/>
      </w:tabs>
      <w:spacing w:before="0" w:line="240" w:lineRule="auto"/>
      <w:ind w:right="180"/>
      <w:outlineLvl w:val="5"/>
    </w:pPr>
    <w:rPr>
      <w:rFonts w:ascii="Arial" w:hAnsi="Arial" w:cs="Arial"/>
      <w:bCs w:val="0"/>
      <w:iCs w:val="0"/>
      <w:caps/>
      <w:color w:val="000000"/>
      <w:sz w:val="28"/>
      <w:szCs w:val="28"/>
    </w:rPr>
  </w:style>
  <w:style w:type="paragraph" w:styleId="Heading7">
    <w:name w:val="heading 7"/>
    <w:basedOn w:val="Heading4"/>
    <w:next w:val="Normal"/>
    <w:link w:val="Heading7Char"/>
    <w:qFormat/>
    <w:rsid w:val="00C73D61"/>
    <w:pPr>
      <w:numPr>
        <w:ilvl w:val="6"/>
        <w:numId w:val="1"/>
      </w:numPr>
      <w:tabs>
        <w:tab w:val="right" w:pos="8250"/>
      </w:tabs>
      <w:spacing w:before="0" w:line="240" w:lineRule="auto"/>
      <w:ind w:right="180"/>
      <w:outlineLvl w:val="6"/>
    </w:pPr>
    <w:rPr>
      <w:rFonts w:ascii="Arial" w:hAnsi="Arial" w:cs="Arial"/>
      <w:bCs w:val="0"/>
      <w:iCs w:val="0"/>
      <w:caps/>
      <w:color w:val="000000"/>
      <w:sz w:val="28"/>
      <w:szCs w:val="28"/>
    </w:rPr>
  </w:style>
  <w:style w:type="paragraph" w:styleId="Heading8">
    <w:name w:val="heading 8"/>
    <w:basedOn w:val="Heading4"/>
    <w:next w:val="Normal"/>
    <w:link w:val="Heading8Char"/>
    <w:qFormat/>
    <w:rsid w:val="00C73D61"/>
    <w:pPr>
      <w:numPr>
        <w:ilvl w:val="7"/>
        <w:numId w:val="1"/>
      </w:numPr>
      <w:tabs>
        <w:tab w:val="right" w:pos="8250"/>
      </w:tabs>
      <w:spacing w:before="0" w:line="240" w:lineRule="auto"/>
      <w:ind w:right="180"/>
      <w:outlineLvl w:val="7"/>
    </w:pPr>
    <w:rPr>
      <w:rFonts w:ascii="Arial" w:hAnsi="Arial" w:cs="Arial"/>
      <w:bCs w:val="0"/>
      <w:iCs w:val="0"/>
      <w:caps/>
      <w:color w:val="000000"/>
      <w:sz w:val="28"/>
      <w:szCs w:val="28"/>
    </w:rPr>
  </w:style>
  <w:style w:type="paragraph" w:styleId="Heading9">
    <w:name w:val="heading 9"/>
    <w:aliases w:val="Reference Appendix"/>
    <w:basedOn w:val="Normal"/>
    <w:next w:val="Normal"/>
    <w:link w:val="Heading9Char"/>
    <w:qFormat/>
    <w:rsid w:val="00C73D61"/>
    <w:pPr>
      <w:numPr>
        <w:ilvl w:val="8"/>
        <w:numId w:val="1"/>
      </w:numPr>
      <w:tabs>
        <w:tab w:val="left" w:pos="1701"/>
      </w:tabs>
      <w:spacing w:after="480" w:line="264" w:lineRule="exact"/>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C73D61"/>
    <w:rPr>
      <w:rFonts w:ascii="Times New Roman" w:eastAsia="Times New Roman" w:hAnsi="Times New Roman"/>
      <w:b/>
      <w:caps/>
      <w:color w:val="000000"/>
      <w:sz w:val="28"/>
      <w:szCs w:val="28"/>
      <w:lang w:val="ar-EG" w:eastAsia="ar-EG" w:bidi="ar-EG"/>
    </w:rPr>
  </w:style>
  <w:style w:type="character" w:customStyle="1" w:styleId="Heading5Char">
    <w:name w:val="Heading 5 Char"/>
    <w:aliases w:val="Kop 1A Char"/>
    <w:link w:val="Heading5"/>
    <w:rsid w:val="00C73D61"/>
    <w:rPr>
      <w:rFonts w:ascii="Arial" w:eastAsia="Times New Roman" w:hAnsi="Arial" w:cs="Arial"/>
      <w:b/>
      <w:i/>
      <w:caps/>
      <w:color w:val="000000"/>
      <w:sz w:val="28"/>
      <w:szCs w:val="28"/>
      <w:lang w:val="ar-EG" w:eastAsia="ar-EG" w:bidi="ar-EG"/>
    </w:rPr>
  </w:style>
  <w:style w:type="character" w:customStyle="1" w:styleId="Heading6Char">
    <w:name w:val="Heading 6 Char"/>
    <w:link w:val="Heading6"/>
    <w:rsid w:val="00C73D61"/>
    <w:rPr>
      <w:rFonts w:ascii="Arial" w:eastAsia="Times New Roman" w:hAnsi="Arial" w:cs="Arial"/>
      <w:b/>
      <w:i/>
      <w:caps/>
      <w:color w:val="000000"/>
      <w:sz w:val="28"/>
      <w:szCs w:val="28"/>
      <w:lang w:val="ar-EG" w:eastAsia="ar-EG" w:bidi="ar-EG"/>
    </w:rPr>
  </w:style>
  <w:style w:type="character" w:customStyle="1" w:styleId="Heading7Char">
    <w:name w:val="Heading 7 Char"/>
    <w:link w:val="Heading7"/>
    <w:rsid w:val="00C73D61"/>
    <w:rPr>
      <w:rFonts w:ascii="Arial" w:eastAsia="Times New Roman" w:hAnsi="Arial" w:cs="Arial"/>
      <w:b/>
      <w:i/>
      <w:caps/>
      <w:color w:val="000000"/>
      <w:sz w:val="28"/>
      <w:szCs w:val="28"/>
      <w:lang w:val="ar-EG" w:eastAsia="ar-EG" w:bidi="ar-EG"/>
    </w:rPr>
  </w:style>
  <w:style w:type="character" w:customStyle="1" w:styleId="Heading8Char">
    <w:name w:val="Heading 8 Char"/>
    <w:link w:val="Heading8"/>
    <w:rsid w:val="00C73D61"/>
    <w:rPr>
      <w:rFonts w:ascii="Arial" w:eastAsia="Times New Roman" w:hAnsi="Arial" w:cs="Arial"/>
      <w:b/>
      <w:i/>
      <w:caps/>
      <w:color w:val="000000"/>
      <w:sz w:val="28"/>
      <w:szCs w:val="28"/>
      <w:lang w:val="ar-EG" w:eastAsia="ar-EG" w:bidi="ar-EG"/>
    </w:rPr>
  </w:style>
  <w:style w:type="character" w:customStyle="1" w:styleId="Heading9Char">
    <w:name w:val="Heading 9 Char"/>
    <w:aliases w:val="Reference Appendix Char"/>
    <w:link w:val="Heading9"/>
    <w:rsid w:val="00C73D61"/>
    <w:rPr>
      <w:rFonts w:ascii="Times New Roman" w:eastAsia="Times New Roman" w:hAnsi="Times New Roman"/>
      <w:b/>
      <w:sz w:val="22"/>
      <w:lang w:val="ar-EG" w:eastAsia="ar-EG" w:bidi="ar-EG"/>
    </w:rPr>
  </w:style>
  <w:style w:type="paragraph" w:styleId="Header">
    <w:name w:val="header"/>
    <w:aliases w:val="En-tête client"/>
    <w:basedOn w:val="Normal"/>
    <w:link w:val="HeaderChar"/>
    <w:rsid w:val="00C73D61"/>
    <w:pPr>
      <w:tabs>
        <w:tab w:val="center" w:pos="4320"/>
        <w:tab w:val="right" w:pos="8640"/>
      </w:tabs>
    </w:pPr>
  </w:style>
  <w:style w:type="character" w:customStyle="1" w:styleId="HeaderChar">
    <w:name w:val="Header Char"/>
    <w:aliases w:val="En-tête client Char"/>
    <w:link w:val="Header"/>
    <w:rsid w:val="00C73D61"/>
    <w:rPr>
      <w:rFonts w:ascii="Times New Roman" w:eastAsia="Times New Roman" w:hAnsi="Times New Roman" w:cs="Times New Roman"/>
      <w:sz w:val="24"/>
      <w:szCs w:val="24"/>
      <w:rtl/>
      <w:lang w:val="ar-EG" w:eastAsia="ar-EG" w:bidi="ar-EG"/>
    </w:rPr>
  </w:style>
  <w:style w:type="paragraph" w:styleId="Footer">
    <w:name w:val="footer"/>
    <w:basedOn w:val="Normal"/>
    <w:link w:val="FooterChar"/>
    <w:uiPriority w:val="99"/>
    <w:rsid w:val="00C73D61"/>
    <w:pPr>
      <w:tabs>
        <w:tab w:val="center" w:pos="4320"/>
        <w:tab w:val="right" w:pos="8640"/>
      </w:tabs>
    </w:pPr>
  </w:style>
  <w:style w:type="character" w:customStyle="1" w:styleId="FooterChar">
    <w:name w:val="Footer Char"/>
    <w:link w:val="Footer"/>
    <w:uiPriority w:val="99"/>
    <w:rsid w:val="00C73D61"/>
    <w:rPr>
      <w:rFonts w:ascii="Times New Roman" w:eastAsia="Times New Roman" w:hAnsi="Times New Roman" w:cs="Times New Roman"/>
      <w:sz w:val="24"/>
      <w:szCs w:val="24"/>
      <w:rtl/>
      <w:lang w:val="ar-EG" w:eastAsia="ar-EG" w:bidi="ar-EG"/>
    </w:rPr>
  </w:style>
  <w:style w:type="character" w:styleId="PageNumber">
    <w:name w:val="page number"/>
    <w:basedOn w:val="DefaultParagraphFont"/>
    <w:rsid w:val="00C73D61"/>
  </w:style>
  <w:style w:type="character" w:customStyle="1" w:styleId="Heading4Char">
    <w:name w:val="Heading 4 Char"/>
    <w:aliases w:val="Heading3 Char"/>
    <w:link w:val="Heading4"/>
    <w:uiPriority w:val="9"/>
    <w:rsid w:val="00C73D61"/>
    <w:rPr>
      <w:rFonts w:ascii="Cambria" w:eastAsia="Times New Roman" w:hAnsi="Cambria" w:cs="Times New Roman"/>
      <w:b/>
      <w:bCs/>
      <w:i/>
      <w:iCs/>
      <w:color w:val="4F81BD"/>
      <w:sz w:val="24"/>
      <w:szCs w:val="24"/>
      <w:rtl/>
      <w:lang w:val="ar-EG" w:eastAsia="ar-EG" w:bidi="ar-EG"/>
    </w:rPr>
  </w:style>
  <w:style w:type="paragraph" w:styleId="BalloonText">
    <w:name w:val="Balloon Text"/>
    <w:basedOn w:val="Normal"/>
    <w:link w:val="BalloonTextChar"/>
    <w:uiPriority w:val="99"/>
    <w:semiHidden/>
    <w:unhideWhenUsed/>
    <w:rsid w:val="00C73D6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C73D61"/>
    <w:rPr>
      <w:rFonts w:ascii="Tahoma" w:eastAsia="Times New Roman" w:hAnsi="Tahoma" w:cs="Tahoma"/>
      <w:sz w:val="16"/>
      <w:szCs w:val="16"/>
      <w:rtl/>
      <w:lang w:val="ar-EG" w:eastAsia="ar-EG" w:bidi="ar-EG"/>
    </w:rPr>
  </w:style>
  <w:style w:type="paragraph" w:customStyle="1" w:styleId="CharCharCharChar">
    <w:name w:val="Char Char Char Char"/>
    <w:basedOn w:val="Normal"/>
    <w:rsid w:val="00C85246"/>
    <w:pPr>
      <w:spacing w:after="160" w:line="240" w:lineRule="exact"/>
    </w:pPr>
    <w:rPr>
      <w:rFonts w:ascii="Arial" w:hAnsi="Arial" w:cs="Arial"/>
      <w:sz w:val="20"/>
      <w:szCs w:val="20"/>
    </w:rPr>
  </w:style>
  <w:style w:type="character" w:customStyle="1" w:styleId="Heading1Char">
    <w:name w:val="Heading 1 Char"/>
    <w:link w:val="Heading1"/>
    <w:uiPriority w:val="9"/>
    <w:rsid w:val="00725D20"/>
    <w:rPr>
      <w:rFonts w:ascii="Calibri Light" w:eastAsia="Times New Roman" w:hAnsi="Calibri Light" w:cs="Times New Roman"/>
      <w:b/>
      <w:bCs/>
      <w:kern w:val="32"/>
      <w:sz w:val="32"/>
      <w:szCs w:val="32"/>
      <w:rtl/>
      <w:lang w:val="ar-EG" w:eastAsia="ar-EG" w:bidi="ar-EG"/>
    </w:rPr>
  </w:style>
  <w:style w:type="character" w:customStyle="1" w:styleId="Heading2Char">
    <w:name w:val="Heading 2 Char"/>
    <w:link w:val="Heading2"/>
    <w:uiPriority w:val="9"/>
    <w:rsid w:val="00C6410A"/>
    <w:rPr>
      <w:rFonts w:ascii="Calibri Light" w:eastAsia="Times New Roman" w:hAnsi="Calibri Light"/>
      <w:sz w:val="32"/>
      <w:szCs w:val="32"/>
      <w:rtl/>
      <w:lang w:val="ar-EG" w:eastAsia="ar-EG" w:bidi="ar-EG"/>
    </w:rPr>
  </w:style>
  <w:style w:type="table" w:styleId="TableGrid">
    <w:name w:val="Table Grid"/>
    <w:basedOn w:val="TableNormal"/>
    <w:uiPriority w:val="59"/>
    <w:rsid w:val="00C6410A"/>
    <w:rPr>
      <w:rFonts w:eastAsia="Times New Roman" w:cs="Arial"/>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rsid w:val="00C6410A"/>
  </w:style>
  <w:style w:type="paragraph" w:styleId="ListParagraph">
    <w:name w:val="List Paragraph"/>
    <w:aliases w:val="List Paragraph (numbered (a)),Bullet paras,ANNEX,List Paragraph1,List Paragraph2,List Paragraph Char Char Char,Main numbered paragraph,PDP DOCUMENT SUBTITLE,Bullet L1,Liste_LMM,سرد الفقرات,Bullets"/>
    <w:basedOn w:val="Normal"/>
    <w:link w:val="ListParagraphChar"/>
    <w:uiPriority w:val="34"/>
    <w:qFormat/>
    <w:rsid w:val="00C6410A"/>
    <w:pPr>
      <w:spacing w:after="160" w:line="300" w:lineRule="auto"/>
      <w:ind w:left="720"/>
      <w:contextualSpacing/>
    </w:pPr>
    <w:rPr>
      <w:rFonts w:ascii="Calibri" w:hAnsi="Calibri" w:cs="Arial"/>
      <w:sz w:val="21"/>
      <w:szCs w:val="21"/>
    </w:rPr>
  </w:style>
  <w:style w:type="paragraph" w:styleId="NormalWeb">
    <w:name w:val="Normal (Web)"/>
    <w:basedOn w:val="Normal"/>
    <w:uiPriority w:val="99"/>
    <w:unhideWhenUsed/>
    <w:rsid w:val="00C6410A"/>
    <w:pPr>
      <w:spacing w:before="100" w:beforeAutospacing="1" w:after="100" w:afterAutospacing="1" w:line="240" w:lineRule="auto"/>
    </w:pPr>
  </w:style>
  <w:style w:type="character" w:customStyle="1" w:styleId="apple-converted-space">
    <w:name w:val="apple-converted-space"/>
    <w:rsid w:val="00C6410A"/>
  </w:style>
  <w:style w:type="paragraph" w:styleId="FootnoteText">
    <w:name w:val="footnote text"/>
    <w:aliases w:val="fn,single space,FOOTNOTES,ADB,WB-Fußnotentext,Footnote,Fußnote,Char Char1,Char,Voetnoottekst Char Char Char Char Char,Footnote Text Char Char,ft,footnote text"/>
    <w:basedOn w:val="Normal"/>
    <w:link w:val="FootnoteTextChar"/>
    <w:uiPriority w:val="99"/>
    <w:unhideWhenUsed/>
    <w:rsid w:val="00C6410A"/>
    <w:pPr>
      <w:spacing w:line="240" w:lineRule="auto"/>
    </w:pPr>
    <w:rPr>
      <w:rFonts w:ascii="Calibri" w:hAnsi="Calibri" w:cs="Arial"/>
      <w:sz w:val="20"/>
      <w:szCs w:val="20"/>
    </w:rPr>
  </w:style>
  <w:style w:type="character" w:customStyle="1" w:styleId="FootnoteTextChar">
    <w:name w:val="Footnote Text Char"/>
    <w:aliases w:val="fn Char1,single space Char1,FOOTNOTES Char1,ADB Char1,WB-Fußnotentext Char1,Footnote Char1,Fußnote Char1,Char Char1 Char1,Char Char2,Voetnoottekst Char Char Char Char Char Char1,Footnote Text Char Char Char1,ft Char,footnote text Char"/>
    <w:link w:val="FootnoteText"/>
    <w:uiPriority w:val="99"/>
    <w:rsid w:val="00C6410A"/>
    <w:rPr>
      <w:rFonts w:eastAsia="Times New Roman" w:cs="Arial"/>
      <w:rtl/>
      <w:lang w:val="ar-EG" w:eastAsia="ar-EG" w:bidi="ar-EG"/>
    </w:rPr>
  </w:style>
  <w:style w:type="character" w:styleId="FootnoteReference">
    <w:name w:val="footnote reference"/>
    <w:aliases w:val="ftref,referencia nota al pie"/>
    <w:uiPriority w:val="99"/>
    <w:unhideWhenUsed/>
    <w:rsid w:val="00C6410A"/>
    <w:rPr>
      <w:vertAlign w:val="superscript"/>
      <w:rtl/>
      <w:lang w:val="ar-EG" w:eastAsia="ar-EG" w:bidi="ar-EG"/>
    </w:rPr>
  </w:style>
  <w:style w:type="paragraph" w:customStyle="1" w:styleId="CharCharCharChar0">
    <w:name w:val="Char Char Char Char"/>
    <w:basedOn w:val="Normal"/>
    <w:rsid w:val="00C6410A"/>
    <w:pPr>
      <w:spacing w:after="160" w:line="240" w:lineRule="exact"/>
    </w:pPr>
    <w:rPr>
      <w:rFonts w:ascii="Arial" w:hAnsi="Arial" w:cs="Arial"/>
      <w:sz w:val="20"/>
      <w:szCs w:val="20"/>
    </w:rPr>
  </w:style>
  <w:style w:type="paragraph" w:styleId="Caption">
    <w:name w:val="caption"/>
    <w:aliases w:val=" Char7"/>
    <w:basedOn w:val="Normal"/>
    <w:next w:val="Normal"/>
    <w:link w:val="CaptionChar"/>
    <w:uiPriority w:val="35"/>
    <w:unhideWhenUsed/>
    <w:qFormat/>
    <w:rsid w:val="00C6410A"/>
    <w:pPr>
      <w:spacing w:after="160" w:line="240" w:lineRule="auto"/>
    </w:pPr>
    <w:rPr>
      <w:rFonts w:ascii="Calibri" w:hAnsi="Calibri" w:cs="Arial"/>
      <w:b/>
      <w:bCs/>
      <w:color w:val="404040"/>
      <w:sz w:val="16"/>
      <w:szCs w:val="16"/>
    </w:rPr>
  </w:style>
  <w:style w:type="paragraph" w:styleId="Title">
    <w:name w:val="Title"/>
    <w:basedOn w:val="Normal"/>
    <w:next w:val="Normal"/>
    <w:link w:val="TitleChar"/>
    <w:uiPriority w:val="10"/>
    <w:qFormat/>
    <w:rsid w:val="00C6410A"/>
    <w:pPr>
      <w:pBdr>
        <w:top w:val="single" w:sz="6" w:space="8" w:color="9BBB59"/>
        <w:bottom w:val="single" w:sz="6" w:space="8" w:color="9BBB59"/>
      </w:pBdr>
      <w:spacing w:after="400" w:line="240" w:lineRule="auto"/>
      <w:contextualSpacing/>
      <w:jc w:val="center"/>
    </w:pPr>
    <w:rPr>
      <w:rFonts w:ascii="Calibri Light" w:hAnsi="Calibri Light"/>
      <w:caps/>
      <w:color w:val="1F497D"/>
      <w:spacing w:val="30"/>
      <w:sz w:val="72"/>
      <w:szCs w:val="72"/>
    </w:rPr>
  </w:style>
  <w:style w:type="character" w:customStyle="1" w:styleId="TitleChar">
    <w:name w:val="Title Char"/>
    <w:link w:val="Title"/>
    <w:uiPriority w:val="10"/>
    <w:rsid w:val="00C6410A"/>
    <w:rPr>
      <w:rFonts w:ascii="Calibri Light" w:eastAsia="Times New Roman" w:hAnsi="Calibri Light"/>
      <w:caps/>
      <w:color w:val="1F497D"/>
      <w:spacing w:val="30"/>
      <w:sz w:val="72"/>
      <w:szCs w:val="72"/>
      <w:rtl/>
      <w:lang w:val="ar-EG" w:eastAsia="ar-EG" w:bidi="ar-EG"/>
    </w:rPr>
  </w:style>
  <w:style w:type="paragraph" w:styleId="Subtitle">
    <w:name w:val="Subtitle"/>
    <w:basedOn w:val="Normal"/>
    <w:next w:val="Normal"/>
    <w:link w:val="SubtitleChar"/>
    <w:uiPriority w:val="11"/>
    <w:qFormat/>
    <w:rsid w:val="00C6410A"/>
    <w:pPr>
      <w:numPr>
        <w:ilvl w:val="1"/>
      </w:numPr>
      <w:spacing w:after="160" w:line="300" w:lineRule="auto"/>
      <w:jc w:val="center"/>
    </w:pPr>
    <w:rPr>
      <w:rFonts w:ascii="Calibri" w:hAnsi="Calibri" w:cs="Arial"/>
      <w:color w:val="1F497D"/>
      <w:sz w:val="28"/>
      <w:szCs w:val="28"/>
    </w:rPr>
  </w:style>
  <w:style w:type="character" w:customStyle="1" w:styleId="SubtitleChar">
    <w:name w:val="Subtitle Char"/>
    <w:link w:val="Subtitle"/>
    <w:uiPriority w:val="11"/>
    <w:rsid w:val="00C6410A"/>
    <w:rPr>
      <w:rFonts w:eastAsia="Times New Roman" w:cs="Arial"/>
      <w:color w:val="1F497D"/>
      <w:sz w:val="28"/>
      <w:szCs w:val="28"/>
      <w:rtl/>
      <w:lang w:val="ar-EG" w:eastAsia="ar-EG" w:bidi="ar-EG"/>
    </w:rPr>
  </w:style>
  <w:style w:type="character" w:styleId="Strong">
    <w:name w:val="Strong"/>
    <w:uiPriority w:val="22"/>
    <w:qFormat/>
    <w:rsid w:val="00C6410A"/>
    <w:rPr>
      <w:b/>
      <w:bCs/>
      <w:rtl/>
      <w:lang w:val="ar-EG" w:eastAsia="ar-EG" w:bidi="ar-EG"/>
    </w:rPr>
  </w:style>
  <w:style w:type="character" w:styleId="Emphasis">
    <w:name w:val="Emphasis"/>
    <w:uiPriority w:val="20"/>
    <w:qFormat/>
    <w:rsid w:val="00C6410A"/>
    <w:rPr>
      <w:i/>
      <w:iCs/>
      <w:color w:val="000000"/>
      <w:rtl/>
      <w:lang w:val="ar-EG" w:eastAsia="ar-EG" w:bidi="ar-EG"/>
    </w:rPr>
  </w:style>
  <w:style w:type="paragraph" w:styleId="NoSpacing">
    <w:name w:val="No Spacing"/>
    <w:link w:val="NoSpacingChar"/>
    <w:uiPriority w:val="1"/>
    <w:qFormat/>
    <w:rsid w:val="00C6410A"/>
    <w:pPr>
      <w:bidi/>
    </w:pPr>
    <w:rPr>
      <w:rFonts w:eastAsia="Times New Roman" w:cs="Arial"/>
      <w:sz w:val="21"/>
      <w:szCs w:val="21"/>
      <w:rtl/>
      <w:lang w:val="ar-EG" w:eastAsia="ar-EG" w:bidi="ar-EG"/>
    </w:rPr>
  </w:style>
  <w:style w:type="paragraph" w:styleId="Quote">
    <w:name w:val="Quote"/>
    <w:basedOn w:val="Normal"/>
    <w:next w:val="Normal"/>
    <w:link w:val="QuoteChar"/>
    <w:uiPriority w:val="29"/>
    <w:qFormat/>
    <w:rsid w:val="00C6410A"/>
    <w:pPr>
      <w:spacing w:before="160" w:after="160" w:line="300" w:lineRule="auto"/>
      <w:ind w:left="720" w:right="720"/>
      <w:jc w:val="center"/>
    </w:pPr>
    <w:rPr>
      <w:rFonts w:ascii="Calibri" w:hAnsi="Calibri" w:cs="Arial"/>
      <w:i/>
      <w:iCs/>
      <w:color w:val="76923C"/>
    </w:rPr>
  </w:style>
  <w:style w:type="character" w:customStyle="1" w:styleId="QuoteChar">
    <w:name w:val="Quote Char"/>
    <w:link w:val="Quote"/>
    <w:uiPriority w:val="29"/>
    <w:rsid w:val="00C6410A"/>
    <w:rPr>
      <w:rFonts w:eastAsia="Times New Roman" w:cs="Arial"/>
      <w:i/>
      <w:iCs/>
      <w:color w:val="76923C"/>
      <w:sz w:val="24"/>
      <w:szCs w:val="24"/>
      <w:rtl/>
      <w:lang w:val="ar-EG" w:eastAsia="ar-EG" w:bidi="ar-EG"/>
    </w:rPr>
  </w:style>
  <w:style w:type="paragraph" w:styleId="IntenseQuote">
    <w:name w:val="Intense Quote"/>
    <w:basedOn w:val="Normal"/>
    <w:next w:val="Normal"/>
    <w:link w:val="IntenseQuoteChar"/>
    <w:uiPriority w:val="99"/>
    <w:qFormat/>
    <w:rsid w:val="00C6410A"/>
    <w:pPr>
      <w:spacing w:before="160" w:after="160" w:line="276" w:lineRule="auto"/>
      <w:ind w:left="936" w:right="936"/>
      <w:jc w:val="center"/>
    </w:pPr>
    <w:rPr>
      <w:rFonts w:ascii="Calibri Light" w:hAnsi="Calibri Light"/>
      <w:caps/>
      <w:color w:val="365F91"/>
      <w:sz w:val="28"/>
      <w:szCs w:val="28"/>
    </w:rPr>
  </w:style>
  <w:style w:type="character" w:customStyle="1" w:styleId="IntenseQuoteChar">
    <w:name w:val="Intense Quote Char"/>
    <w:link w:val="IntenseQuote"/>
    <w:uiPriority w:val="99"/>
    <w:rsid w:val="00C6410A"/>
    <w:rPr>
      <w:rFonts w:ascii="Calibri Light" w:eastAsia="Times New Roman" w:hAnsi="Calibri Light"/>
      <w:caps/>
      <w:color w:val="365F91"/>
      <w:sz w:val="28"/>
      <w:szCs w:val="28"/>
      <w:rtl/>
      <w:lang w:val="ar-EG" w:eastAsia="ar-EG" w:bidi="ar-EG"/>
    </w:rPr>
  </w:style>
  <w:style w:type="character" w:styleId="SubtleEmphasis">
    <w:name w:val="Subtle Emphasis"/>
    <w:uiPriority w:val="19"/>
    <w:qFormat/>
    <w:rsid w:val="00C6410A"/>
    <w:rPr>
      <w:i/>
      <w:iCs/>
      <w:color w:val="595959"/>
      <w:rtl/>
      <w:lang w:val="ar-EG" w:eastAsia="ar-EG" w:bidi="ar-EG"/>
    </w:rPr>
  </w:style>
  <w:style w:type="character" w:styleId="IntenseEmphasis">
    <w:name w:val="Intense Emphasis"/>
    <w:uiPriority w:val="21"/>
    <w:qFormat/>
    <w:rsid w:val="00C6410A"/>
    <w:rPr>
      <w:b/>
      <w:bCs/>
      <w:i/>
      <w:iCs/>
      <w:color w:val="000000"/>
      <w:rtl/>
      <w:lang w:val="ar-EG" w:eastAsia="ar-EG" w:bidi="ar-EG"/>
    </w:rPr>
  </w:style>
  <w:style w:type="character" w:styleId="SubtleReference">
    <w:name w:val="Subtle Reference"/>
    <w:uiPriority w:val="31"/>
    <w:qFormat/>
    <w:rsid w:val="00C6410A"/>
    <w:rPr>
      <w:smallCaps/>
      <w:color w:val="404040"/>
      <w:spacing w:val="0"/>
      <w:u w:val="single" w:color="7F7F7F"/>
      <w:rtl/>
      <w:lang w:val="ar-EG" w:eastAsia="ar-EG" w:bidi="ar-EG"/>
    </w:rPr>
  </w:style>
  <w:style w:type="character" w:styleId="IntenseReference">
    <w:name w:val="Intense Reference"/>
    <w:uiPriority w:val="32"/>
    <w:qFormat/>
    <w:rsid w:val="00C6410A"/>
    <w:rPr>
      <w:b/>
      <w:bCs/>
      <w:smallCaps/>
      <w:color w:val="000000"/>
      <w:spacing w:val="0"/>
      <w:u w:val="single"/>
      <w:rtl/>
      <w:lang w:val="ar-EG" w:eastAsia="ar-EG" w:bidi="ar-EG"/>
    </w:rPr>
  </w:style>
  <w:style w:type="character" w:styleId="BookTitle">
    <w:name w:val="Book Title"/>
    <w:uiPriority w:val="33"/>
    <w:qFormat/>
    <w:rsid w:val="00C6410A"/>
    <w:rPr>
      <w:b/>
      <w:bCs/>
      <w:smallCaps/>
      <w:spacing w:val="0"/>
      <w:rtl/>
      <w:lang w:val="ar-EG" w:eastAsia="ar-EG" w:bidi="ar-EG"/>
    </w:rPr>
  </w:style>
  <w:style w:type="paragraph" w:styleId="TOCHeading">
    <w:name w:val="TOC Heading"/>
    <w:basedOn w:val="Heading1"/>
    <w:next w:val="Normal"/>
    <w:uiPriority w:val="39"/>
    <w:unhideWhenUsed/>
    <w:qFormat/>
    <w:rsid w:val="00C6410A"/>
    <w:pPr>
      <w:keepLines/>
      <w:spacing w:before="320" w:after="80" w:line="240" w:lineRule="auto"/>
      <w:jc w:val="center"/>
      <w:outlineLvl w:val="9"/>
    </w:pPr>
    <w:rPr>
      <w:b w:val="0"/>
      <w:bCs w:val="0"/>
      <w:color w:val="365F91"/>
      <w:sz w:val="40"/>
      <w:szCs w:val="40"/>
    </w:rPr>
  </w:style>
  <w:style w:type="paragraph" w:styleId="TOC3">
    <w:name w:val="toc 3"/>
    <w:basedOn w:val="Normal"/>
    <w:next w:val="Normal"/>
    <w:autoRedefine/>
    <w:uiPriority w:val="39"/>
    <w:unhideWhenUsed/>
    <w:rsid w:val="00C6410A"/>
    <w:pPr>
      <w:tabs>
        <w:tab w:val="left" w:pos="660"/>
        <w:tab w:val="right" w:leader="dot" w:pos="8636"/>
      </w:tabs>
      <w:spacing w:line="300" w:lineRule="auto"/>
      <w:ind w:right="-85"/>
    </w:pPr>
    <w:rPr>
      <w:rFonts w:ascii="Calibri" w:hAnsi="Calibri" w:cs="Arial"/>
      <w:sz w:val="21"/>
      <w:szCs w:val="21"/>
    </w:rPr>
  </w:style>
  <w:style w:type="character" w:customStyle="1" w:styleId="FootnoteTextChar1">
    <w:name w:val="Footnote Text Char1"/>
    <w:aliases w:val="fn Char,single space Char,FOOTNOTES Char,ADB Char,WB-Fußnotentext Char,Footnote Char,Fußnote Char,Char Char1 Char,Char Char,Voetnoottekst Char Char Char Char Char Char,Footnote Text Char Char Char"/>
    <w:semiHidden/>
    <w:locked/>
    <w:rsid w:val="00C6410A"/>
    <w:rPr>
      <w:rtl/>
      <w:lang w:val="ar-EG" w:eastAsia="ar-EG" w:bidi="ar-EG"/>
    </w:rPr>
  </w:style>
  <w:style w:type="character" w:customStyle="1" w:styleId="ft2">
    <w:name w:val="ft2"/>
    <w:rsid w:val="00C6410A"/>
  </w:style>
  <w:style w:type="paragraph" w:customStyle="1" w:styleId="Default">
    <w:name w:val="Default"/>
    <w:rsid w:val="00C6410A"/>
    <w:pPr>
      <w:autoSpaceDE w:val="0"/>
      <w:autoSpaceDN w:val="0"/>
      <w:bidi/>
      <w:adjustRightInd w:val="0"/>
    </w:pPr>
    <w:rPr>
      <w:rFonts w:ascii="Times New Roman" w:eastAsia="Times New Roman" w:hAnsi="Times New Roman"/>
      <w:color w:val="000000"/>
      <w:sz w:val="24"/>
      <w:szCs w:val="24"/>
      <w:rtl/>
      <w:lang w:val="ar-EG" w:eastAsia="ar-EG" w:bidi="ar-EG"/>
    </w:rPr>
  </w:style>
  <w:style w:type="paragraph" w:customStyle="1" w:styleId="CharCharCharCharCharChar">
    <w:name w:val="Char Char Char Char Char Char"/>
    <w:basedOn w:val="Normal"/>
    <w:rsid w:val="00C6410A"/>
    <w:pPr>
      <w:spacing w:after="160" w:line="240" w:lineRule="exact"/>
    </w:pPr>
    <w:rPr>
      <w:sz w:val="20"/>
      <w:szCs w:val="20"/>
    </w:rPr>
  </w:style>
  <w:style w:type="paragraph" w:styleId="BodyText2">
    <w:name w:val="Body Text 2"/>
    <w:basedOn w:val="Normal"/>
    <w:link w:val="BodyText2Char"/>
    <w:uiPriority w:val="99"/>
    <w:rsid w:val="00C6410A"/>
    <w:pPr>
      <w:spacing w:after="120" w:line="480" w:lineRule="auto"/>
    </w:pPr>
  </w:style>
  <w:style w:type="character" w:customStyle="1" w:styleId="BodyText2Char">
    <w:name w:val="Body Text 2 Char"/>
    <w:link w:val="BodyText2"/>
    <w:uiPriority w:val="99"/>
    <w:rsid w:val="00C6410A"/>
    <w:rPr>
      <w:rFonts w:ascii="Times New Roman" w:eastAsia="Times New Roman" w:hAnsi="Times New Roman"/>
      <w:sz w:val="24"/>
      <w:szCs w:val="24"/>
      <w:rtl/>
      <w:lang w:val="ar-EG" w:eastAsia="ar-EG" w:bidi="ar-EG"/>
    </w:rPr>
  </w:style>
  <w:style w:type="paragraph" w:customStyle="1" w:styleId="CM25">
    <w:name w:val="CM25"/>
    <w:basedOn w:val="Default"/>
    <w:next w:val="Default"/>
    <w:rsid w:val="00C6410A"/>
    <w:pPr>
      <w:widowControl w:val="0"/>
      <w:spacing w:after="268"/>
    </w:pPr>
    <w:rPr>
      <w:rFonts w:eastAsia="SimSun"/>
    </w:rPr>
  </w:style>
  <w:style w:type="paragraph" w:styleId="TOC2">
    <w:name w:val="toc 2"/>
    <w:basedOn w:val="Normal"/>
    <w:next w:val="Normal"/>
    <w:autoRedefine/>
    <w:uiPriority w:val="39"/>
    <w:rsid w:val="00C6410A"/>
    <w:pPr>
      <w:tabs>
        <w:tab w:val="left" w:pos="880"/>
        <w:tab w:val="right" w:leader="dot" w:pos="8636"/>
      </w:tabs>
    </w:pPr>
  </w:style>
  <w:style w:type="paragraph" w:styleId="TOC1">
    <w:name w:val="toc 1"/>
    <w:basedOn w:val="Normal"/>
    <w:next w:val="Normal"/>
    <w:autoRedefine/>
    <w:uiPriority w:val="39"/>
    <w:rsid w:val="000114C8"/>
    <w:pPr>
      <w:tabs>
        <w:tab w:val="right" w:leader="dot" w:pos="8636"/>
      </w:tabs>
      <w:spacing w:line="240" w:lineRule="auto"/>
    </w:pPr>
  </w:style>
  <w:style w:type="character" w:styleId="Hyperlink">
    <w:name w:val="Hyperlink"/>
    <w:uiPriority w:val="99"/>
    <w:rsid w:val="00C6410A"/>
    <w:rPr>
      <w:color w:val="0000FF"/>
      <w:u w:val="single"/>
      <w:rtl/>
      <w:lang w:val="ar-EG" w:eastAsia="ar-EG" w:bidi="ar-EG"/>
    </w:rPr>
  </w:style>
  <w:style w:type="character" w:styleId="CommentReference">
    <w:name w:val="annotation reference"/>
    <w:rsid w:val="00C6410A"/>
    <w:rPr>
      <w:sz w:val="16"/>
      <w:szCs w:val="16"/>
      <w:rtl/>
      <w:lang w:val="ar-EG" w:eastAsia="ar-EG" w:bidi="ar-EG"/>
    </w:rPr>
  </w:style>
  <w:style w:type="paragraph" w:styleId="CommentText">
    <w:name w:val="annotation text"/>
    <w:basedOn w:val="Normal"/>
    <w:link w:val="CommentTextChar"/>
    <w:uiPriority w:val="99"/>
    <w:rsid w:val="00C6410A"/>
    <w:rPr>
      <w:sz w:val="20"/>
      <w:szCs w:val="20"/>
    </w:rPr>
  </w:style>
  <w:style w:type="character" w:customStyle="1" w:styleId="CommentTextChar">
    <w:name w:val="Comment Text Char"/>
    <w:link w:val="CommentText"/>
    <w:uiPriority w:val="99"/>
    <w:rsid w:val="00C6410A"/>
    <w:rPr>
      <w:rFonts w:ascii="Times New Roman" w:eastAsia="Times New Roman" w:hAnsi="Times New Roman"/>
      <w:rtl/>
      <w:lang w:val="ar-EG" w:eastAsia="ar-EG" w:bidi="ar-EG"/>
    </w:rPr>
  </w:style>
  <w:style w:type="paragraph" w:styleId="CommentSubject">
    <w:name w:val="annotation subject"/>
    <w:basedOn w:val="CommentText"/>
    <w:next w:val="CommentText"/>
    <w:link w:val="CommentSubjectChar"/>
    <w:uiPriority w:val="99"/>
    <w:semiHidden/>
    <w:rsid w:val="00C6410A"/>
    <w:rPr>
      <w:b/>
      <w:bCs/>
    </w:rPr>
  </w:style>
  <w:style w:type="character" w:customStyle="1" w:styleId="CommentSubjectChar">
    <w:name w:val="Comment Subject Char"/>
    <w:link w:val="CommentSubject"/>
    <w:uiPriority w:val="99"/>
    <w:semiHidden/>
    <w:rsid w:val="00C6410A"/>
    <w:rPr>
      <w:rFonts w:ascii="Times New Roman" w:eastAsia="Times New Roman" w:hAnsi="Times New Roman"/>
      <w:b/>
      <w:bCs/>
      <w:rtl/>
      <w:lang w:val="ar-EG" w:eastAsia="ar-EG" w:bidi="ar-EG"/>
    </w:rPr>
  </w:style>
  <w:style w:type="paragraph" w:styleId="BodyTextIndent2">
    <w:name w:val="Body Text Indent 2"/>
    <w:basedOn w:val="Normal"/>
    <w:link w:val="BodyTextIndent2Char"/>
    <w:rsid w:val="00C6410A"/>
    <w:pPr>
      <w:spacing w:after="120" w:line="480" w:lineRule="auto"/>
      <w:ind w:left="360"/>
    </w:pPr>
  </w:style>
  <w:style w:type="character" w:customStyle="1" w:styleId="BodyTextIndent2Char">
    <w:name w:val="Body Text Indent 2 Char"/>
    <w:link w:val="BodyTextIndent2"/>
    <w:rsid w:val="00C6410A"/>
    <w:rPr>
      <w:rFonts w:ascii="Times New Roman" w:eastAsia="Times New Roman" w:hAnsi="Times New Roman"/>
      <w:sz w:val="24"/>
      <w:szCs w:val="24"/>
      <w:rtl/>
      <w:lang w:val="ar-EG" w:eastAsia="ar-EG" w:bidi="ar-EG"/>
    </w:rPr>
  </w:style>
  <w:style w:type="character" w:customStyle="1" w:styleId="NoSpacingChar">
    <w:name w:val="No Spacing Char"/>
    <w:link w:val="NoSpacing"/>
    <w:uiPriority w:val="1"/>
    <w:locked/>
    <w:rsid w:val="00C6410A"/>
    <w:rPr>
      <w:rFonts w:eastAsia="Times New Roman" w:cs="Arial"/>
      <w:sz w:val="21"/>
      <w:szCs w:val="21"/>
      <w:rtl/>
      <w:lang w:val="ar-EG" w:eastAsia="ar-EG" w:bidi="ar-EG"/>
    </w:rPr>
  </w:style>
  <w:style w:type="table" w:customStyle="1" w:styleId="LightShading-Accent11">
    <w:name w:val="Light Shading - Accent 11"/>
    <w:basedOn w:val="TableNormal"/>
    <w:uiPriority w:val="60"/>
    <w:rsid w:val="00C6410A"/>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C6410A"/>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iPriority w:val="99"/>
    <w:rsid w:val="00C6410A"/>
    <w:pPr>
      <w:spacing w:after="120"/>
      <w:ind w:left="283"/>
    </w:pPr>
  </w:style>
  <w:style w:type="character" w:customStyle="1" w:styleId="BodyTextIndentChar">
    <w:name w:val="Body Text Indent Char"/>
    <w:link w:val="BodyTextIndent"/>
    <w:uiPriority w:val="99"/>
    <w:rsid w:val="00C6410A"/>
    <w:rPr>
      <w:rFonts w:ascii="Times New Roman" w:eastAsia="Times New Roman" w:hAnsi="Times New Roman"/>
      <w:sz w:val="24"/>
      <w:szCs w:val="24"/>
      <w:rtl/>
      <w:lang w:val="ar-EG" w:eastAsia="ar-EG" w:bidi="ar-EG"/>
    </w:rPr>
  </w:style>
  <w:style w:type="table" w:customStyle="1" w:styleId="LightShading1">
    <w:name w:val="Light Shading1"/>
    <w:basedOn w:val="TableNormal"/>
    <w:uiPriority w:val="60"/>
    <w:rsid w:val="00C6410A"/>
    <w:rPr>
      <w:rFonts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rsid w:val="00C6410A"/>
  </w:style>
  <w:style w:type="paragraph" w:customStyle="1" w:styleId="CM11">
    <w:name w:val="CM11"/>
    <w:basedOn w:val="Normal"/>
    <w:next w:val="Normal"/>
    <w:rsid w:val="00C6410A"/>
    <w:pPr>
      <w:widowControl w:val="0"/>
      <w:autoSpaceDE w:val="0"/>
      <w:autoSpaceDN w:val="0"/>
      <w:adjustRightInd w:val="0"/>
      <w:spacing w:line="276" w:lineRule="atLeast"/>
    </w:pPr>
    <w:rPr>
      <w:rFonts w:eastAsia="SimSun"/>
    </w:rPr>
  </w:style>
  <w:style w:type="table" w:styleId="TableGrid6">
    <w:name w:val="Table Grid 6"/>
    <w:basedOn w:val="TableNormal"/>
    <w:rsid w:val="00C6410A"/>
    <w:pPr>
      <w:spacing w:line="264"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odyText">
    <w:name w:val="Body Text"/>
    <w:basedOn w:val="Normal"/>
    <w:link w:val="BodyTextChar"/>
    <w:uiPriority w:val="99"/>
    <w:unhideWhenUsed/>
    <w:rsid w:val="00C6410A"/>
    <w:pPr>
      <w:spacing w:after="120"/>
    </w:pPr>
    <w:rPr>
      <w:rFonts w:cs="Arial"/>
    </w:rPr>
  </w:style>
  <w:style w:type="character" w:customStyle="1" w:styleId="BodyTextChar">
    <w:name w:val="Body Text Char"/>
    <w:link w:val="BodyText"/>
    <w:uiPriority w:val="99"/>
    <w:rsid w:val="00C6410A"/>
    <w:rPr>
      <w:rFonts w:ascii="Times New Roman" w:eastAsia="Times New Roman" w:hAnsi="Times New Roman" w:cs="Arial"/>
      <w:sz w:val="24"/>
      <w:szCs w:val="24"/>
      <w:rtl/>
      <w:lang w:val="ar-EG" w:eastAsia="ar-EG" w:bidi="ar-EG"/>
    </w:rPr>
  </w:style>
  <w:style w:type="table" w:customStyle="1" w:styleId="LightList-Accent11">
    <w:name w:val="Light List - Accent 11"/>
    <w:basedOn w:val="TableNormal"/>
    <w:uiPriority w:val="61"/>
    <w:rsid w:val="00C6410A"/>
    <w:rPr>
      <w:rFonts w:cs="Arial"/>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uiPriority w:val="99"/>
    <w:rsid w:val="00C6410A"/>
    <w:rPr>
      <w:rFonts w:cs="Times New Roman"/>
      <w:rtl/>
      <w:lang w:val="ar-EG" w:eastAsia="ar-EG" w:bidi="ar-EG"/>
    </w:rPr>
  </w:style>
  <w:style w:type="table" w:styleId="LightShading-Accent5">
    <w:name w:val="Light Shading Accent 5"/>
    <w:basedOn w:val="TableNormal"/>
    <w:uiPriority w:val="60"/>
    <w:rsid w:val="00C6410A"/>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yiv1661218277msonormal">
    <w:name w:val="yiv1661218277msonormal"/>
    <w:basedOn w:val="Normal"/>
    <w:rsid w:val="00C6410A"/>
    <w:pPr>
      <w:spacing w:before="100" w:beforeAutospacing="1" w:after="100" w:afterAutospacing="1" w:line="240" w:lineRule="auto"/>
    </w:pPr>
  </w:style>
  <w:style w:type="table" w:customStyle="1" w:styleId="LightList-Accent12">
    <w:name w:val="Light List - Accent 12"/>
    <w:basedOn w:val="TableNormal"/>
    <w:uiPriority w:val="99"/>
    <w:rsid w:val="00C6410A"/>
    <w:rPr>
      <w:rFonts w:cs="Arial"/>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OC4">
    <w:name w:val="toc 4"/>
    <w:basedOn w:val="Normal"/>
    <w:next w:val="Normal"/>
    <w:autoRedefine/>
    <w:uiPriority w:val="39"/>
    <w:unhideWhenUsed/>
    <w:rsid w:val="00C6410A"/>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C6410A"/>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C6410A"/>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C6410A"/>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C6410A"/>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C6410A"/>
    <w:pPr>
      <w:spacing w:after="100" w:line="276" w:lineRule="auto"/>
      <w:ind w:left="1760"/>
    </w:pPr>
    <w:rPr>
      <w:rFonts w:ascii="Calibri" w:hAnsi="Calibri" w:cs="Arial"/>
      <w:sz w:val="22"/>
      <w:szCs w:val="22"/>
    </w:rPr>
  </w:style>
  <w:style w:type="paragraph" w:customStyle="1" w:styleId="CM5">
    <w:name w:val="CM5"/>
    <w:basedOn w:val="Default"/>
    <w:next w:val="Default"/>
    <w:rsid w:val="00C6410A"/>
    <w:pPr>
      <w:widowControl w:val="0"/>
      <w:spacing w:line="276" w:lineRule="atLeast"/>
    </w:pPr>
    <w:rPr>
      <w:rFonts w:eastAsia="SimSun"/>
    </w:rPr>
  </w:style>
  <w:style w:type="table" w:customStyle="1" w:styleId="MediumShading1-Accent11">
    <w:name w:val="Medium Shading 1 - Accent 11"/>
    <w:basedOn w:val="TableNormal"/>
    <w:uiPriority w:val="63"/>
    <w:rsid w:val="00C6410A"/>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TableNormal"/>
    <w:uiPriority w:val="61"/>
    <w:rsid w:val="00C6410A"/>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ableofFigures">
    <w:name w:val="table of figures"/>
    <w:basedOn w:val="Normal"/>
    <w:next w:val="Normal"/>
    <w:uiPriority w:val="99"/>
    <w:unhideWhenUsed/>
    <w:rsid w:val="00C6410A"/>
    <w:pPr>
      <w:spacing w:line="276" w:lineRule="auto"/>
    </w:pPr>
    <w:rPr>
      <w:rFonts w:ascii="Calibri" w:hAnsi="Calibri" w:cs="Arial"/>
      <w:sz w:val="22"/>
      <w:szCs w:val="22"/>
    </w:rPr>
  </w:style>
  <w:style w:type="table" w:customStyle="1" w:styleId="LightShading-Accent12">
    <w:name w:val="Light Shading - Accent 12"/>
    <w:basedOn w:val="TableNormal"/>
    <w:uiPriority w:val="60"/>
    <w:rsid w:val="00C6410A"/>
    <w:rPr>
      <w:rFonts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text0">
    <w:name w:val="Bodytext"/>
    <w:basedOn w:val="BodyTextIndent"/>
    <w:link w:val="BodytextChar0"/>
    <w:qFormat/>
    <w:rsid w:val="00C6410A"/>
    <w:pPr>
      <w:keepLines/>
      <w:tabs>
        <w:tab w:val="left" w:pos="851"/>
        <w:tab w:val="left" w:pos="1134"/>
        <w:tab w:val="left" w:pos="1418"/>
        <w:tab w:val="right" w:pos="9214"/>
      </w:tabs>
      <w:spacing w:after="0" w:line="240" w:lineRule="auto"/>
      <w:ind w:left="851"/>
    </w:pPr>
    <w:rPr>
      <w:rFonts w:ascii="Arial" w:hAnsi="Arial"/>
      <w:sz w:val="22"/>
      <w:szCs w:val="20"/>
    </w:rPr>
  </w:style>
  <w:style w:type="paragraph" w:customStyle="1" w:styleId="Bullit">
    <w:name w:val="Bullit"/>
    <w:basedOn w:val="Normal"/>
    <w:rsid w:val="00C6410A"/>
    <w:pPr>
      <w:keepLines/>
      <w:numPr>
        <w:numId w:val="2"/>
      </w:numPr>
      <w:tabs>
        <w:tab w:val="left" w:pos="1418"/>
        <w:tab w:val="right" w:pos="9214"/>
      </w:tabs>
      <w:spacing w:after="40" w:line="240" w:lineRule="auto"/>
    </w:pPr>
    <w:rPr>
      <w:rFonts w:ascii="Arial" w:hAnsi="Arial"/>
      <w:sz w:val="22"/>
      <w:szCs w:val="20"/>
    </w:rPr>
  </w:style>
  <w:style w:type="character" w:customStyle="1" w:styleId="BodytextChar0">
    <w:name w:val="Bodytext Char"/>
    <w:link w:val="Bodytext0"/>
    <w:rsid w:val="00C6410A"/>
    <w:rPr>
      <w:rFonts w:ascii="Arial" w:eastAsia="Times New Roman" w:hAnsi="Arial"/>
      <w:sz w:val="22"/>
      <w:rtl/>
      <w:lang w:val="ar-EG" w:eastAsia="ar-EG" w:bidi="ar-EG"/>
    </w:rPr>
  </w:style>
  <w:style w:type="paragraph" w:customStyle="1" w:styleId="Bullet">
    <w:name w:val="Bullet"/>
    <w:basedOn w:val="Bullit"/>
    <w:next w:val="Bodytext0"/>
    <w:link w:val="BulletChar"/>
    <w:qFormat/>
    <w:rsid w:val="00C6410A"/>
  </w:style>
  <w:style w:type="character" w:customStyle="1" w:styleId="BulletChar">
    <w:name w:val="Bullet Char"/>
    <w:link w:val="Bullet"/>
    <w:rsid w:val="00C6410A"/>
    <w:rPr>
      <w:rFonts w:ascii="Arial" w:eastAsia="Times New Roman" w:hAnsi="Arial"/>
      <w:sz w:val="22"/>
      <w:lang w:val="ar-EG" w:eastAsia="ar-EG" w:bidi="ar-EG"/>
    </w:rPr>
  </w:style>
  <w:style w:type="character" w:customStyle="1" w:styleId="ListParagraphChar">
    <w:name w:val="List Paragraph Char"/>
    <w:aliases w:val="List Paragraph (numbered (a)) Char,Bullet paras Char,ANNEX Char,List Paragraph1 Char,List Paragraph2 Char,List Paragraph Char Char Char Char,Main numbered paragraph Char,PDP DOCUMENT SUBTITLE Char,Bullet L1 Char,Liste_LMM Char"/>
    <w:link w:val="ListParagraph"/>
    <w:uiPriority w:val="34"/>
    <w:locked/>
    <w:rsid w:val="00C6410A"/>
    <w:rPr>
      <w:rFonts w:eastAsia="Times New Roman" w:cs="Arial"/>
      <w:sz w:val="21"/>
      <w:szCs w:val="21"/>
      <w:rtl/>
      <w:lang w:val="ar-EG" w:eastAsia="ar-EG" w:bidi="ar-EG"/>
    </w:rPr>
  </w:style>
  <w:style w:type="table" w:customStyle="1" w:styleId="TableGrid0">
    <w:name w:val="TableGrid"/>
    <w:rsid w:val="00EF41D8"/>
    <w:rPr>
      <w:rFonts w:eastAsia="Times New Roman" w:cs="Arial"/>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E662B2"/>
    <w:pPr>
      <w:bidi/>
      <w:spacing w:line="259" w:lineRule="auto"/>
    </w:pPr>
    <w:rPr>
      <w:rFonts w:ascii="Arial" w:eastAsia="Arial" w:hAnsi="Arial" w:cs="Arial"/>
      <w:color w:val="000000"/>
      <w:sz w:val="18"/>
      <w:szCs w:val="22"/>
      <w:rtl/>
      <w:lang w:val="ar-EG" w:eastAsia="ar-EG" w:bidi="ar-EG"/>
    </w:rPr>
  </w:style>
  <w:style w:type="character" w:customStyle="1" w:styleId="footnotedescriptionChar">
    <w:name w:val="footnote description Char"/>
    <w:link w:val="footnotedescription"/>
    <w:rsid w:val="00E662B2"/>
    <w:rPr>
      <w:rFonts w:ascii="Arial" w:eastAsia="Arial" w:hAnsi="Arial" w:cs="Arial"/>
      <w:color w:val="000000"/>
      <w:sz w:val="18"/>
      <w:szCs w:val="22"/>
      <w:rtl/>
      <w:lang w:val="ar-EG" w:eastAsia="ar-EG" w:bidi="ar-EG"/>
    </w:rPr>
  </w:style>
  <w:style w:type="character" w:customStyle="1" w:styleId="footnotemark">
    <w:name w:val="footnote mark"/>
    <w:hidden/>
    <w:rsid w:val="00E662B2"/>
    <w:rPr>
      <w:rFonts w:ascii="Arial" w:eastAsia="Arial" w:hAnsi="Arial" w:cs="Arial"/>
      <w:color w:val="000000"/>
      <w:sz w:val="18"/>
      <w:vertAlign w:val="superscript"/>
      <w:rtl/>
      <w:lang w:val="ar-EG" w:eastAsia="ar-EG" w:bidi="ar-EG"/>
    </w:rPr>
  </w:style>
  <w:style w:type="paragraph" w:customStyle="1" w:styleId="CharCharCharChar1">
    <w:name w:val="Char Char Char Char"/>
    <w:basedOn w:val="Normal"/>
    <w:rsid w:val="000B402C"/>
    <w:pPr>
      <w:spacing w:after="160" w:line="240" w:lineRule="exact"/>
    </w:pPr>
    <w:rPr>
      <w:rFonts w:ascii="Arial" w:hAnsi="Arial" w:cs="Arial"/>
      <w:sz w:val="20"/>
      <w:szCs w:val="20"/>
    </w:rPr>
  </w:style>
  <w:style w:type="paragraph" w:customStyle="1" w:styleId="CharCharCharChar2">
    <w:name w:val="Char Char Char Char"/>
    <w:basedOn w:val="Normal"/>
    <w:rsid w:val="00062DF6"/>
    <w:pPr>
      <w:spacing w:after="160" w:line="240" w:lineRule="exact"/>
    </w:pPr>
    <w:rPr>
      <w:rFonts w:ascii="Arial" w:hAnsi="Arial" w:cs="Arial"/>
      <w:sz w:val="20"/>
      <w:szCs w:val="20"/>
    </w:rPr>
  </w:style>
  <w:style w:type="numbering" w:customStyle="1" w:styleId="NoList1">
    <w:name w:val="No List1"/>
    <w:next w:val="NoList"/>
    <w:uiPriority w:val="99"/>
    <w:semiHidden/>
    <w:unhideWhenUsed/>
    <w:rsid w:val="00EA6614"/>
  </w:style>
  <w:style w:type="paragraph" w:customStyle="1" w:styleId="CharCharCharChar3">
    <w:name w:val="Char Char Char Char"/>
    <w:basedOn w:val="Normal"/>
    <w:rsid w:val="00EA6614"/>
    <w:pPr>
      <w:bidi w:val="0"/>
      <w:spacing w:after="160" w:line="240" w:lineRule="exact"/>
    </w:pPr>
    <w:rPr>
      <w:rFonts w:ascii="Arial" w:hAnsi="Arial" w:cs="Arial"/>
      <w:sz w:val="20"/>
      <w:szCs w:val="20"/>
      <w:rtl w:val="0"/>
      <w:lang w:val="en-US" w:eastAsia="en-US" w:bidi="ar-SA"/>
    </w:rPr>
  </w:style>
  <w:style w:type="table" w:customStyle="1" w:styleId="MediumShading1-Accent111">
    <w:name w:val="Medium Shading 1 - Accent 111"/>
    <w:basedOn w:val="TableNormal"/>
    <w:uiPriority w:val="63"/>
    <w:rsid w:val="00EA6614"/>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TableNormal"/>
    <w:uiPriority w:val="61"/>
    <w:rsid w:val="00EA6614"/>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Grid1"/>
    <w:rsid w:val="00EA6614"/>
    <w:rPr>
      <w:rFonts w:eastAsia="Times New Roman" w:cs="Arial"/>
      <w:sz w:val="22"/>
      <w:szCs w:val="22"/>
    </w:rPr>
    <w:tblPr>
      <w:tblCellMar>
        <w:top w:w="0" w:type="dxa"/>
        <w:left w:w="0" w:type="dxa"/>
        <w:bottom w:w="0" w:type="dxa"/>
        <w:right w:w="0" w:type="dxa"/>
      </w:tblCellMar>
    </w:tblPr>
  </w:style>
  <w:style w:type="table" w:customStyle="1" w:styleId="TableGrid10">
    <w:name w:val="Table Grid1"/>
    <w:basedOn w:val="TableNormal"/>
    <w:next w:val="TableGrid"/>
    <w:uiPriority w:val="59"/>
    <w:rsid w:val="00EA6614"/>
    <w:rPr>
      <w:rFonts w:eastAsia="Times New Roman"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EA6614"/>
    <w:pPr>
      <w:tabs>
        <w:tab w:val="num" w:pos="283"/>
      </w:tabs>
      <w:bidi w:val="0"/>
      <w:spacing w:after="240" w:line="240" w:lineRule="auto"/>
      <w:ind w:left="283" w:hanging="283"/>
      <w:jc w:val="both"/>
    </w:pPr>
    <w:rPr>
      <w:szCs w:val="20"/>
      <w:rtl w:val="0"/>
      <w:lang w:val="en-GB" w:eastAsia="en-US" w:bidi="ar-SA"/>
    </w:rPr>
  </w:style>
  <w:style w:type="table" w:styleId="LightList-Accent5">
    <w:name w:val="Light List Accent 5"/>
    <w:basedOn w:val="TableNormal"/>
    <w:uiPriority w:val="61"/>
    <w:rsid w:val="00EA6614"/>
    <w:rPr>
      <w:rFonts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ooterChar1">
    <w:name w:val="Footer Char1"/>
    <w:uiPriority w:val="99"/>
    <w:locked/>
    <w:rsid w:val="00EA6614"/>
    <w:rPr>
      <w:rFonts w:cs="Times New Roman"/>
      <w:noProof/>
      <w:sz w:val="24"/>
      <w:szCs w:val="24"/>
      <w:lang w:bidi="ar-EG"/>
    </w:rPr>
  </w:style>
  <w:style w:type="table" w:customStyle="1" w:styleId="MediumList1-Accent11">
    <w:name w:val="Medium List 1 - Accent 11"/>
    <w:basedOn w:val="TableNormal"/>
    <w:uiPriority w:val="65"/>
    <w:rsid w:val="00EA6614"/>
    <w:rPr>
      <w:rFonts w:cs="Arial"/>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List1">
    <w:name w:val="Light List1"/>
    <w:basedOn w:val="TableNormal"/>
    <w:uiPriority w:val="61"/>
    <w:rsid w:val="00EA6614"/>
    <w:rPr>
      <w:rFonts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uiPriority w:val="99"/>
    <w:semiHidden/>
    <w:rsid w:val="00EA6614"/>
    <w:rPr>
      <w:rFonts w:ascii="Times New Roman" w:eastAsia="Times New Roman" w:hAnsi="Times New Roman"/>
      <w:sz w:val="24"/>
      <w:szCs w:val="24"/>
    </w:rPr>
  </w:style>
  <w:style w:type="table" w:customStyle="1" w:styleId="LightList-Accent121">
    <w:name w:val="Light List - Accent 121"/>
    <w:basedOn w:val="TableNormal"/>
    <w:uiPriority w:val="99"/>
    <w:rsid w:val="00EA6614"/>
    <w:rPr>
      <w:rFonts w:cs="Arial"/>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TableNormal"/>
    <w:uiPriority w:val="61"/>
    <w:rsid w:val="00EA6614"/>
    <w:rPr>
      <w:rFonts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1">
    <w:name w:val="Light List131"/>
    <w:basedOn w:val="TableNormal"/>
    <w:uiPriority w:val="61"/>
    <w:rsid w:val="00EA6614"/>
    <w:rPr>
      <w:rFonts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2">
    <w:name w:val="Light List132"/>
    <w:basedOn w:val="TableNormal"/>
    <w:uiPriority w:val="61"/>
    <w:rsid w:val="00EA6614"/>
    <w:rPr>
      <w:rFonts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3">
    <w:name w:val="Light Shading3"/>
    <w:basedOn w:val="TableNormal"/>
    <w:next w:val="TableNormal"/>
    <w:uiPriority w:val="60"/>
    <w:rsid w:val="00EA6614"/>
    <w:rPr>
      <w:rFonts w:eastAsia="Times New Roman"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EA6614"/>
    <w:rPr>
      <w:rFonts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
    <w:name w:val="Table Grid2"/>
    <w:basedOn w:val="TableNormal"/>
    <w:next w:val="TableGrid"/>
    <w:uiPriority w:val="59"/>
    <w:rsid w:val="00EA6614"/>
    <w:rPr>
      <w:rFonts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111">
    <w:name w:val="Medium List 1 - Accent 111"/>
    <w:basedOn w:val="TableNormal"/>
    <w:uiPriority w:val="65"/>
    <w:rsid w:val="00EA6614"/>
    <w:rPr>
      <w:rFonts w:cs="Arial"/>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atn">
    <w:name w:val="atn"/>
    <w:rsid w:val="00EA6614"/>
  </w:style>
  <w:style w:type="table" w:customStyle="1" w:styleId="LightShading2">
    <w:name w:val="Light Shading2"/>
    <w:basedOn w:val="TableNormal"/>
    <w:uiPriority w:val="60"/>
    <w:rsid w:val="00EA6614"/>
    <w:rPr>
      <w:rFonts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rsid w:val="00EA6614"/>
    <w:rPr>
      <w:rFonts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2">
    <w:name w:val="Light List2"/>
    <w:basedOn w:val="TableNormal"/>
    <w:uiPriority w:val="61"/>
    <w:rsid w:val="00EA6614"/>
    <w:rPr>
      <w:rFonts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aptionChar">
    <w:name w:val="Caption Char"/>
    <w:aliases w:val=" Char7 Char"/>
    <w:link w:val="Caption"/>
    <w:rsid w:val="00EA6614"/>
    <w:rPr>
      <w:rFonts w:eastAsia="Times New Roman" w:cs="Arial"/>
      <w:b/>
      <w:bCs/>
      <w:color w:val="404040"/>
      <w:sz w:val="16"/>
      <w:szCs w:val="16"/>
      <w:lang w:val="ar-EG" w:eastAsia="ar-EG" w:bidi="ar-EG"/>
    </w:rPr>
  </w:style>
  <w:style w:type="paragraph" w:customStyle="1" w:styleId="CharCharCharChar4">
    <w:name w:val="Char Char Char Char"/>
    <w:basedOn w:val="Normal"/>
    <w:rsid w:val="00A857B1"/>
    <w:pPr>
      <w:bidi w:val="0"/>
      <w:spacing w:after="160" w:line="240" w:lineRule="exact"/>
    </w:pPr>
    <w:rPr>
      <w:rFonts w:ascii="Arial" w:hAnsi="Arial" w:cs="Arial"/>
      <w:sz w:val="20"/>
      <w:szCs w:val="20"/>
      <w:rtl w:val="0"/>
      <w:lang w:val="en-US" w:eastAsia="en-US" w:bidi="ar-SA"/>
    </w:rPr>
  </w:style>
  <w:style w:type="table" w:customStyle="1" w:styleId="TableGrid3">
    <w:name w:val="Table Grid3"/>
    <w:basedOn w:val="TableNormal"/>
    <w:next w:val="TableGrid"/>
    <w:uiPriority w:val="59"/>
    <w:rsid w:val="00D23B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5">
    <w:name w:val="Char Char Char Char"/>
    <w:basedOn w:val="Normal"/>
    <w:rsid w:val="00B31DEA"/>
    <w:pPr>
      <w:bidi w:val="0"/>
      <w:spacing w:after="160" w:line="240" w:lineRule="exact"/>
    </w:pPr>
    <w:rPr>
      <w:rFonts w:ascii="Arial" w:hAnsi="Arial" w:cs="Arial"/>
      <w:sz w:val="20"/>
      <w:szCs w:val="20"/>
      <w:rtl w:val="0"/>
      <w:lang w:val="en-US" w:eastAsia="en-US" w:bidi="ar-SA"/>
    </w:rPr>
  </w:style>
  <w:style w:type="table" w:customStyle="1" w:styleId="TableGrid11">
    <w:name w:val="Table Grid11"/>
    <w:basedOn w:val="TableNormal"/>
    <w:next w:val="TableGrid"/>
    <w:uiPriority w:val="39"/>
    <w:rsid w:val="00A6734E"/>
    <w:rPr>
      <w:rFonts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D13F17"/>
    <w:pPr>
      <w:spacing w:before="120"/>
    </w:pPr>
    <w:rPr>
      <w:rFonts w:ascii="Garamond" w:hAnsi="Garamond" w:cs="Arial"/>
      <w:sz w:val="24"/>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4">
    <w:name w:val="Table Grid4"/>
    <w:basedOn w:val="TableNormal"/>
    <w:next w:val="TableGrid"/>
    <w:uiPriority w:val="59"/>
    <w:rsid w:val="009D596E"/>
    <w:pPr>
      <w:spacing w:before="120" w:after="120"/>
    </w:pPr>
    <w:rPr>
      <w:rFonts w:ascii="Garamond" w:hAnsi="Garamond" w:cs="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D46A43"/>
    <w:rPr>
      <w:rFonts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uiPriority w:val="39"/>
    <w:rsid w:val="00EA13D0"/>
    <w:rPr>
      <w:rFonts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6">
    <w:name w:val="Char Char Char Char6"/>
    <w:basedOn w:val="Normal"/>
    <w:rsid w:val="00037695"/>
    <w:pPr>
      <w:spacing w:after="160" w:line="240" w:lineRule="exact"/>
    </w:pPr>
    <w:rPr>
      <w:rFonts w:ascii="Arial" w:hAnsi="Arial" w:cs="Arial"/>
      <w:sz w:val="20"/>
      <w:szCs w:val="20"/>
    </w:rPr>
  </w:style>
  <w:style w:type="paragraph" w:customStyle="1" w:styleId="CharCharCharChar50">
    <w:name w:val="Char Char Char Char5"/>
    <w:basedOn w:val="Normal"/>
    <w:rsid w:val="00037695"/>
    <w:pPr>
      <w:spacing w:after="160" w:line="240" w:lineRule="exact"/>
    </w:pPr>
    <w:rPr>
      <w:rFonts w:ascii="Arial" w:hAnsi="Arial" w:cs="Arial"/>
      <w:sz w:val="20"/>
      <w:szCs w:val="20"/>
    </w:rPr>
  </w:style>
  <w:style w:type="paragraph" w:customStyle="1" w:styleId="CharCharCharChar40">
    <w:name w:val="Char Char Char Char4"/>
    <w:basedOn w:val="Normal"/>
    <w:rsid w:val="00037695"/>
    <w:pPr>
      <w:spacing w:after="160" w:line="240" w:lineRule="exact"/>
    </w:pPr>
    <w:rPr>
      <w:rFonts w:ascii="Arial" w:hAnsi="Arial" w:cs="Arial"/>
      <w:sz w:val="20"/>
      <w:szCs w:val="20"/>
    </w:rPr>
  </w:style>
  <w:style w:type="paragraph" w:customStyle="1" w:styleId="CharCharCharChar30">
    <w:name w:val="Char Char Char Char3"/>
    <w:basedOn w:val="Normal"/>
    <w:rsid w:val="00037695"/>
    <w:pPr>
      <w:bidi w:val="0"/>
      <w:spacing w:after="160" w:line="240" w:lineRule="exact"/>
    </w:pPr>
    <w:rPr>
      <w:rFonts w:ascii="Arial" w:hAnsi="Arial" w:cs="Arial"/>
      <w:sz w:val="20"/>
      <w:szCs w:val="20"/>
      <w:rtl w:val="0"/>
      <w:lang w:val="en-US" w:eastAsia="en-US" w:bidi="ar-SA"/>
    </w:rPr>
  </w:style>
  <w:style w:type="table" w:customStyle="1" w:styleId="MediumList1-Accent112">
    <w:name w:val="Medium List 1 - Accent 112"/>
    <w:basedOn w:val="TableNormal"/>
    <w:uiPriority w:val="65"/>
    <w:rsid w:val="00037695"/>
    <w:rPr>
      <w:rFonts w:cs="Arial"/>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Roman" w:eastAsia="Times New Roman" w:hAnsi="Times-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11">
    <w:name w:val="Medium List 1 - Accent 1111"/>
    <w:basedOn w:val="TableNormal"/>
    <w:uiPriority w:val="65"/>
    <w:rsid w:val="00037695"/>
    <w:rPr>
      <w:rFonts w:cs="Arial"/>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Roman" w:eastAsia="Times New Roman" w:hAnsi="Times-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CharCharCharChar20">
    <w:name w:val="Char Char Char Char2"/>
    <w:basedOn w:val="Normal"/>
    <w:rsid w:val="00037695"/>
    <w:pPr>
      <w:bidi w:val="0"/>
      <w:spacing w:after="160" w:line="240" w:lineRule="exact"/>
    </w:pPr>
    <w:rPr>
      <w:rFonts w:ascii="Arial" w:hAnsi="Arial" w:cs="Arial"/>
      <w:sz w:val="20"/>
      <w:szCs w:val="20"/>
      <w:rtl w:val="0"/>
      <w:lang w:val="en-US" w:eastAsia="en-US" w:bidi="ar-SA"/>
    </w:rPr>
  </w:style>
  <w:style w:type="paragraph" w:customStyle="1" w:styleId="CharCharCharChar10">
    <w:name w:val="Char Char Char Char1"/>
    <w:basedOn w:val="Normal"/>
    <w:rsid w:val="00037695"/>
    <w:pPr>
      <w:bidi w:val="0"/>
      <w:spacing w:after="160" w:line="240" w:lineRule="exact"/>
    </w:pPr>
    <w:rPr>
      <w:rFonts w:ascii="Arial" w:hAnsi="Arial" w:cs="Arial"/>
      <w:sz w:val="20"/>
      <w:szCs w:val="20"/>
      <w:rtl w:val="0"/>
      <w:lang w:val="en-US" w:eastAsia="en-US" w:bidi="ar-SA"/>
    </w:rPr>
  </w:style>
  <w:style w:type="table" w:styleId="GridTable4-Accent5">
    <w:name w:val="Grid Table 4 Accent 5"/>
    <w:basedOn w:val="TableNormal"/>
    <w:uiPriority w:val="49"/>
    <w:rsid w:val="00037695"/>
    <w:rPr>
      <w:rFonts w:ascii="Garamond" w:eastAsiaTheme="minorHAnsi" w:hAnsi="Garamond" w:cs="Simplified Arabic"/>
      <w:sz w:val="24"/>
      <w:szCs w:val="24"/>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2">
    <w:name w:val="No List2"/>
    <w:next w:val="NoList"/>
    <w:uiPriority w:val="99"/>
    <w:semiHidden/>
    <w:unhideWhenUsed/>
    <w:rsid w:val="00564F53"/>
  </w:style>
  <w:style w:type="numbering" w:customStyle="1" w:styleId="NoList11">
    <w:name w:val="No List11"/>
    <w:next w:val="NoList"/>
    <w:uiPriority w:val="99"/>
    <w:semiHidden/>
    <w:unhideWhenUsed/>
    <w:rsid w:val="00564F53"/>
  </w:style>
  <w:style w:type="table" w:customStyle="1" w:styleId="TableGrid5">
    <w:name w:val="Table Grid5"/>
    <w:basedOn w:val="TableNormal"/>
    <w:next w:val="TableGrid"/>
    <w:uiPriority w:val="59"/>
    <w:rsid w:val="00564F53"/>
    <w:pPr>
      <w:spacing w:before="120" w:after="120"/>
    </w:pPr>
    <w:rPr>
      <w:rFonts w:ascii="Garamond" w:hAnsi="Garamond" w:cs="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564F53"/>
    <w:pPr>
      <w:keepLines/>
      <w:bidi w:val="0"/>
      <w:spacing w:after="0" w:line="259" w:lineRule="auto"/>
      <w:outlineLvl w:val="9"/>
    </w:pPr>
    <w:rPr>
      <w:b w:val="0"/>
      <w:bCs w:val="0"/>
      <w:color w:val="2E74B5"/>
      <w:kern w:val="0"/>
      <w:rtl w:val="0"/>
      <w:lang w:val="en-US" w:eastAsia="en-US" w:bidi="ar-SA"/>
    </w:rPr>
  </w:style>
  <w:style w:type="table" w:customStyle="1" w:styleId="LightShading-Accent112">
    <w:name w:val="Light Shading - Accent 112"/>
    <w:basedOn w:val="TableNormal"/>
    <w:uiPriority w:val="60"/>
    <w:rsid w:val="00564F53"/>
    <w:rPr>
      <w:rFonts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 Grid21"/>
    <w:basedOn w:val="TableNormal"/>
    <w:next w:val="TableGrid"/>
    <w:uiPriority w:val="39"/>
    <w:rsid w:val="00564F53"/>
    <w:rPr>
      <w:rFonts w:ascii="Garamond" w:hAnsi="Garamond" w:cs="Simplified Arabic"/>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Heading1">
    <w:name w:val="PDS Heading 1"/>
    <w:basedOn w:val="Normal"/>
    <w:rsid w:val="00564F53"/>
    <w:pPr>
      <w:numPr>
        <w:numId w:val="114"/>
      </w:numPr>
      <w:bidi w:val="0"/>
      <w:spacing w:before="120" w:after="120" w:line="240" w:lineRule="auto"/>
    </w:pPr>
    <w:rPr>
      <w:rFonts w:ascii="Garamond" w:eastAsia="Calibri" w:hAnsi="Garamond" w:cs="Arial"/>
      <w:szCs w:val="20"/>
      <w:rtl w:val="0"/>
      <w:lang w:val="en-US" w:eastAsia="en-US" w:bidi="ar-SA"/>
    </w:rPr>
  </w:style>
  <w:style w:type="paragraph" w:customStyle="1" w:styleId="PDSHeading2">
    <w:name w:val="PDS Heading 2"/>
    <w:basedOn w:val="Normal"/>
    <w:rsid w:val="00564F53"/>
    <w:pPr>
      <w:numPr>
        <w:ilvl w:val="1"/>
        <w:numId w:val="114"/>
      </w:numPr>
      <w:bidi w:val="0"/>
      <w:spacing w:before="120" w:after="120" w:line="240" w:lineRule="auto"/>
    </w:pPr>
    <w:rPr>
      <w:rFonts w:ascii="Garamond" w:eastAsia="Calibri" w:hAnsi="Garamond" w:cs="Arial"/>
      <w:szCs w:val="20"/>
      <w:rtl w:val="0"/>
      <w:lang w:val="en-US" w:eastAsia="en-US" w:bidi="ar-SA"/>
    </w:rPr>
  </w:style>
  <w:style w:type="character" w:customStyle="1" w:styleId="IntenseEmphasis1">
    <w:name w:val="Intense Emphasis1"/>
    <w:basedOn w:val="DefaultParagraphFont"/>
    <w:uiPriority w:val="21"/>
    <w:qFormat/>
    <w:rsid w:val="00564F53"/>
    <w:rPr>
      <w:b/>
      <w:bCs/>
      <w:i/>
      <w:iCs/>
      <w:color w:val="5B9BD5"/>
    </w:rPr>
  </w:style>
  <w:style w:type="table" w:styleId="TableWeb1">
    <w:name w:val="Table Web 1"/>
    <w:basedOn w:val="TableNormal"/>
    <w:uiPriority w:val="99"/>
    <w:rsid w:val="00564F53"/>
    <w:rPr>
      <w:rFonts w:ascii="Cambria" w:eastAsia="Times New Roman" w:hAnsi="Cambria" w:cs="Cambri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dTable2-Accent51">
    <w:name w:val="Grid Table 2 - Accent 51"/>
    <w:basedOn w:val="TableNormal"/>
    <w:uiPriority w:val="47"/>
    <w:rsid w:val="00564F53"/>
    <w:pPr>
      <w:spacing w:before="120"/>
    </w:pPr>
    <w:rPr>
      <w:rFonts w:ascii="Garamond" w:hAnsi="Garamond" w:cs="Arial"/>
      <w:sz w:val="24"/>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1">
    <w:name w:val="Grid Table 4 - Accent 511"/>
    <w:basedOn w:val="TableNormal"/>
    <w:uiPriority w:val="49"/>
    <w:rsid w:val="00564F53"/>
    <w:pPr>
      <w:spacing w:before="120"/>
    </w:pPr>
    <w:rPr>
      <w:rFonts w:ascii="Garamond" w:hAnsi="Garamond" w:cs="Arial"/>
      <w:sz w:val="24"/>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31">
    <w:name w:val="Heading 31"/>
    <w:basedOn w:val="Normal"/>
    <w:rsid w:val="00564F53"/>
    <w:pPr>
      <w:numPr>
        <w:numId w:val="116"/>
      </w:numPr>
      <w:bidi w:val="0"/>
      <w:spacing w:after="120"/>
      <w:ind w:left="432" w:hanging="432"/>
      <w:jc w:val="lowKashida"/>
      <w:outlineLvl w:val="2"/>
    </w:pPr>
    <w:rPr>
      <w:rFonts w:ascii="Garamond" w:eastAsia="SimSun" w:hAnsi="Garamond" w:cs="Simplified Arabic"/>
      <w:b/>
      <w:bCs/>
      <w:color w:val="17365D"/>
      <w:rtl w:val="0"/>
      <w:lang w:val="en-US" w:eastAsia="zh-CN" w:bidi="ar-SA"/>
    </w:rPr>
  </w:style>
  <w:style w:type="table" w:customStyle="1" w:styleId="TableGrid13">
    <w:name w:val="Table Grid13"/>
    <w:basedOn w:val="TableNormal"/>
    <w:next w:val="TableGrid"/>
    <w:uiPriority w:val="39"/>
    <w:rsid w:val="00564F53"/>
    <w:rPr>
      <w:rFonts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64F53"/>
  </w:style>
  <w:style w:type="table" w:customStyle="1" w:styleId="TableGrid31">
    <w:name w:val="Table Grid31"/>
    <w:basedOn w:val="TableNormal"/>
    <w:next w:val="TableGrid"/>
    <w:uiPriority w:val="39"/>
    <w:rsid w:val="00564F53"/>
    <w:rPr>
      <w:rFonts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564F53"/>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uiPriority w:val="99"/>
    <w:rsid w:val="00564F53"/>
    <w:rPr>
      <w:rFonts w:ascii="Cambria" w:eastAsia="Times New Roman" w:hAnsi="Cambria" w:cs="Cambri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564F53"/>
    <w:rPr>
      <w:rFonts w:eastAsia="Times New Roman" w:cs="Arial"/>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51">
    <w:name w:val="Light Grid - Accent 51"/>
    <w:basedOn w:val="TableNormal"/>
    <w:next w:val="LightGrid-Accent5"/>
    <w:uiPriority w:val="62"/>
    <w:rsid w:val="00564F53"/>
    <w:rPr>
      <w:rFonts w:eastAsia="Times New Roman" w:cs="Arial"/>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564F53"/>
    <w:rPr>
      <w:rFonts w:ascii="Garamond" w:eastAsiaTheme="minorHAnsi" w:hAnsi="Garamond" w:cs="Simplified Arabic"/>
      <w:sz w:val="24"/>
      <w:szCs w:val="24"/>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MediumShading2-Accent11">
    <w:name w:val="Medium Shading 2 - Accent 11"/>
    <w:basedOn w:val="TableNormal"/>
    <w:uiPriority w:val="64"/>
    <w:rsid w:val="00564F53"/>
    <w:rPr>
      <w:rFonts w:eastAsia="Times New Roman" w:cs="Arial"/>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52">
    <w:name w:val="Grid Table 4 - Accent 52"/>
    <w:basedOn w:val="TableNormal"/>
    <w:next w:val="GridTable4-Accent5"/>
    <w:uiPriority w:val="49"/>
    <w:rsid w:val="00564F53"/>
    <w:rPr>
      <w:rFonts w:ascii="Garamond" w:eastAsiaTheme="minorHAnsi" w:hAnsi="Garamond" w:cs="Simplified Arabic"/>
      <w:sz w:val="24"/>
      <w:szCs w:val="24"/>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51">
    <w:name w:val="Table Grid51"/>
    <w:basedOn w:val="TableNormal"/>
    <w:next w:val="TableGrid"/>
    <w:uiPriority w:val="59"/>
    <w:rsid w:val="00564F53"/>
    <w:pPr>
      <w:spacing w:before="120" w:after="120"/>
    </w:pPr>
    <w:rPr>
      <w:rFonts w:ascii="Garamond" w:hAnsi="Garamond" w:cs="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3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header" Target="header4.xm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footer" Target="footer6.xml"/><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footer" Target="footer4.xml"/><Relationship Id="rId53" Type="http://schemas.openxmlformats.org/officeDocument/2006/relationships/header" Target="header7.xml"/><Relationship Id="rId58" Type="http://schemas.openxmlformats.org/officeDocument/2006/relationships/header" Target="header11.xml"/><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jpeg"/><Relationship Id="rId10" Type="http://schemas.openxmlformats.org/officeDocument/2006/relationships/hyperlink" Target="http://sporeflections.files.wordpress.com/2009/01/sunset-shot-r.jp" TargetMode="Externa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eader" Target="header5.xml"/><Relationship Id="rId52" Type="http://schemas.openxmlformats.org/officeDocument/2006/relationships/footer" Target="footer5.xml"/><Relationship Id="rId60" Type="http://schemas.openxmlformats.org/officeDocument/2006/relationships/footer" Target="footer8.xml"/><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mailto:info@mf-palestine.org" TargetMode="External"/><Relationship Id="rId43" Type="http://schemas.openxmlformats.org/officeDocument/2006/relationships/footer" Target="footer3.xml"/><Relationship Id="rId48" Type="http://schemas.openxmlformats.org/officeDocument/2006/relationships/diagramQuickStyle" Target="diagrams/quickStyle1.xml"/><Relationship Id="rId56" Type="http://schemas.openxmlformats.org/officeDocument/2006/relationships/header" Target="header9.xml"/><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image" Target="media/image3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oleObject" Target="embeddings/oleObject1.bin"/><Relationship Id="rId38" Type="http://schemas.openxmlformats.org/officeDocument/2006/relationships/footer" Target="footer1.xml"/><Relationship Id="rId46" Type="http://schemas.openxmlformats.org/officeDocument/2006/relationships/diagramData" Target="diagrams/data1.xml"/><Relationship Id="rId59" Type="http://schemas.openxmlformats.org/officeDocument/2006/relationships/footer" Target="footer7.xml"/><Relationship Id="rId67" Type="http://schemas.openxmlformats.org/officeDocument/2006/relationships/image" Target="media/image33.jpeg"/><Relationship Id="rId20" Type="http://schemas.openxmlformats.org/officeDocument/2006/relationships/image" Target="media/image12.jpeg"/><Relationship Id="rId41" Type="http://schemas.openxmlformats.org/officeDocument/2006/relationships/footer" Target="footer2.xml"/><Relationship Id="rId54" Type="http://schemas.openxmlformats.org/officeDocument/2006/relationships/header" Target="header8.xml"/><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info@mf-palestine.org" TargetMode="External"/><Relationship Id="rId49" Type="http://schemas.openxmlformats.org/officeDocument/2006/relationships/diagramColors" Target="diagrams/colors1.xml"/><Relationship Id="rId57"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footer4.xml.rels><?xml version="1.0" encoding="UTF-8" standalone="yes"?>
<Relationships xmlns="http://schemas.openxmlformats.org/package/2006/relationships"><Relationship Id="rId1" Type="http://schemas.openxmlformats.org/officeDocument/2006/relationships/image" Target="media/image26.png"/></Relationships>
</file>

<file path=word/_rels/footer5.xml.rels><?xml version="1.0" encoding="UTF-8" standalone="yes"?>
<Relationships xmlns="http://schemas.openxmlformats.org/package/2006/relationships"><Relationship Id="rId1" Type="http://schemas.openxmlformats.org/officeDocument/2006/relationships/image" Target="media/image26.png"/></Relationships>
</file>

<file path=word/_rels/footer6.xml.rels><?xml version="1.0" encoding="UTF-8" standalone="yes"?>
<Relationships xmlns="http://schemas.openxmlformats.org/package/2006/relationships"><Relationship Id="rId1" Type="http://schemas.openxmlformats.org/officeDocument/2006/relationships/image" Target="media/image26.png"/></Relationships>
</file>

<file path=word/_rels/footer7.xml.rels><?xml version="1.0" encoding="UTF-8" standalone="yes"?>
<Relationships xmlns="http://schemas.openxmlformats.org/package/2006/relationships"><Relationship Id="rId1" Type="http://schemas.openxmlformats.org/officeDocument/2006/relationships/image" Target="media/image26.png"/></Relationships>
</file>

<file path=word/_rels/footer8.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2334EC-476F-4D5F-B6DD-A48DCCFACC64}" type="doc">
      <dgm:prSet loTypeId="urn:microsoft.com/office/officeart/2011/layout/InterconnectedBlockProcess" loCatId="process" qsTypeId="urn:microsoft.com/office/officeart/2005/8/quickstyle/3d1" qsCatId="3D" csTypeId="urn:microsoft.com/office/officeart/2005/8/colors/colorful5" csCatId="colorful" phldr="1"/>
      <dgm:spPr/>
      <dgm:t>
        <a:bodyPr/>
        <a:lstStyle/>
        <a:p>
          <a:endParaRPr lang="en-US"/>
        </a:p>
      </dgm:t>
    </dgm:pt>
    <dgm:pt modelId="{822D4628-551D-4E14-AEC6-0C374D510CC6}">
      <dgm:prSet phldrT="[Text]" custT="1"/>
      <dgm:spPr>
        <a:xfrm>
          <a:off x="788558" y="136295"/>
          <a:ext cx="1041416" cy="461779"/>
        </a:xfr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ar-EG" sz="1100" b="1">
              <a:solidFill>
                <a:sysClr val="window" lastClr="FFFFFF"/>
              </a:solidFill>
              <a:latin typeface="Calibri" panose="020F0502020204030204"/>
              <a:ea typeface="+mn-ea"/>
              <a:cs typeface="Arial" panose="020B0604020202020204" pitchFamily="34" charset="0"/>
            </a:rPr>
            <a:t>البيانات الكيفية</a:t>
          </a:r>
          <a:endParaRPr lang="en-US" sz="1100" b="1">
            <a:solidFill>
              <a:sysClr val="window" lastClr="FFFFFF"/>
            </a:solidFill>
            <a:latin typeface="Calibri" panose="020F0502020204030204"/>
            <a:ea typeface="+mn-ea"/>
            <a:cs typeface="+mn-cs"/>
          </a:endParaRPr>
        </a:p>
      </dgm:t>
    </dgm:pt>
    <dgm:pt modelId="{1B2170E0-3EC8-4C63-9641-888AF6BF32F4}" type="parTrans" cxnId="{E8D72577-252A-475E-8554-EC8060FAE7DA}">
      <dgm:prSet/>
      <dgm:spPr/>
      <dgm:t>
        <a:bodyPr/>
        <a:lstStyle/>
        <a:p>
          <a:endParaRPr lang="en-US"/>
        </a:p>
      </dgm:t>
    </dgm:pt>
    <dgm:pt modelId="{09E31F17-1C74-4039-B8A4-35759C23D821}" type="sibTrans" cxnId="{E8D72577-252A-475E-8554-EC8060FAE7DA}">
      <dgm:prSet/>
      <dgm:spPr/>
      <dgm:t>
        <a:bodyPr/>
        <a:lstStyle/>
        <a:p>
          <a:endParaRPr lang="en-US"/>
        </a:p>
      </dgm:t>
    </dgm:pt>
    <dgm:pt modelId="{49DAB632-44CB-4416-B462-26988F8F8E9D}">
      <dgm:prSet phldrT="[Text]" custT="1"/>
      <dgm:spPr>
        <a:xfrm>
          <a:off x="719528" y="591909"/>
          <a:ext cx="1255666" cy="1826666"/>
        </a:xfrm>
        <a:gradFill rotWithShape="0">
          <a:gsLst>
            <a:gs pos="0">
              <a:srgbClr val="4472C4">
                <a:tint val="50000"/>
                <a:hueOff val="-7344354"/>
                <a:satOff val="-15375"/>
                <a:lumOff val="10564"/>
                <a:alphaOff val="0"/>
                <a:satMod val="103000"/>
                <a:lumMod val="102000"/>
                <a:tint val="94000"/>
              </a:srgbClr>
            </a:gs>
            <a:gs pos="50000">
              <a:srgbClr val="4472C4">
                <a:tint val="50000"/>
                <a:hueOff val="-7344354"/>
                <a:satOff val="-15375"/>
                <a:lumOff val="10564"/>
                <a:alphaOff val="0"/>
                <a:satMod val="110000"/>
                <a:lumMod val="100000"/>
                <a:shade val="100000"/>
              </a:srgbClr>
            </a:gs>
            <a:gs pos="100000">
              <a:srgbClr val="4472C4">
                <a:tint val="50000"/>
                <a:hueOff val="-7344354"/>
                <a:satOff val="-15375"/>
                <a:lumOff val="10564"/>
                <a:alphaOff val="0"/>
                <a:lumMod val="99000"/>
                <a:satMod val="120000"/>
                <a:shade val="78000"/>
              </a:srgbClr>
            </a:gs>
          </a:gsLst>
          <a:lin ang="5400000" scaled="0"/>
        </a:gradFill>
        <a:ln>
          <a:noFill/>
        </a:ln>
        <a:effectLst/>
        <a:scene3d>
          <a:camera prst="orthographicFront"/>
          <a:lightRig rig="flat" dir="t"/>
        </a:scene3d>
        <a:sp3d prstMaterial="plastic">
          <a:bevelT w="88900" h="88900"/>
          <a:bevelB w="88900" h="31750" prst="angle"/>
        </a:sp3d>
      </dgm:spPr>
      <dgm:t>
        <a:bodyPr/>
        <a:lstStyle/>
        <a:p>
          <a:pPr algn="r" rtl="1">
            <a:spcBef>
              <a:spcPts val="1200"/>
            </a:spcBef>
            <a:buNone/>
          </a:pPr>
          <a:r>
            <a:rPr lang="ar-EG" sz="1200" b="0">
              <a:solidFill>
                <a:sysClr val="windowText" lastClr="000000">
                  <a:hueOff val="0"/>
                  <a:satOff val="0"/>
                  <a:lumOff val="0"/>
                  <a:alphaOff val="0"/>
                </a:sysClr>
              </a:solidFill>
              <a:latin typeface="Calibri"/>
              <a:ea typeface="+mn-ea"/>
              <a:cs typeface="Arial" panose="020B0604020202020204" pitchFamily="34" charset="0"/>
            </a:rPr>
            <a:t> - المناقشات البؤرية والجماعية</a:t>
          </a:r>
          <a:endParaRPr lang="en-US" sz="1200">
            <a:solidFill>
              <a:sysClr val="windowText" lastClr="000000">
                <a:hueOff val="0"/>
                <a:satOff val="0"/>
                <a:lumOff val="0"/>
                <a:alphaOff val="0"/>
              </a:sysClr>
            </a:solidFill>
            <a:latin typeface="Garamond" panose="02020404030301010803" pitchFamily="18" charset="0"/>
            <a:ea typeface="+mn-ea"/>
            <a:cs typeface="+mn-cs"/>
          </a:endParaRPr>
        </a:p>
      </dgm:t>
    </dgm:pt>
    <dgm:pt modelId="{AF399722-A5C9-4728-85E2-27B8D894F384}" type="parTrans" cxnId="{7752BBFE-9B3A-4A8A-8E9C-F417FBA09D7B}">
      <dgm:prSet/>
      <dgm:spPr/>
      <dgm:t>
        <a:bodyPr/>
        <a:lstStyle/>
        <a:p>
          <a:endParaRPr lang="en-US"/>
        </a:p>
      </dgm:t>
    </dgm:pt>
    <dgm:pt modelId="{7AD8DAFB-620E-4353-8995-CFB3CBD406F9}" type="sibTrans" cxnId="{7752BBFE-9B3A-4A8A-8E9C-F417FBA09D7B}">
      <dgm:prSet/>
      <dgm:spPr/>
      <dgm:t>
        <a:bodyPr/>
        <a:lstStyle/>
        <a:p>
          <a:endParaRPr lang="en-US"/>
        </a:p>
      </dgm:t>
    </dgm:pt>
    <dgm:pt modelId="{F1737003-48F1-490F-9F4A-0FB77D047BDE}">
      <dgm:prSet phldrT="[Text]" custT="1"/>
      <dgm:spPr>
        <a:xfrm>
          <a:off x="1829975" y="119176"/>
          <a:ext cx="1041416" cy="41325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ar-EG" sz="1200" b="1">
              <a:solidFill>
                <a:sysClr val="window" lastClr="FFFFFF"/>
              </a:solidFill>
              <a:latin typeface="Garamond" panose="02020404030301010803" pitchFamily="18" charset="0"/>
              <a:ea typeface="+mn-ea"/>
              <a:cs typeface="Arial" panose="020B0604020202020204" pitchFamily="34" charset="0"/>
            </a:rPr>
            <a:t>الملاحظات الميدانية</a:t>
          </a:r>
          <a:endParaRPr lang="en-US" sz="1200" b="1">
            <a:solidFill>
              <a:sysClr val="window" lastClr="FFFFFF"/>
            </a:solidFill>
            <a:latin typeface="Garamond" panose="02020404030301010803" pitchFamily="18" charset="0"/>
            <a:ea typeface="+mn-ea"/>
            <a:cs typeface="+mn-cs"/>
          </a:endParaRPr>
        </a:p>
      </dgm:t>
    </dgm:pt>
    <dgm:pt modelId="{C96864D3-A47B-4A0A-B316-B5C95CB12A6D}" type="parTrans" cxnId="{DE8E1B47-1A89-4E19-80C2-6F9364F7654C}">
      <dgm:prSet/>
      <dgm:spPr/>
      <dgm:t>
        <a:bodyPr/>
        <a:lstStyle/>
        <a:p>
          <a:endParaRPr lang="en-US"/>
        </a:p>
      </dgm:t>
    </dgm:pt>
    <dgm:pt modelId="{BB0F12B3-8756-447B-BFCC-870CBAB8FEA8}" type="sibTrans" cxnId="{DE8E1B47-1A89-4E19-80C2-6F9364F7654C}">
      <dgm:prSet/>
      <dgm:spPr/>
      <dgm:t>
        <a:bodyPr/>
        <a:lstStyle/>
        <a:p>
          <a:endParaRPr lang="en-US"/>
        </a:p>
      </dgm:t>
    </dgm:pt>
    <dgm:pt modelId="{A17FCE13-E143-46D3-90A9-E34E438C253B}">
      <dgm:prSet phldrT="[Text]"/>
      <dgm:spPr>
        <a:xfrm>
          <a:off x="1979267" y="773001"/>
          <a:ext cx="722774" cy="1672260"/>
        </a:xfrm>
        <a:gradFill rotWithShape="0">
          <a:gsLst>
            <a:gs pos="0">
              <a:srgbClr val="4472C4">
                <a:tint val="50000"/>
                <a:hueOff val="0"/>
                <a:satOff val="0"/>
                <a:lumOff val="0"/>
                <a:alphaOff val="0"/>
                <a:satMod val="103000"/>
                <a:lumMod val="102000"/>
                <a:tint val="94000"/>
              </a:srgbClr>
            </a:gs>
            <a:gs pos="50000">
              <a:srgbClr val="4472C4">
                <a:tint val="50000"/>
                <a:hueOff val="0"/>
                <a:satOff val="0"/>
                <a:lumOff val="0"/>
                <a:alphaOff val="0"/>
                <a:satMod val="110000"/>
                <a:lumMod val="100000"/>
                <a:shade val="100000"/>
              </a:srgbClr>
            </a:gs>
            <a:gs pos="100000">
              <a:srgbClr val="4472C4">
                <a:tint val="50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88900" h="88900"/>
          <a:bevelB w="88900" h="31750" prst="angle"/>
        </a:sp3d>
      </dgm:spPr>
      <dgm:t>
        <a:bodyPr/>
        <a:lstStyle/>
        <a:p>
          <a:pPr algn="l">
            <a:buNone/>
          </a:pPr>
          <a:endParaRPr lang="en-US" sz="1000">
            <a:solidFill>
              <a:sysClr val="windowText" lastClr="000000">
                <a:hueOff val="0"/>
                <a:satOff val="0"/>
                <a:lumOff val="0"/>
                <a:alphaOff val="0"/>
              </a:sysClr>
            </a:solidFill>
            <a:latin typeface="Calibri" panose="020F0502020204030204"/>
            <a:ea typeface="+mn-ea"/>
            <a:cs typeface="+mn-cs"/>
          </a:endParaRPr>
        </a:p>
      </dgm:t>
    </dgm:pt>
    <dgm:pt modelId="{D382A1BE-333E-43C9-8E71-40663AF0FAD4}" type="parTrans" cxnId="{3DBE70BE-D611-4FF7-9BE3-BEA648441832}">
      <dgm:prSet/>
      <dgm:spPr/>
      <dgm:t>
        <a:bodyPr/>
        <a:lstStyle/>
        <a:p>
          <a:endParaRPr lang="en-US"/>
        </a:p>
      </dgm:t>
    </dgm:pt>
    <dgm:pt modelId="{D473E399-7932-4684-AA6A-293388114183}" type="sibTrans" cxnId="{3DBE70BE-D611-4FF7-9BE3-BEA648441832}">
      <dgm:prSet/>
      <dgm:spPr/>
      <dgm:t>
        <a:bodyPr/>
        <a:lstStyle/>
        <a:p>
          <a:endParaRPr lang="en-US"/>
        </a:p>
      </dgm:t>
    </dgm:pt>
    <dgm:pt modelId="{A02C19D1-24DC-429C-94DA-DD868AD2898D}">
      <dgm:prSet custT="1"/>
      <dgm:spPr>
        <a:xfrm>
          <a:off x="1979267" y="773001"/>
          <a:ext cx="722774" cy="1672260"/>
        </a:xfrm>
        <a:gradFill rotWithShape="0">
          <a:gsLst>
            <a:gs pos="0">
              <a:srgbClr val="4472C4">
                <a:tint val="50000"/>
                <a:hueOff val="0"/>
                <a:satOff val="0"/>
                <a:lumOff val="0"/>
                <a:alphaOff val="0"/>
                <a:satMod val="103000"/>
                <a:lumMod val="102000"/>
                <a:tint val="94000"/>
              </a:srgbClr>
            </a:gs>
            <a:gs pos="50000">
              <a:srgbClr val="4472C4">
                <a:tint val="50000"/>
                <a:hueOff val="0"/>
                <a:satOff val="0"/>
                <a:lumOff val="0"/>
                <a:alphaOff val="0"/>
                <a:satMod val="110000"/>
                <a:lumMod val="100000"/>
                <a:shade val="100000"/>
              </a:srgbClr>
            </a:gs>
            <a:gs pos="100000">
              <a:srgbClr val="4472C4">
                <a:tint val="50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88900" h="88900"/>
          <a:bevelB w="88900" h="31750" prst="angle"/>
        </a:sp3d>
      </dgm:spPr>
      <dgm:t>
        <a:bodyPr/>
        <a:lstStyle/>
        <a:p>
          <a:pPr algn="l" rtl="1">
            <a:buNone/>
          </a:pPr>
          <a:r>
            <a:rPr lang="ar-EG" sz="1100" b="0">
              <a:solidFill>
                <a:sysClr val="windowText" lastClr="000000">
                  <a:hueOff val="0"/>
                  <a:satOff val="0"/>
                  <a:lumOff val="0"/>
                  <a:alphaOff val="0"/>
                </a:sysClr>
              </a:solidFill>
              <a:latin typeface="Calibri"/>
              <a:ea typeface="+mn-ea"/>
              <a:cs typeface="Arial" panose="020B0604020202020204" pitchFamily="34" charset="0"/>
            </a:rPr>
            <a:t>المعاينة الميدانية لمناطق المشروع</a:t>
          </a:r>
          <a:endParaRPr lang="ar-EG" sz="1100">
            <a:solidFill>
              <a:sysClr val="windowText" lastClr="000000">
                <a:hueOff val="0"/>
                <a:satOff val="0"/>
                <a:lumOff val="0"/>
                <a:alphaOff val="0"/>
              </a:sysClr>
            </a:solidFill>
            <a:latin typeface="Garamond" panose="02020404030301010803" pitchFamily="18" charset="0"/>
            <a:ea typeface="+mn-ea"/>
            <a:cs typeface="Arial" panose="020B0604020202020204" pitchFamily="34" charset="0"/>
          </a:endParaRPr>
        </a:p>
      </dgm:t>
    </dgm:pt>
    <dgm:pt modelId="{579AF794-EB8B-464A-9BAC-C721C150C3C4}" type="parTrans" cxnId="{FDDDBABA-E4CE-493F-B58D-DC106BAEBFBF}">
      <dgm:prSet/>
      <dgm:spPr/>
      <dgm:t>
        <a:bodyPr/>
        <a:lstStyle/>
        <a:p>
          <a:endParaRPr lang="en-US"/>
        </a:p>
      </dgm:t>
    </dgm:pt>
    <dgm:pt modelId="{2DD3A673-3466-4170-8874-B404825F8676}" type="sibTrans" cxnId="{FDDDBABA-E4CE-493F-B58D-DC106BAEBFBF}">
      <dgm:prSet/>
      <dgm:spPr/>
      <dgm:t>
        <a:bodyPr/>
        <a:lstStyle/>
        <a:p>
          <a:endParaRPr lang="en-US"/>
        </a:p>
      </dgm:t>
    </dgm:pt>
    <dgm:pt modelId="{A1C3AEE6-91C5-4DF8-8BF1-02AE4385F8CC}">
      <dgm:prSet custT="1"/>
      <dgm:spPr>
        <a:xfrm>
          <a:off x="719528" y="591909"/>
          <a:ext cx="1255666" cy="1826666"/>
        </a:xfrm>
        <a:gradFill rotWithShape="0">
          <a:gsLst>
            <a:gs pos="0">
              <a:srgbClr val="4472C4">
                <a:tint val="50000"/>
                <a:hueOff val="-7344354"/>
                <a:satOff val="-15375"/>
                <a:lumOff val="10564"/>
                <a:alphaOff val="0"/>
                <a:satMod val="103000"/>
                <a:lumMod val="102000"/>
                <a:tint val="94000"/>
              </a:srgbClr>
            </a:gs>
            <a:gs pos="50000">
              <a:srgbClr val="4472C4">
                <a:tint val="50000"/>
                <a:hueOff val="-7344354"/>
                <a:satOff val="-15375"/>
                <a:lumOff val="10564"/>
                <a:alphaOff val="0"/>
                <a:satMod val="110000"/>
                <a:lumMod val="100000"/>
                <a:shade val="100000"/>
              </a:srgbClr>
            </a:gs>
            <a:gs pos="100000">
              <a:srgbClr val="4472C4">
                <a:tint val="50000"/>
                <a:hueOff val="-7344354"/>
                <a:satOff val="-15375"/>
                <a:lumOff val="10564"/>
                <a:alphaOff val="0"/>
                <a:lumMod val="99000"/>
                <a:satMod val="120000"/>
                <a:shade val="78000"/>
              </a:srgbClr>
            </a:gs>
          </a:gsLst>
          <a:lin ang="5400000" scaled="0"/>
        </a:gradFill>
        <a:ln>
          <a:noFill/>
        </a:ln>
        <a:effectLst/>
        <a:scene3d>
          <a:camera prst="orthographicFront"/>
          <a:lightRig rig="flat" dir="t"/>
        </a:scene3d>
        <a:sp3d prstMaterial="plastic">
          <a:bevelT w="88900" h="88900"/>
          <a:bevelB w="88900" h="31750" prst="angle"/>
        </a:sp3d>
      </dgm:spPr>
      <dgm:t>
        <a:bodyPr/>
        <a:lstStyle/>
        <a:p>
          <a:pPr algn="r" rtl="1"/>
          <a:r>
            <a:rPr lang="ar-EG" sz="1200">
              <a:solidFill>
                <a:sysClr val="windowText" lastClr="000000">
                  <a:hueOff val="0"/>
                  <a:satOff val="0"/>
                  <a:lumOff val="0"/>
                  <a:alphaOff val="0"/>
                </a:sysClr>
              </a:solidFill>
              <a:latin typeface="Calibri"/>
              <a:ea typeface="+mn-ea"/>
              <a:cs typeface="Arial" panose="020B0604020202020204" pitchFamily="34" charset="0"/>
            </a:rPr>
            <a:t> - إجراء مقابلات مع أفراد المجتمع والجهات المعنية</a:t>
          </a:r>
          <a:endParaRPr lang="en-US" sz="1200">
            <a:solidFill>
              <a:sysClr val="windowText" lastClr="000000">
                <a:hueOff val="0"/>
                <a:satOff val="0"/>
                <a:lumOff val="0"/>
                <a:alphaOff val="0"/>
              </a:sysClr>
            </a:solidFill>
            <a:latin typeface="Calibri"/>
            <a:ea typeface="+mn-ea"/>
            <a:cs typeface="+mn-cs"/>
          </a:endParaRPr>
        </a:p>
      </dgm:t>
    </dgm:pt>
    <dgm:pt modelId="{FDE4E407-07CF-4D85-B176-47322769A791}" type="parTrans" cxnId="{91E2DAC2-1253-41B1-9C71-C9DECBC94A16}">
      <dgm:prSet/>
      <dgm:spPr/>
      <dgm:t>
        <a:bodyPr/>
        <a:lstStyle/>
        <a:p>
          <a:endParaRPr lang="en-US"/>
        </a:p>
      </dgm:t>
    </dgm:pt>
    <dgm:pt modelId="{45B5B7E3-3DBE-4045-B26F-57E6145F9CD4}" type="sibTrans" cxnId="{91E2DAC2-1253-41B1-9C71-C9DECBC94A16}">
      <dgm:prSet/>
      <dgm:spPr/>
      <dgm:t>
        <a:bodyPr/>
        <a:lstStyle/>
        <a:p>
          <a:endParaRPr lang="en-US"/>
        </a:p>
      </dgm:t>
    </dgm:pt>
    <dgm:pt modelId="{BF37417C-3A00-471A-B594-299BDF16BB65}" type="pres">
      <dgm:prSet presAssocID="{062334EC-476F-4D5F-B6DD-A48DCCFACC64}" presName="Name0" presStyleCnt="0">
        <dgm:presLayoutVars>
          <dgm:chMax val="7"/>
          <dgm:chPref val="5"/>
          <dgm:dir/>
          <dgm:animOne val="branch"/>
          <dgm:animLvl val="lvl"/>
        </dgm:presLayoutVars>
      </dgm:prSet>
      <dgm:spPr/>
      <dgm:t>
        <a:bodyPr/>
        <a:lstStyle/>
        <a:p>
          <a:endParaRPr lang="en-US"/>
        </a:p>
      </dgm:t>
    </dgm:pt>
    <dgm:pt modelId="{72CEB411-86EF-4280-BFC3-AD7C00B7BF02}" type="pres">
      <dgm:prSet presAssocID="{F1737003-48F1-490F-9F4A-0FB77D047BDE}" presName="ChildAccent2" presStyleCnt="0"/>
      <dgm:spPr/>
      <dgm:t>
        <a:bodyPr/>
        <a:lstStyle/>
        <a:p>
          <a:endParaRPr lang="en-US"/>
        </a:p>
      </dgm:t>
    </dgm:pt>
    <dgm:pt modelId="{E5609D5C-B585-4CF6-B827-83556DDAF4E7}" type="pres">
      <dgm:prSet presAssocID="{F1737003-48F1-490F-9F4A-0FB77D047BDE}" presName="ChildAccent" presStyleLbl="alignImgPlace1" presStyleIdx="0" presStyleCnt="2" custScaleX="69403" custScaleY="77818" custLinFactNeighborX="-963" custLinFactNeighborY="103"/>
      <dgm:spPr>
        <a:prstGeom prst="wedgeRectCallout">
          <a:avLst>
            <a:gd name="adj1" fmla="val 0"/>
            <a:gd name="adj2" fmla="val 0"/>
          </a:avLst>
        </a:prstGeom>
      </dgm:spPr>
      <dgm:t>
        <a:bodyPr/>
        <a:lstStyle/>
        <a:p>
          <a:endParaRPr lang="en-US"/>
        </a:p>
      </dgm:t>
    </dgm:pt>
    <dgm:pt modelId="{B7C3EF07-97F9-4E7F-98AB-75CEB57B363A}" type="pres">
      <dgm:prSet presAssocID="{F1737003-48F1-490F-9F4A-0FB77D047BDE}" presName="Child2" presStyleLbl="revTx" presStyleIdx="0" presStyleCnt="0">
        <dgm:presLayoutVars>
          <dgm:chMax val="0"/>
          <dgm:chPref val="0"/>
          <dgm:bulletEnabled val="1"/>
        </dgm:presLayoutVars>
      </dgm:prSet>
      <dgm:spPr/>
      <dgm:t>
        <a:bodyPr/>
        <a:lstStyle/>
        <a:p>
          <a:endParaRPr lang="en-US"/>
        </a:p>
      </dgm:t>
    </dgm:pt>
    <dgm:pt modelId="{190EDE03-EC28-48C0-B804-E18FAB9E4CEB}" type="pres">
      <dgm:prSet presAssocID="{F1737003-48F1-490F-9F4A-0FB77D047BDE}" presName="Parent2" presStyleLbl="node1" presStyleIdx="0" presStyleCnt="2" custScaleY="99993">
        <dgm:presLayoutVars>
          <dgm:chMax val="2"/>
          <dgm:chPref val="1"/>
          <dgm:bulletEnabled val="1"/>
        </dgm:presLayoutVars>
      </dgm:prSet>
      <dgm:spPr>
        <a:prstGeom prst="rect">
          <a:avLst/>
        </a:prstGeom>
      </dgm:spPr>
      <dgm:t>
        <a:bodyPr/>
        <a:lstStyle/>
        <a:p>
          <a:endParaRPr lang="en-US"/>
        </a:p>
      </dgm:t>
    </dgm:pt>
    <dgm:pt modelId="{DF45A8B1-3922-4961-953C-23EE266B9C83}" type="pres">
      <dgm:prSet presAssocID="{822D4628-551D-4E14-AEC6-0C374D510CC6}" presName="ChildAccent1" presStyleCnt="0"/>
      <dgm:spPr/>
      <dgm:t>
        <a:bodyPr/>
        <a:lstStyle/>
        <a:p>
          <a:endParaRPr lang="en-US"/>
        </a:p>
      </dgm:t>
    </dgm:pt>
    <dgm:pt modelId="{6DF4FCD4-10A8-459B-AE6F-7409C39A07AB}" type="pres">
      <dgm:prSet presAssocID="{822D4628-551D-4E14-AEC6-0C374D510CC6}" presName="ChildAccent" presStyleLbl="alignImgPlace1" presStyleIdx="1" presStyleCnt="2" custScaleX="120573" custScaleY="92085" custLinFactNeighborX="3658" custLinFactNeighborY="-960"/>
      <dgm:spPr>
        <a:prstGeom prst="wedgeRectCallout">
          <a:avLst>
            <a:gd name="adj1" fmla="val 62500"/>
            <a:gd name="adj2" fmla="val 20830"/>
          </a:avLst>
        </a:prstGeom>
      </dgm:spPr>
      <dgm:t>
        <a:bodyPr/>
        <a:lstStyle/>
        <a:p>
          <a:endParaRPr lang="en-US"/>
        </a:p>
      </dgm:t>
    </dgm:pt>
    <dgm:pt modelId="{1831B3A4-D73D-4490-9CCB-D0CF771053C6}" type="pres">
      <dgm:prSet presAssocID="{822D4628-551D-4E14-AEC6-0C374D510CC6}" presName="Child1" presStyleLbl="revTx" presStyleIdx="0" presStyleCnt="0">
        <dgm:presLayoutVars>
          <dgm:chMax val="0"/>
          <dgm:chPref val="0"/>
          <dgm:bulletEnabled val="1"/>
        </dgm:presLayoutVars>
      </dgm:prSet>
      <dgm:spPr/>
      <dgm:t>
        <a:bodyPr/>
        <a:lstStyle/>
        <a:p>
          <a:endParaRPr lang="en-US"/>
        </a:p>
      </dgm:t>
    </dgm:pt>
    <dgm:pt modelId="{E99D73F9-40F6-4ED0-9C91-F21601BD47CC}" type="pres">
      <dgm:prSet presAssocID="{822D4628-551D-4E14-AEC6-0C374D510CC6}" presName="Parent1" presStyleLbl="node1" presStyleIdx="1" presStyleCnt="2" custScaleY="139710">
        <dgm:presLayoutVars>
          <dgm:chMax val="2"/>
          <dgm:chPref val="1"/>
          <dgm:bulletEnabled val="1"/>
        </dgm:presLayoutVars>
      </dgm:prSet>
      <dgm:spPr>
        <a:prstGeom prst="rect">
          <a:avLst/>
        </a:prstGeom>
      </dgm:spPr>
      <dgm:t>
        <a:bodyPr/>
        <a:lstStyle/>
        <a:p>
          <a:endParaRPr lang="en-US"/>
        </a:p>
      </dgm:t>
    </dgm:pt>
  </dgm:ptLst>
  <dgm:cxnLst>
    <dgm:cxn modelId="{E7AEEDD2-107D-45B9-962B-DFF08D98CBD6}" type="presOf" srcId="{49DAB632-44CB-4416-B462-26988F8F8E9D}" destId="{6DF4FCD4-10A8-459B-AE6F-7409C39A07AB}" srcOrd="0" destOrd="0" presId="urn:microsoft.com/office/officeart/2011/layout/InterconnectedBlockProcess"/>
    <dgm:cxn modelId="{1016C78E-8B32-4969-BBBE-9F9CDB2CF644}" type="presOf" srcId="{F1737003-48F1-490F-9F4A-0FB77D047BDE}" destId="{190EDE03-EC28-48C0-B804-E18FAB9E4CEB}" srcOrd="0" destOrd="0" presId="urn:microsoft.com/office/officeart/2011/layout/InterconnectedBlockProcess"/>
    <dgm:cxn modelId="{FDDDBABA-E4CE-493F-B58D-DC106BAEBFBF}" srcId="{F1737003-48F1-490F-9F4A-0FB77D047BDE}" destId="{A02C19D1-24DC-429C-94DA-DD868AD2898D}" srcOrd="1" destOrd="0" parTransId="{579AF794-EB8B-464A-9BAC-C721C150C3C4}" sibTransId="{2DD3A673-3466-4170-8874-B404825F8676}"/>
    <dgm:cxn modelId="{4D067238-8560-4C90-9DAF-0386D0202AB7}" type="presOf" srcId="{49DAB632-44CB-4416-B462-26988F8F8E9D}" destId="{1831B3A4-D73D-4490-9CCB-D0CF771053C6}" srcOrd="1" destOrd="0" presId="urn:microsoft.com/office/officeart/2011/layout/InterconnectedBlockProcess"/>
    <dgm:cxn modelId="{DE8E1B47-1A89-4E19-80C2-6F9364F7654C}" srcId="{062334EC-476F-4D5F-B6DD-A48DCCFACC64}" destId="{F1737003-48F1-490F-9F4A-0FB77D047BDE}" srcOrd="1" destOrd="0" parTransId="{C96864D3-A47B-4A0A-B316-B5C95CB12A6D}" sibTransId="{BB0F12B3-8756-447B-BFCC-870CBAB8FEA8}"/>
    <dgm:cxn modelId="{DCFAD4FC-D3EB-468B-99E6-997C1EBA27F1}" type="presOf" srcId="{A02C19D1-24DC-429C-94DA-DD868AD2898D}" destId="{B7C3EF07-97F9-4E7F-98AB-75CEB57B363A}" srcOrd="1" destOrd="1" presId="urn:microsoft.com/office/officeart/2011/layout/InterconnectedBlockProcess"/>
    <dgm:cxn modelId="{1E04E101-3BB3-43DB-8123-7449CC2FFA3F}" type="presOf" srcId="{A17FCE13-E143-46D3-90A9-E34E438C253B}" destId="{E5609D5C-B585-4CF6-B827-83556DDAF4E7}" srcOrd="0" destOrd="0" presId="urn:microsoft.com/office/officeart/2011/layout/InterconnectedBlockProcess"/>
    <dgm:cxn modelId="{6BB2116D-3789-461F-9EE0-934C23EB3E01}" type="presOf" srcId="{A1C3AEE6-91C5-4DF8-8BF1-02AE4385F8CC}" destId="{1831B3A4-D73D-4490-9CCB-D0CF771053C6}" srcOrd="1" destOrd="1" presId="urn:microsoft.com/office/officeart/2011/layout/InterconnectedBlockProcess"/>
    <dgm:cxn modelId="{91E2DAC2-1253-41B1-9C71-C9DECBC94A16}" srcId="{822D4628-551D-4E14-AEC6-0C374D510CC6}" destId="{A1C3AEE6-91C5-4DF8-8BF1-02AE4385F8CC}" srcOrd="1" destOrd="0" parTransId="{FDE4E407-07CF-4D85-B176-47322769A791}" sibTransId="{45B5B7E3-3DBE-4045-B26F-57E6145F9CD4}"/>
    <dgm:cxn modelId="{3DBE70BE-D611-4FF7-9BE3-BEA648441832}" srcId="{F1737003-48F1-490F-9F4A-0FB77D047BDE}" destId="{A17FCE13-E143-46D3-90A9-E34E438C253B}" srcOrd="0" destOrd="0" parTransId="{D382A1BE-333E-43C9-8E71-40663AF0FAD4}" sibTransId="{D473E399-7932-4684-AA6A-293388114183}"/>
    <dgm:cxn modelId="{703650B0-A2AD-4FB7-863F-D18535EFCF16}" type="presOf" srcId="{062334EC-476F-4D5F-B6DD-A48DCCFACC64}" destId="{BF37417C-3A00-471A-B594-299BDF16BB65}" srcOrd="0" destOrd="0" presId="urn:microsoft.com/office/officeart/2011/layout/InterconnectedBlockProcess"/>
    <dgm:cxn modelId="{7752BBFE-9B3A-4A8A-8E9C-F417FBA09D7B}" srcId="{822D4628-551D-4E14-AEC6-0C374D510CC6}" destId="{49DAB632-44CB-4416-B462-26988F8F8E9D}" srcOrd="0" destOrd="0" parTransId="{AF399722-A5C9-4728-85E2-27B8D894F384}" sibTransId="{7AD8DAFB-620E-4353-8995-CFB3CBD406F9}"/>
    <dgm:cxn modelId="{A2F633BB-3864-42A2-857C-3EC8A1D5FF30}" type="presOf" srcId="{A1C3AEE6-91C5-4DF8-8BF1-02AE4385F8CC}" destId="{6DF4FCD4-10A8-459B-AE6F-7409C39A07AB}" srcOrd="0" destOrd="1" presId="urn:microsoft.com/office/officeart/2011/layout/InterconnectedBlockProcess"/>
    <dgm:cxn modelId="{9DD5FA4D-3FA1-4AA0-8236-1E6FB23D4D45}" type="presOf" srcId="{A02C19D1-24DC-429C-94DA-DD868AD2898D}" destId="{E5609D5C-B585-4CF6-B827-83556DDAF4E7}" srcOrd="0" destOrd="1" presId="urn:microsoft.com/office/officeart/2011/layout/InterconnectedBlockProcess"/>
    <dgm:cxn modelId="{E8D72577-252A-475E-8554-EC8060FAE7DA}" srcId="{062334EC-476F-4D5F-B6DD-A48DCCFACC64}" destId="{822D4628-551D-4E14-AEC6-0C374D510CC6}" srcOrd="0" destOrd="0" parTransId="{1B2170E0-3EC8-4C63-9641-888AF6BF32F4}" sibTransId="{09E31F17-1C74-4039-B8A4-35759C23D821}"/>
    <dgm:cxn modelId="{DDDD9D22-7FB6-4661-A7EA-1D10494C2399}" type="presOf" srcId="{822D4628-551D-4E14-AEC6-0C374D510CC6}" destId="{E99D73F9-40F6-4ED0-9C91-F21601BD47CC}" srcOrd="0" destOrd="0" presId="urn:microsoft.com/office/officeart/2011/layout/InterconnectedBlockProcess"/>
    <dgm:cxn modelId="{EE452747-563C-4306-9B78-0AA2365CD50B}" type="presOf" srcId="{A17FCE13-E143-46D3-90A9-E34E438C253B}" destId="{B7C3EF07-97F9-4E7F-98AB-75CEB57B363A}" srcOrd="1" destOrd="0" presId="urn:microsoft.com/office/officeart/2011/layout/InterconnectedBlockProcess"/>
    <dgm:cxn modelId="{71917EE8-EF52-44EA-9092-1731B94DE7BE}" type="presParOf" srcId="{BF37417C-3A00-471A-B594-299BDF16BB65}" destId="{72CEB411-86EF-4280-BFC3-AD7C00B7BF02}" srcOrd="0" destOrd="0" presId="urn:microsoft.com/office/officeart/2011/layout/InterconnectedBlockProcess"/>
    <dgm:cxn modelId="{5D7A6BFA-9912-4FC1-A2A1-5E973477EE88}" type="presParOf" srcId="{72CEB411-86EF-4280-BFC3-AD7C00B7BF02}" destId="{E5609D5C-B585-4CF6-B827-83556DDAF4E7}" srcOrd="0" destOrd="0" presId="urn:microsoft.com/office/officeart/2011/layout/InterconnectedBlockProcess"/>
    <dgm:cxn modelId="{55A8D818-11B2-4641-BB0D-15116E258FA5}" type="presParOf" srcId="{BF37417C-3A00-471A-B594-299BDF16BB65}" destId="{B7C3EF07-97F9-4E7F-98AB-75CEB57B363A}" srcOrd="1" destOrd="0" presId="urn:microsoft.com/office/officeart/2011/layout/InterconnectedBlockProcess"/>
    <dgm:cxn modelId="{307C7B85-D626-4D80-9C0E-C3A3FA6548C3}" type="presParOf" srcId="{BF37417C-3A00-471A-B594-299BDF16BB65}" destId="{190EDE03-EC28-48C0-B804-E18FAB9E4CEB}" srcOrd="2" destOrd="0" presId="urn:microsoft.com/office/officeart/2011/layout/InterconnectedBlockProcess"/>
    <dgm:cxn modelId="{48A2E566-0592-4577-836D-51A46C006E88}" type="presParOf" srcId="{BF37417C-3A00-471A-B594-299BDF16BB65}" destId="{DF45A8B1-3922-4961-953C-23EE266B9C83}" srcOrd="3" destOrd="0" presId="urn:microsoft.com/office/officeart/2011/layout/InterconnectedBlockProcess"/>
    <dgm:cxn modelId="{7D394651-6D70-4BF5-A8D0-081023D57B6D}" type="presParOf" srcId="{DF45A8B1-3922-4961-953C-23EE266B9C83}" destId="{6DF4FCD4-10A8-459B-AE6F-7409C39A07AB}" srcOrd="0" destOrd="0" presId="urn:microsoft.com/office/officeart/2011/layout/InterconnectedBlockProcess"/>
    <dgm:cxn modelId="{5E6E9598-1504-4B8A-A445-8D74726C8C6B}" type="presParOf" srcId="{BF37417C-3A00-471A-B594-299BDF16BB65}" destId="{1831B3A4-D73D-4490-9CCB-D0CF771053C6}" srcOrd="4" destOrd="0" presId="urn:microsoft.com/office/officeart/2011/layout/InterconnectedBlockProcess"/>
    <dgm:cxn modelId="{0D280AEC-B082-4D84-8B72-AE4CBE60CEC1}" type="presParOf" srcId="{BF37417C-3A00-471A-B594-299BDF16BB65}" destId="{E99D73F9-40F6-4ED0-9C91-F21601BD47CC}" srcOrd="5" destOrd="0" presId="urn:microsoft.com/office/officeart/2011/layout/InterconnectedBlock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609D5C-B585-4CF6-B827-83556DDAF4E7}">
      <dsp:nvSpPr>
        <dsp:cNvPr id="0" name=""/>
        <dsp:cNvSpPr/>
      </dsp:nvSpPr>
      <dsp:spPr>
        <a:xfrm>
          <a:off x="1979267" y="773001"/>
          <a:ext cx="722774" cy="1672260"/>
        </a:xfrm>
        <a:prstGeom prst="wedgeRectCallout">
          <a:avLst>
            <a:gd name="adj1" fmla="val 0"/>
            <a:gd name="adj2" fmla="val 0"/>
          </a:avLst>
        </a:prstGeom>
        <a:gradFill rotWithShape="0">
          <a:gsLst>
            <a:gs pos="0">
              <a:srgbClr val="4472C4">
                <a:tint val="50000"/>
                <a:hueOff val="0"/>
                <a:satOff val="0"/>
                <a:lumOff val="0"/>
                <a:alphaOff val="0"/>
                <a:satMod val="103000"/>
                <a:lumMod val="102000"/>
                <a:tint val="94000"/>
              </a:srgbClr>
            </a:gs>
            <a:gs pos="50000">
              <a:srgbClr val="4472C4">
                <a:tint val="50000"/>
                <a:hueOff val="0"/>
                <a:satOff val="0"/>
                <a:lumOff val="0"/>
                <a:alphaOff val="0"/>
                <a:satMod val="110000"/>
                <a:lumMod val="100000"/>
                <a:shade val="100000"/>
              </a:srgbClr>
            </a:gs>
            <a:gs pos="100000">
              <a:srgbClr val="4472C4">
                <a:tint val="50000"/>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txBody>
        <a:bodyPr spcFirstLastPara="0" vert="horz" wrap="square" lIns="34925" tIns="34925" rIns="34925" bIns="34925" numCol="1" spcCol="1270" anchor="t" anchorCtr="0">
          <a:noAutofit/>
        </a:bodyPr>
        <a:lstStyle/>
        <a:p>
          <a:pPr lvl="0" algn="l"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panose="020F0502020204030204"/>
            <a:ea typeface="+mn-ea"/>
            <a:cs typeface="+mn-cs"/>
          </a:endParaRPr>
        </a:p>
        <a:p>
          <a:pPr lvl="0" algn="l" defTabSz="488950" rtl="1">
            <a:lnSpc>
              <a:spcPct val="90000"/>
            </a:lnSpc>
            <a:spcBef>
              <a:spcPct val="0"/>
            </a:spcBef>
            <a:spcAft>
              <a:spcPct val="35000"/>
            </a:spcAft>
            <a:buNone/>
          </a:pPr>
          <a:r>
            <a:rPr lang="ar-EG" sz="1100" b="0" kern="1200">
              <a:solidFill>
                <a:sysClr val="windowText" lastClr="000000">
                  <a:hueOff val="0"/>
                  <a:satOff val="0"/>
                  <a:lumOff val="0"/>
                  <a:alphaOff val="0"/>
                </a:sysClr>
              </a:solidFill>
              <a:latin typeface="Calibri"/>
              <a:ea typeface="+mn-ea"/>
              <a:cs typeface="Arial" panose="020B0604020202020204" pitchFamily="34" charset="0"/>
            </a:rPr>
            <a:t>المعاينة الميدانية لمناطق المشروع</a:t>
          </a:r>
          <a:endParaRPr lang="ar-EG" sz="1100" kern="1200">
            <a:solidFill>
              <a:sysClr val="windowText" lastClr="000000">
                <a:hueOff val="0"/>
                <a:satOff val="0"/>
                <a:lumOff val="0"/>
                <a:alphaOff val="0"/>
              </a:sysClr>
            </a:solidFill>
            <a:latin typeface="Garamond" panose="02020404030301010803" pitchFamily="18" charset="0"/>
            <a:ea typeface="+mn-ea"/>
            <a:cs typeface="Arial" panose="020B0604020202020204" pitchFamily="34" charset="0"/>
          </a:endParaRPr>
        </a:p>
      </dsp:txBody>
      <dsp:txXfrm>
        <a:off x="2071059" y="773001"/>
        <a:ext cx="630981" cy="1672260"/>
      </dsp:txXfrm>
    </dsp:sp>
    <dsp:sp modelId="{190EDE03-EC28-48C0-B804-E18FAB9E4CEB}">
      <dsp:nvSpPr>
        <dsp:cNvPr id="0" name=""/>
        <dsp:cNvSpPr/>
      </dsp:nvSpPr>
      <dsp:spPr>
        <a:xfrm>
          <a:off x="1829975" y="119176"/>
          <a:ext cx="1041416" cy="413257"/>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533400">
            <a:lnSpc>
              <a:spcPct val="90000"/>
            </a:lnSpc>
            <a:spcBef>
              <a:spcPct val="0"/>
            </a:spcBef>
            <a:spcAft>
              <a:spcPct val="35000"/>
            </a:spcAft>
            <a:buNone/>
          </a:pPr>
          <a:r>
            <a:rPr lang="ar-EG" sz="1200" b="1" kern="1200">
              <a:solidFill>
                <a:sysClr val="window" lastClr="FFFFFF"/>
              </a:solidFill>
              <a:latin typeface="Garamond" panose="02020404030301010803" pitchFamily="18" charset="0"/>
              <a:ea typeface="+mn-ea"/>
              <a:cs typeface="Arial" panose="020B0604020202020204" pitchFamily="34" charset="0"/>
            </a:rPr>
            <a:t>الملاحظات الميدانية</a:t>
          </a:r>
          <a:endParaRPr lang="en-US" sz="1200" b="1" kern="1200">
            <a:solidFill>
              <a:sysClr val="window" lastClr="FFFFFF"/>
            </a:solidFill>
            <a:latin typeface="Garamond" panose="02020404030301010803" pitchFamily="18" charset="0"/>
            <a:ea typeface="+mn-ea"/>
            <a:cs typeface="+mn-cs"/>
          </a:endParaRPr>
        </a:p>
      </dsp:txBody>
      <dsp:txXfrm>
        <a:off x="1829975" y="119176"/>
        <a:ext cx="1041416" cy="413257"/>
      </dsp:txXfrm>
    </dsp:sp>
    <dsp:sp modelId="{6DF4FCD4-10A8-459B-AE6F-7409C39A07AB}">
      <dsp:nvSpPr>
        <dsp:cNvPr id="0" name=""/>
        <dsp:cNvSpPr/>
      </dsp:nvSpPr>
      <dsp:spPr>
        <a:xfrm>
          <a:off x="719528" y="591909"/>
          <a:ext cx="1255666" cy="1826666"/>
        </a:xfrm>
        <a:prstGeom prst="wedgeRectCallout">
          <a:avLst>
            <a:gd name="adj1" fmla="val 62500"/>
            <a:gd name="adj2" fmla="val 20830"/>
          </a:avLst>
        </a:prstGeom>
        <a:gradFill rotWithShape="0">
          <a:gsLst>
            <a:gs pos="0">
              <a:srgbClr val="4472C4">
                <a:tint val="50000"/>
                <a:hueOff val="-7344354"/>
                <a:satOff val="-15375"/>
                <a:lumOff val="10564"/>
                <a:alphaOff val="0"/>
                <a:satMod val="103000"/>
                <a:lumMod val="102000"/>
                <a:tint val="94000"/>
              </a:srgbClr>
            </a:gs>
            <a:gs pos="50000">
              <a:srgbClr val="4472C4">
                <a:tint val="50000"/>
                <a:hueOff val="-7344354"/>
                <a:satOff val="-15375"/>
                <a:lumOff val="10564"/>
                <a:alphaOff val="0"/>
                <a:satMod val="110000"/>
                <a:lumMod val="100000"/>
                <a:shade val="100000"/>
              </a:srgbClr>
            </a:gs>
            <a:gs pos="100000">
              <a:srgbClr val="4472C4">
                <a:tint val="50000"/>
                <a:hueOff val="-7344354"/>
                <a:satOff val="-15375"/>
                <a:lumOff val="10564"/>
                <a:alphaOff val="0"/>
                <a:lumMod val="99000"/>
                <a:satMod val="120000"/>
                <a:shade val="78000"/>
              </a:srgbClr>
            </a:gs>
          </a:gsLst>
          <a:lin ang="5400000" scaled="0"/>
        </a:gradFill>
        <a:ln>
          <a:noFill/>
        </a:ln>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txBody>
        <a:bodyPr spcFirstLastPara="0" vert="horz" wrap="square" lIns="38100" tIns="38100" rIns="38100" bIns="38100" numCol="1" spcCol="1270" anchor="t" anchorCtr="0">
          <a:noAutofit/>
        </a:bodyPr>
        <a:lstStyle/>
        <a:p>
          <a:pPr lvl="0" algn="r" defTabSz="533400" rtl="1">
            <a:lnSpc>
              <a:spcPct val="90000"/>
            </a:lnSpc>
            <a:spcBef>
              <a:spcPct val="0"/>
            </a:spcBef>
            <a:spcAft>
              <a:spcPct val="35000"/>
            </a:spcAft>
            <a:buNone/>
          </a:pPr>
          <a:r>
            <a:rPr lang="ar-EG" sz="1200" b="0" kern="1200">
              <a:solidFill>
                <a:sysClr val="windowText" lastClr="000000">
                  <a:hueOff val="0"/>
                  <a:satOff val="0"/>
                  <a:lumOff val="0"/>
                  <a:alphaOff val="0"/>
                </a:sysClr>
              </a:solidFill>
              <a:latin typeface="Calibri"/>
              <a:ea typeface="+mn-ea"/>
              <a:cs typeface="Arial" panose="020B0604020202020204" pitchFamily="34" charset="0"/>
            </a:rPr>
            <a:t> - المناقشات البؤرية والجماعية</a:t>
          </a:r>
          <a:endParaRPr lang="en-US" sz="1200" kern="1200">
            <a:solidFill>
              <a:sysClr val="windowText" lastClr="000000">
                <a:hueOff val="0"/>
                <a:satOff val="0"/>
                <a:lumOff val="0"/>
                <a:alphaOff val="0"/>
              </a:sysClr>
            </a:solidFill>
            <a:latin typeface="Garamond" panose="02020404030301010803" pitchFamily="18" charset="0"/>
            <a:ea typeface="+mn-ea"/>
            <a:cs typeface="+mn-cs"/>
          </a:endParaRPr>
        </a:p>
        <a:p>
          <a:pPr lvl="0" algn="r" defTabSz="533400" rtl="1">
            <a:lnSpc>
              <a:spcPct val="90000"/>
            </a:lnSpc>
            <a:spcBef>
              <a:spcPct val="0"/>
            </a:spcBef>
            <a:spcAft>
              <a:spcPct val="35000"/>
            </a:spcAft>
          </a:pPr>
          <a:r>
            <a:rPr lang="ar-EG" sz="1200" kern="1200">
              <a:solidFill>
                <a:sysClr val="windowText" lastClr="000000">
                  <a:hueOff val="0"/>
                  <a:satOff val="0"/>
                  <a:lumOff val="0"/>
                  <a:alphaOff val="0"/>
                </a:sysClr>
              </a:solidFill>
              <a:latin typeface="Calibri"/>
              <a:ea typeface="+mn-ea"/>
              <a:cs typeface="Arial" panose="020B0604020202020204" pitchFamily="34" charset="0"/>
            </a:rPr>
            <a:t> - إجراء مقابلات مع أفراد المجتمع والجهات المعنية</a:t>
          </a:r>
          <a:endParaRPr lang="en-US" sz="1200" kern="1200">
            <a:solidFill>
              <a:sysClr val="windowText" lastClr="000000">
                <a:hueOff val="0"/>
                <a:satOff val="0"/>
                <a:lumOff val="0"/>
                <a:alphaOff val="0"/>
              </a:sysClr>
            </a:solidFill>
            <a:latin typeface="Calibri"/>
            <a:ea typeface="+mn-ea"/>
            <a:cs typeface="+mn-cs"/>
          </a:endParaRPr>
        </a:p>
      </dsp:txBody>
      <dsp:txXfrm>
        <a:off x="878998" y="591909"/>
        <a:ext cx="1096197" cy="1826666"/>
      </dsp:txXfrm>
    </dsp:sp>
    <dsp:sp modelId="{E99D73F9-40F6-4ED0-9C91-F21601BD47CC}">
      <dsp:nvSpPr>
        <dsp:cNvPr id="0" name=""/>
        <dsp:cNvSpPr/>
      </dsp:nvSpPr>
      <dsp:spPr>
        <a:xfrm>
          <a:off x="788558" y="136295"/>
          <a:ext cx="1041416" cy="461779"/>
        </a:xfrm>
        <a:prstGeom prst="rect">
          <a:avLst/>
        </a:prstGeom>
        <a:gradFill rotWithShape="0">
          <a:gsLst>
            <a:gs pos="0">
              <a:srgbClr val="4472C4">
                <a:hueOff val="-7353344"/>
                <a:satOff val="-10228"/>
                <a:lumOff val="-3922"/>
                <a:alphaOff val="0"/>
                <a:satMod val="103000"/>
                <a:lumMod val="102000"/>
                <a:tint val="94000"/>
              </a:srgbClr>
            </a:gs>
            <a:gs pos="50000">
              <a:srgbClr val="4472C4">
                <a:hueOff val="-7353344"/>
                <a:satOff val="-10228"/>
                <a:lumOff val="-3922"/>
                <a:alphaOff val="0"/>
                <a:satMod val="110000"/>
                <a:lumMod val="100000"/>
                <a:shade val="100000"/>
              </a:srgbClr>
            </a:gs>
            <a:gs pos="100000">
              <a:srgbClr val="4472C4">
                <a:hueOff val="-7353344"/>
                <a:satOff val="-10228"/>
                <a:lumOff val="-3922"/>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925" tIns="34925" rIns="34925" bIns="34925" numCol="1" spcCol="1270" anchor="ctr" anchorCtr="0">
          <a:noAutofit/>
        </a:bodyPr>
        <a:lstStyle/>
        <a:p>
          <a:pPr lvl="0" algn="ctr" defTabSz="488950">
            <a:lnSpc>
              <a:spcPct val="90000"/>
            </a:lnSpc>
            <a:spcBef>
              <a:spcPct val="0"/>
            </a:spcBef>
            <a:spcAft>
              <a:spcPct val="35000"/>
            </a:spcAft>
            <a:buNone/>
          </a:pPr>
          <a:r>
            <a:rPr lang="ar-EG" sz="1100" b="1" kern="1200">
              <a:solidFill>
                <a:sysClr val="window" lastClr="FFFFFF"/>
              </a:solidFill>
              <a:latin typeface="Calibri" panose="020F0502020204030204"/>
              <a:ea typeface="+mn-ea"/>
              <a:cs typeface="Arial" panose="020B0604020202020204" pitchFamily="34" charset="0"/>
            </a:rPr>
            <a:t>البيانات الكيفية</a:t>
          </a:r>
          <a:endParaRPr lang="en-US" sz="1100" b="1" kern="1200">
            <a:solidFill>
              <a:sysClr val="window" lastClr="FFFFFF"/>
            </a:solidFill>
            <a:latin typeface="Calibri" panose="020F0502020204030204"/>
            <a:ea typeface="+mn-ea"/>
            <a:cs typeface="+mn-cs"/>
          </a:endParaRPr>
        </a:p>
      </dsp:txBody>
      <dsp:txXfrm>
        <a:off x="788558" y="136295"/>
        <a:ext cx="1041416" cy="461779"/>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A1C50-4592-43F9-ABE2-71FBEAD6B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107</Pages>
  <Words>24223</Words>
  <Characters>138077</Characters>
  <Application>Microsoft Office Word</Application>
  <DocSecurity>0</DocSecurity>
  <Lines>1150</Lines>
  <Paragraphs>323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161977</CharactersWithSpaces>
  <SharedDoc>false</SharedDoc>
  <HLinks>
    <vt:vector size="438" baseType="variant">
      <vt:variant>
        <vt:i4>1769530</vt:i4>
      </vt:variant>
      <vt:variant>
        <vt:i4>440</vt:i4>
      </vt:variant>
      <vt:variant>
        <vt:i4>0</vt:i4>
      </vt:variant>
      <vt:variant>
        <vt:i4>5</vt:i4>
      </vt:variant>
      <vt:variant>
        <vt:lpwstr/>
      </vt:variant>
      <vt:variant>
        <vt:lpwstr>_Toc480093772</vt:lpwstr>
      </vt:variant>
      <vt:variant>
        <vt:i4>1769530</vt:i4>
      </vt:variant>
      <vt:variant>
        <vt:i4>434</vt:i4>
      </vt:variant>
      <vt:variant>
        <vt:i4>0</vt:i4>
      </vt:variant>
      <vt:variant>
        <vt:i4>5</vt:i4>
      </vt:variant>
      <vt:variant>
        <vt:lpwstr/>
      </vt:variant>
      <vt:variant>
        <vt:lpwstr>_Toc480093771</vt:lpwstr>
      </vt:variant>
      <vt:variant>
        <vt:i4>1769530</vt:i4>
      </vt:variant>
      <vt:variant>
        <vt:i4>428</vt:i4>
      </vt:variant>
      <vt:variant>
        <vt:i4>0</vt:i4>
      </vt:variant>
      <vt:variant>
        <vt:i4>5</vt:i4>
      </vt:variant>
      <vt:variant>
        <vt:lpwstr/>
      </vt:variant>
      <vt:variant>
        <vt:lpwstr>_Toc480093770</vt:lpwstr>
      </vt:variant>
      <vt:variant>
        <vt:i4>1703994</vt:i4>
      </vt:variant>
      <vt:variant>
        <vt:i4>422</vt:i4>
      </vt:variant>
      <vt:variant>
        <vt:i4>0</vt:i4>
      </vt:variant>
      <vt:variant>
        <vt:i4>5</vt:i4>
      </vt:variant>
      <vt:variant>
        <vt:lpwstr/>
      </vt:variant>
      <vt:variant>
        <vt:lpwstr>_Toc480093769</vt:lpwstr>
      </vt:variant>
      <vt:variant>
        <vt:i4>1703994</vt:i4>
      </vt:variant>
      <vt:variant>
        <vt:i4>416</vt:i4>
      </vt:variant>
      <vt:variant>
        <vt:i4>0</vt:i4>
      </vt:variant>
      <vt:variant>
        <vt:i4>5</vt:i4>
      </vt:variant>
      <vt:variant>
        <vt:lpwstr/>
      </vt:variant>
      <vt:variant>
        <vt:lpwstr>_Toc480093768</vt:lpwstr>
      </vt:variant>
      <vt:variant>
        <vt:i4>1703994</vt:i4>
      </vt:variant>
      <vt:variant>
        <vt:i4>410</vt:i4>
      </vt:variant>
      <vt:variant>
        <vt:i4>0</vt:i4>
      </vt:variant>
      <vt:variant>
        <vt:i4>5</vt:i4>
      </vt:variant>
      <vt:variant>
        <vt:lpwstr/>
      </vt:variant>
      <vt:variant>
        <vt:lpwstr>_Toc480093767</vt:lpwstr>
      </vt:variant>
      <vt:variant>
        <vt:i4>1703994</vt:i4>
      </vt:variant>
      <vt:variant>
        <vt:i4>404</vt:i4>
      </vt:variant>
      <vt:variant>
        <vt:i4>0</vt:i4>
      </vt:variant>
      <vt:variant>
        <vt:i4>5</vt:i4>
      </vt:variant>
      <vt:variant>
        <vt:lpwstr/>
      </vt:variant>
      <vt:variant>
        <vt:lpwstr>_Toc480093766</vt:lpwstr>
      </vt:variant>
      <vt:variant>
        <vt:i4>1703994</vt:i4>
      </vt:variant>
      <vt:variant>
        <vt:i4>398</vt:i4>
      </vt:variant>
      <vt:variant>
        <vt:i4>0</vt:i4>
      </vt:variant>
      <vt:variant>
        <vt:i4>5</vt:i4>
      </vt:variant>
      <vt:variant>
        <vt:lpwstr/>
      </vt:variant>
      <vt:variant>
        <vt:lpwstr>_Toc480093765</vt:lpwstr>
      </vt:variant>
      <vt:variant>
        <vt:i4>1703994</vt:i4>
      </vt:variant>
      <vt:variant>
        <vt:i4>392</vt:i4>
      </vt:variant>
      <vt:variant>
        <vt:i4>0</vt:i4>
      </vt:variant>
      <vt:variant>
        <vt:i4>5</vt:i4>
      </vt:variant>
      <vt:variant>
        <vt:lpwstr/>
      </vt:variant>
      <vt:variant>
        <vt:lpwstr>_Toc480093764</vt:lpwstr>
      </vt:variant>
      <vt:variant>
        <vt:i4>1703994</vt:i4>
      </vt:variant>
      <vt:variant>
        <vt:i4>386</vt:i4>
      </vt:variant>
      <vt:variant>
        <vt:i4>0</vt:i4>
      </vt:variant>
      <vt:variant>
        <vt:i4>5</vt:i4>
      </vt:variant>
      <vt:variant>
        <vt:lpwstr/>
      </vt:variant>
      <vt:variant>
        <vt:lpwstr>_Toc480093763</vt:lpwstr>
      </vt:variant>
      <vt:variant>
        <vt:i4>1703994</vt:i4>
      </vt:variant>
      <vt:variant>
        <vt:i4>380</vt:i4>
      </vt:variant>
      <vt:variant>
        <vt:i4>0</vt:i4>
      </vt:variant>
      <vt:variant>
        <vt:i4>5</vt:i4>
      </vt:variant>
      <vt:variant>
        <vt:lpwstr/>
      </vt:variant>
      <vt:variant>
        <vt:lpwstr>_Toc480093762</vt:lpwstr>
      </vt:variant>
      <vt:variant>
        <vt:i4>1703994</vt:i4>
      </vt:variant>
      <vt:variant>
        <vt:i4>371</vt:i4>
      </vt:variant>
      <vt:variant>
        <vt:i4>0</vt:i4>
      </vt:variant>
      <vt:variant>
        <vt:i4>5</vt:i4>
      </vt:variant>
      <vt:variant>
        <vt:lpwstr/>
      </vt:variant>
      <vt:variant>
        <vt:lpwstr>_Toc480093761</vt:lpwstr>
      </vt:variant>
      <vt:variant>
        <vt:i4>1703994</vt:i4>
      </vt:variant>
      <vt:variant>
        <vt:i4>365</vt:i4>
      </vt:variant>
      <vt:variant>
        <vt:i4>0</vt:i4>
      </vt:variant>
      <vt:variant>
        <vt:i4>5</vt:i4>
      </vt:variant>
      <vt:variant>
        <vt:lpwstr/>
      </vt:variant>
      <vt:variant>
        <vt:lpwstr>_Toc480093760</vt:lpwstr>
      </vt:variant>
      <vt:variant>
        <vt:i4>1638458</vt:i4>
      </vt:variant>
      <vt:variant>
        <vt:i4>359</vt:i4>
      </vt:variant>
      <vt:variant>
        <vt:i4>0</vt:i4>
      </vt:variant>
      <vt:variant>
        <vt:i4>5</vt:i4>
      </vt:variant>
      <vt:variant>
        <vt:lpwstr/>
      </vt:variant>
      <vt:variant>
        <vt:lpwstr>_Toc480093759</vt:lpwstr>
      </vt:variant>
      <vt:variant>
        <vt:i4>1638458</vt:i4>
      </vt:variant>
      <vt:variant>
        <vt:i4>353</vt:i4>
      </vt:variant>
      <vt:variant>
        <vt:i4>0</vt:i4>
      </vt:variant>
      <vt:variant>
        <vt:i4>5</vt:i4>
      </vt:variant>
      <vt:variant>
        <vt:lpwstr/>
      </vt:variant>
      <vt:variant>
        <vt:lpwstr>_Toc480093758</vt:lpwstr>
      </vt:variant>
      <vt:variant>
        <vt:i4>1638458</vt:i4>
      </vt:variant>
      <vt:variant>
        <vt:i4>347</vt:i4>
      </vt:variant>
      <vt:variant>
        <vt:i4>0</vt:i4>
      </vt:variant>
      <vt:variant>
        <vt:i4>5</vt:i4>
      </vt:variant>
      <vt:variant>
        <vt:lpwstr/>
      </vt:variant>
      <vt:variant>
        <vt:lpwstr>_Toc480093757</vt:lpwstr>
      </vt:variant>
      <vt:variant>
        <vt:i4>1638458</vt:i4>
      </vt:variant>
      <vt:variant>
        <vt:i4>341</vt:i4>
      </vt:variant>
      <vt:variant>
        <vt:i4>0</vt:i4>
      </vt:variant>
      <vt:variant>
        <vt:i4>5</vt:i4>
      </vt:variant>
      <vt:variant>
        <vt:lpwstr/>
      </vt:variant>
      <vt:variant>
        <vt:lpwstr>_Toc480093756</vt:lpwstr>
      </vt:variant>
      <vt:variant>
        <vt:i4>1638458</vt:i4>
      </vt:variant>
      <vt:variant>
        <vt:i4>332</vt:i4>
      </vt:variant>
      <vt:variant>
        <vt:i4>0</vt:i4>
      </vt:variant>
      <vt:variant>
        <vt:i4>5</vt:i4>
      </vt:variant>
      <vt:variant>
        <vt:lpwstr/>
      </vt:variant>
      <vt:variant>
        <vt:lpwstr>_Toc480093755</vt:lpwstr>
      </vt:variant>
      <vt:variant>
        <vt:i4>1638458</vt:i4>
      </vt:variant>
      <vt:variant>
        <vt:i4>326</vt:i4>
      </vt:variant>
      <vt:variant>
        <vt:i4>0</vt:i4>
      </vt:variant>
      <vt:variant>
        <vt:i4>5</vt:i4>
      </vt:variant>
      <vt:variant>
        <vt:lpwstr/>
      </vt:variant>
      <vt:variant>
        <vt:lpwstr>_Toc480093754</vt:lpwstr>
      </vt:variant>
      <vt:variant>
        <vt:i4>1638458</vt:i4>
      </vt:variant>
      <vt:variant>
        <vt:i4>320</vt:i4>
      </vt:variant>
      <vt:variant>
        <vt:i4>0</vt:i4>
      </vt:variant>
      <vt:variant>
        <vt:i4>5</vt:i4>
      </vt:variant>
      <vt:variant>
        <vt:lpwstr/>
      </vt:variant>
      <vt:variant>
        <vt:lpwstr>_Toc480093753</vt:lpwstr>
      </vt:variant>
      <vt:variant>
        <vt:i4>1638458</vt:i4>
      </vt:variant>
      <vt:variant>
        <vt:i4>314</vt:i4>
      </vt:variant>
      <vt:variant>
        <vt:i4>0</vt:i4>
      </vt:variant>
      <vt:variant>
        <vt:i4>5</vt:i4>
      </vt:variant>
      <vt:variant>
        <vt:lpwstr/>
      </vt:variant>
      <vt:variant>
        <vt:lpwstr>_Toc480093752</vt:lpwstr>
      </vt:variant>
      <vt:variant>
        <vt:i4>1638458</vt:i4>
      </vt:variant>
      <vt:variant>
        <vt:i4>308</vt:i4>
      </vt:variant>
      <vt:variant>
        <vt:i4>0</vt:i4>
      </vt:variant>
      <vt:variant>
        <vt:i4>5</vt:i4>
      </vt:variant>
      <vt:variant>
        <vt:lpwstr/>
      </vt:variant>
      <vt:variant>
        <vt:lpwstr>_Toc480093751</vt:lpwstr>
      </vt:variant>
      <vt:variant>
        <vt:i4>1638458</vt:i4>
      </vt:variant>
      <vt:variant>
        <vt:i4>302</vt:i4>
      </vt:variant>
      <vt:variant>
        <vt:i4>0</vt:i4>
      </vt:variant>
      <vt:variant>
        <vt:i4>5</vt:i4>
      </vt:variant>
      <vt:variant>
        <vt:lpwstr/>
      </vt:variant>
      <vt:variant>
        <vt:lpwstr>_Toc480093750</vt:lpwstr>
      </vt:variant>
      <vt:variant>
        <vt:i4>1572922</vt:i4>
      </vt:variant>
      <vt:variant>
        <vt:i4>296</vt:i4>
      </vt:variant>
      <vt:variant>
        <vt:i4>0</vt:i4>
      </vt:variant>
      <vt:variant>
        <vt:i4>5</vt:i4>
      </vt:variant>
      <vt:variant>
        <vt:lpwstr/>
      </vt:variant>
      <vt:variant>
        <vt:lpwstr>_Toc480093749</vt:lpwstr>
      </vt:variant>
      <vt:variant>
        <vt:i4>1572922</vt:i4>
      </vt:variant>
      <vt:variant>
        <vt:i4>290</vt:i4>
      </vt:variant>
      <vt:variant>
        <vt:i4>0</vt:i4>
      </vt:variant>
      <vt:variant>
        <vt:i4>5</vt:i4>
      </vt:variant>
      <vt:variant>
        <vt:lpwstr/>
      </vt:variant>
      <vt:variant>
        <vt:lpwstr>_Toc480093748</vt:lpwstr>
      </vt:variant>
      <vt:variant>
        <vt:i4>1572922</vt:i4>
      </vt:variant>
      <vt:variant>
        <vt:i4>284</vt:i4>
      </vt:variant>
      <vt:variant>
        <vt:i4>0</vt:i4>
      </vt:variant>
      <vt:variant>
        <vt:i4>5</vt:i4>
      </vt:variant>
      <vt:variant>
        <vt:lpwstr/>
      </vt:variant>
      <vt:variant>
        <vt:lpwstr>_Toc480093747</vt:lpwstr>
      </vt:variant>
      <vt:variant>
        <vt:i4>1572922</vt:i4>
      </vt:variant>
      <vt:variant>
        <vt:i4>278</vt:i4>
      </vt:variant>
      <vt:variant>
        <vt:i4>0</vt:i4>
      </vt:variant>
      <vt:variant>
        <vt:i4>5</vt:i4>
      </vt:variant>
      <vt:variant>
        <vt:lpwstr/>
      </vt:variant>
      <vt:variant>
        <vt:lpwstr>_Toc480093746</vt:lpwstr>
      </vt:variant>
      <vt:variant>
        <vt:i4>1572922</vt:i4>
      </vt:variant>
      <vt:variant>
        <vt:i4>272</vt:i4>
      </vt:variant>
      <vt:variant>
        <vt:i4>0</vt:i4>
      </vt:variant>
      <vt:variant>
        <vt:i4>5</vt:i4>
      </vt:variant>
      <vt:variant>
        <vt:lpwstr/>
      </vt:variant>
      <vt:variant>
        <vt:lpwstr>_Toc480093745</vt:lpwstr>
      </vt:variant>
      <vt:variant>
        <vt:i4>1572922</vt:i4>
      </vt:variant>
      <vt:variant>
        <vt:i4>266</vt:i4>
      </vt:variant>
      <vt:variant>
        <vt:i4>0</vt:i4>
      </vt:variant>
      <vt:variant>
        <vt:i4>5</vt:i4>
      </vt:variant>
      <vt:variant>
        <vt:lpwstr/>
      </vt:variant>
      <vt:variant>
        <vt:lpwstr>_Toc480093744</vt:lpwstr>
      </vt:variant>
      <vt:variant>
        <vt:i4>1572922</vt:i4>
      </vt:variant>
      <vt:variant>
        <vt:i4>260</vt:i4>
      </vt:variant>
      <vt:variant>
        <vt:i4>0</vt:i4>
      </vt:variant>
      <vt:variant>
        <vt:i4>5</vt:i4>
      </vt:variant>
      <vt:variant>
        <vt:lpwstr/>
      </vt:variant>
      <vt:variant>
        <vt:lpwstr>_Toc480093743</vt:lpwstr>
      </vt:variant>
      <vt:variant>
        <vt:i4>1572922</vt:i4>
      </vt:variant>
      <vt:variant>
        <vt:i4>254</vt:i4>
      </vt:variant>
      <vt:variant>
        <vt:i4>0</vt:i4>
      </vt:variant>
      <vt:variant>
        <vt:i4>5</vt:i4>
      </vt:variant>
      <vt:variant>
        <vt:lpwstr/>
      </vt:variant>
      <vt:variant>
        <vt:lpwstr>_Toc480093742</vt:lpwstr>
      </vt:variant>
      <vt:variant>
        <vt:i4>1572922</vt:i4>
      </vt:variant>
      <vt:variant>
        <vt:i4>248</vt:i4>
      </vt:variant>
      <vt:variant>
        <vt:i4>0</vt:i4>
      </vt:variant>
      <vt:variant>
        <vt:i4>5</vt:i4>
      </vt:variant>
      <vt:variant>
        <vt:lpwstr/>
      </vt:variant>
      <vt:variant>
        <vt:lpwstr>_Toc480093741</vt:lpwstr>
      </vt:variant>
      <vt:variant>
        <vt:i4>1572922</vt:i4>
      </vt:variant>
      <vt:variant>
        <vt:i4>242</vt:i4>
      </vt:variant>
      <vt:variant>
        <vt:i4>0</vt:i4>
      </vt:variant>
      <vt:variant>
        <vt:i4>5</vt:i4>
      </vt:variant>
      <vt:variant>
        <vt:lpwstr/>
      </vt:variant>
      <vt:variant>
        <vt:lpwstr>_Toc480093740</vt:lpwstr>
      </vt:variant>
      <vt:variant>
        <vt:i4>2031674</vt:i4>
      </vt:variant>
      <vt:variant>
        <vt:i4>236</vt:i4>
      </vt:variant>
      <vt:variant>
        <vt:i4>0</vt:i4>
      </vt:variant>
      <vt:variant>
        <vt:i4>5</vt:i4>
      </vt:variant>
      <vt:variant>
        <vt:lpwstr/>
      </vt:variant>
      <vt:variant>
        <vt:lpwstr>_Toc480093739</vt:lpwstr>
      </vt:variant>
      <vt:variant>
        <vt:i4>2031674</vt:i4>
      </vt:variant>
      <vt:variant>
        <vt:i4>230</vt:i4>
      </vt:variant>
      <vt:variant>
        <vt:i4>0</vt:i4>
      </vt:variant>
      <vt:variant>
        <vt:i4>5</vt:i4>
      </vt:variant>
      <vt:variant>
        <vt:lpwstr/>
      </vt:variant>
      <vt:variant>
        <vt:lpwstr>_Toc480093738</vt:lpwstr>
      </vt:variant>
      <vt:variant>
        <vt:i4>2031674</vt:i4>
      </vt:variant>
      <vt:variant>
        <vt:i4>224</vt:i4>
      </vt:variant>
      <vt:variant>
        <vt:i4>0</vt:i4>
      </vt:variant>
      <vt:variant>
        <vt:i4>5</vt:i4>
      </vt:variant>
      <vt:variant>
        <vt:lpwstr/>
      </vt:variant>
      <vt:variant>
        <vt:lpwstr>_Toc480093737</vt:lpwstr>
      </vt:variant>
      <vt:variant>
        <vt:i4>2031674</vt:i4>
      </vt:variant>
      <vt:variant>
        <vt:i4>218</vt:i4>
      </vt:variant>
      <vt:variant>
        <vt:i4>0</vt:i4>
      </vt:variant>
      <vt:variant>
        <vt:i4>5</vt:i4>
      </vt:variant>
      <vt:variant>
        <vt:lpwstr/>
      </vt:variant>
      <vt:variant>
        <vt:lpwstr>_Toc480093736</vt:lpwstr>
      </vt:variant>
      <vt:variant>
        <vt:i4>2031674</vt:i4>
      </vt:variant>
      <vt:variant>
        <vt:i4>212</vt:i4>
      </vt:variant>
      <vt:variant>
        <vt:i4>0</vt:i4>
      </vt:variant>
      <vt:variant>
        <vt:i4>5</vt:i4>
      </vt:variant>
      <vt:variant>
        <vt:lpwstr/>
      </vt:variant>
      <vt:variant>
        <vt:lpwstr>_Toc480093735</vt:lpwstr>
      </vt:variant>
      <vt:variant>
        <vt:i4>2031674</vt:i4>
      </vt:variant>
      <vt:variant>
        <vt:i4>206</vt:i4>
      </vt:variant>
      <vt:variant>
        <vt:i4>0</vt:i4>
      </vt:variant>
      <vt:variant>
        <vt:i4>5</vt:i4>
      </vt:variant>
      <vt:variant>
        <vt:lpwstr/>
      </vt:variant>
      <vt:variant>
        <vt:lpwstr>_Toc480093734</vt:lpwstr>
      </vt:variant>
      <vt:variant>
        <vt:i4>2031674</vt:i4>
      </vt:variant>
      <vt:variant>
        <vt:i4>200</vt:i4>
      </vt:variant>
      <vt:variant>
        <vt:i4>0</vt:i4>
      </vt:variant>
      <vt:variant>
        <vt:i4>5</vt:i4>
      </vt:variant>
      <vt:variant>
        <vt:lpwstr/>
      </vt:variant>
      <vt:variant>
        <vt:lpwstr>_Toc480093733</vt:lpwstr>
      </vt:variant>
      <vt:variant>
        <vt:i4>2031674</vt:i4>
      </vt:variant>
      <vt:variant>
        <vt:i4>194</vt:i4>
      </vt:variant>
      <vt:variant>
        <vt:i4>0</vt:i4>
      </vt:variant>
      <vt:variant>
        <vt:i4>5</vt:i4>
      </vt:variant>
      <vt:variant>
        <vt:lpwstr/>
      </vt:variant>
      <vt:variant>
        <vt:lpwstr>_Toc480093732</vt:lpwstr>
      </vt:variant>
      <vt:variant>
        <vt:i4>2031674</vt:i4>
      </vt:variant>
      <vt:variant>
        <vt:i4>188</vt:i4>
      </vt:variant>
      <vt:variant>
        <vt:i4>0</vt:i4>
      </vt:variant>
      <vt:variant>
        <vt:i4>5</vt:i4>
      </vt:variant>
      <vt:variant>
        <vt:lpwstr/>
      </vt:variant>
      <vt:variant>
        <vt:lpwstr>_Toc480093731</vt:lpwstr>
      </vt:variant>
      <vt:variant>
        <vt:i4>2031674</vt:i4>
      </vt:variant>
      <vt:variant>
        <vt:i4>182</vt:i4>
      </vt:variant>
      <vt:variant>
        <vt:i4>0</vt:i4>
      </vt:variant>
      <vt:variant>
        <vt:i4>5</vt:i4>
      </vt:variant>
      <vt:variant>
        <vt:lpwstr/>
      </vt:variant>
      <vt:variant>
        <vt:lpwstr>_Toc480093730</vt:lpwstr>
      </vt:variant>
      <vt:variant>
        <vt:i4>1966138</vt:i4>
      </vt:variant>
      <vt:variant>
        <vt:i4>176</vt:i4>
      </vt:variant>
      <vt:variant>
        <vt:i4>0</vt:i4>
      </vt:variant>
      <vt:variant>
        <vt:i4>5</vt:i4>
      </vt:variant>
      <vt:variant>
        <vt:lpwstr/>
      </vt:variant>
      <vt:variant>
        <vt:lpwstr>_Toc480093729</vt:lpwstr>
      </vt:variant>
      <vt:variant>
        <vt:i4>1966138</vt:i4>
      </vt:variant>
      <vt:variant>
        <vt:i4>170</vt:i4>
      </vt:variant>
      <vt:variant>
        <vt:i4>0</vt:i4>
      </vt:variant>
      <vt:variant>
        <vt:i4>5</vt:i4>
      </vt:variant>
      <vt:variant>
        <vt:lpwstr/>
      </vt:variant>
      <vt:variant>
        <vt:lpwstr>_Toc480093728</vt:lpwstr>
      </vt:variant>
      <vt:variant>
        <vt:i4>1966138</vt:i4>
      </vt:variant>
      <vt:variant>
        <vt:i4>164</vt:i4>
      </vt:variant>
      <vt:variant>
        <vt:i4>0</vt:i4>
      </vt:variant>
      <vt:variant>
        <vt:i4>5</vt:i4>
      </vt:variant>
      <vt:variant>
        <vt:lpwstr/>
      </vt:variant>
      <vt:variant>
        <vt:lpwstr>_Toc480093727</vt:lpwstr>
      </vt:variant>
      <vt:variant>
        <vt:i4>1966138</vt:i4>
      </vt:variant>
      <vt:variant>
        <vt:i4>158</vt:i4>
      </vt:variant>
      <vt:variant>
        <vt:i4>0</vt:i4>
      </vt:variant>
      <vt:variant>
        <vt:i4>5</vt:i4>
      </vt:variant>
      <vt:variant>
        <vt:lpwstr/>
      </vt:variant>
      <vt:variant>
        <vt:lpwstr>_Toc480093726</vt:lpwstr>
      </vt:variant>
      <vt:variant>
        <vt:i4>1966138</vt:i4>
      </vt:variant>
      <vt:variant>
        <vt:i4>152</vt:i4>
      </vt:variant>
      <vt:variant>
        <vt:i4>0</vt:i4>
      </vt:variant>
      <vt:variant>
        <vt:i4>5</vt:i4>
      </vt:variant>
      <vt:variant>
        <vt:lpwstr/>
      </vt:variant>
      <vt:variant>
        <vt:lpwstr>_Toc480093725</vt:lpwstr>
      </vt:variant>
      <vt:variant>
        <vt:i4>1966138</vt:i4>
      </vt:variant>
      <vt:variant>
        <vt:i4>146</vt:i4>
      </vt:variant>
      <vt:variant>
        <vt:i4>0</vt:i4>
      </vt:variant>
      <vt:variant>
        <vt:i4>5</vt:i4>
      </vt:variant>
      <vt:variant>
        <vt:lpwstr/>
      </vt:variant>
      <vt:variant>
        <vt:lpwstr>_Toc480093724</vt:lpwstr>
      </vt:variant>
      <vt:variant>
        <vt:i4>1966138</vt:i4>
      </vt:variant>
      <vt:variant>
        <vt:i4>140</vt:i4>
      </vt:variant>
      <vt:variant>
        <vt:i4>0</vt:i4>
      </vt:variant>
      <vt:variant>
        <vt:i4>5</vt:i4>
      </vt:variant>
      <vt:variant>
        <vt:lpwstr/>
      </vt:variant>
      <vt:variant>
        <vt:lpwstr>_Toc480093723</vt:lpwstr>
      </vt:variant>
      <vt:variant>
        <vt:i4>1966138</vt:i4>
      </vt:variant>
      <vt:variant>
        <vt:i4>134</vt:i4>
      </vt:variant>
      <vt:variant>
        <vt:i4>0</vt:i4>
      </vt:variant>
      <vt:variant>
        <vt:i4>5</vt:i4>
      </vt:variant>
      <vt:variant>
        <vt:lpwstr/>
      </vt:variant>
      <vt:variant>
        <vt:lpwstr>_Toc480093722</vt:lpwstr>
      </vt:variant>
      <vt:variant>
        <vt:i4>1966138</vt:i4>
      </vt:variant>
      <vt:variant>
        <vt:i4>128</vt:i4>
      </vt:variant>
      <vt:variant>
        <vt:i4>0</vt:i4>
      </vt:variant>
      <vt:variant>
        <vt:i4>5</vt:i4>
      </vt:variant>
      <vt:variant>
        <vt:lpwstr/>
      </vt:variant>
      <vt:variant>
        <vt:lpwstr>_Toc480093721</vt:lpwstr>
      </vt:variant>
      <vt:variant>
        <vt:i4>1900602</vt:i4>
      </vt:variant>
      <vt:variant>
        <vt:i4>122</vt:i4>
      </vt:variant>
      <vt:variant>
        <vt:i4>0</vt:i4>
      </vt:variant>
      <vt:variant>
        <vt:i4>5</vt:i4>
      </vt:variant>
      <vt:variant>
        <vt:lpwstr/>
      </vt:variant>
      <vt:variant>
        <vt:lpwstr>_Toc480093719</vt:lpwstr>
      </vt:variant>
      <vt:variant>
        <vt:i4>1900602</vt:i4>
      </vt:variant>
      <vt:variant>
        <vt:i4>116</vt:i4>
      </vt:variant>
      <vt:variant>
        <vt:i4>0</vt:i4>
      </vt:variant>
      <vt:variant>
        <vt:i4>5</vt:i4>
      </vt:variant>
      <vt:variant>
        <vt:lpwstr/>
      </vt:variant>
      <vt:variant>
        <vt:lpwstr>_Toc480093718</vt:lpwstr>
      </vt:variant>
      <vt:variant>
        <vt:i4>1900602</vt:i4>
      </vt:variant>
      <vt:variant>
        <vt:i4>110</vt:i4>
      </vt:variant>
      <vt:variant>
        <vt:i4>0</vt:i4>
      </vt:variant>
      <vt:variant>
        <vt:i4>5</vt:i4>
      </vt:variant>
      <vt:variant>
        <vt:lpwstr/>
      </vt:variant>
      <vt:variant>
        <vt:lpwstr>_Toc480093717</vt:lpwstr>
      </vt:variant>
      <vt:variant>
        <vt:i4>1900602</vt:i4>
      </vt:variant>
      <vt:variant>
        <vt:i4>104</vt:i4>
      </vt:variant>
      <vt:variant>
        <vt:i4>0</vt:i4>
      </vt:variant>
      <vt:variant>
        <vt:i4>5</vt:i4>
      </vt:variant>
      <vt:variant>
        <vt:lpwstr/>
      </vt:variant>
      <vt:variant>
        <vt:lpwstr>_Toc480093716</vt:lpwstr>
      </vt:variant>
      <vt:variant>
        <vt:i4>1900602</vt:i4>
      </vt:variant>
      <vt:variant>
        <vt:i4>98</vt:i4>
      </vt:variant>
      <vt:variant>
        <vt:i4>0</vt:i4>
      </vt:variant>
      <vt:variant>
        <vt:i4>5</vt:i4>
      </vt:variant>
      <vt:variant>
        <vt:lpwstr/>
      </vt:variant>
      <vt:variant>
        <vt:lpwstr>_Toc480093713</vt:lpwstr>
      </vt:variant>
      <vt:variant>
        <vt:i4>1900602</vt:i4>
      </vt:variant>
      <vt:variant>
        <vt:i4>92</vt:i4>
      </vt:variant>
      <vt:variant>
        <vt:i4>0</vt:i4>
      </vt:variant>
      <vt:variant>
        <vt:i4>5</vt:i4>
      </vt:variant>
      <vt:variant>
        <vt:lpwstr/>
      </vt:variant>
      <vt:variant>
        <vt:lpwstr>_Toc480093712</vt:lpwstr>
      </vt:variant>
      <vt:variant>
        <vt:i4>1900602</vt:i4>
      </vt:variant>
      <vt:variant>
        <vt:i4>86</vt:i4>
      </vt:variant>
      <vt:variant>
        <vt:i4>0</vt:i4>
      </vt:variant>
      <vt:variant>
        <vt:i4>5</vt:i4>
      </vt:variant>
      <vt:variant>
        <vt:lpwstr/>
      </vt:variant>
      <vt:variant>
        <vt:lpwstr>_Toc480093711</vt:lpwstr>
      </vt:variant>
      <vt:variant>
        <vt:i4>1900602</vt:i4>
      </vt:variant>
      <vt:variant>
        <vt:i4>80</vt:i4>
      </vt:variant>
      <vt:variant>
        <vt:i4>0</vt:i4>
      </vt:variant>
      <vt:variant>
        <vt:i4>5</vt:i4>
      </vt:variant>
      <vt:variant>
        <vt:lpwstr/>
      </vt:variant>
      <vt:variant>
        <vt:lpwstr>_Toc480093710</vt:lpwstr>
      </vt:variant>
      <vt:variant>
        <vt:i4>1835066</vt:i4>
      </vt:variant>
      <vt:variant>
        <vt:i4>74</vt:i4>
      </vt:variant>
      <vt:variant>
        <vt:i4>0</vt:i4>
      </vt:variant>
      <vt:variant>
        <vt:i4>5</vt:i4>
      </vt:variant>
      <vt:variant>
        <vt:lpwstr/>
      </vt:variant>
      <vt:variant>
        <vt:lpwstr>_Toc480093709</vt:lpwstr>
      </vt:variant>
      <vt:variant>
        <vt:i4>1835066</vt:i4>
      </vt:variant>
      <vt:variant>
        <vt:i4>68</vt:i4>
      </vt:variant>
      <vt:variant>
        <vt:i4>0</vt:i4>
      </vt:variant>
      <vt:variant>
        <vt:i4>5</vt:i4>
      </vt:variant>
      <vt:variant>
        <vt:lpwstr/>
      </vt:variant>
      <vt:variant>
        <vt:lpwstr>_Toc480093708</vt:lpwstr>
      </vt:variant>
      <vt:variant>
        <vt:i4>1835066</vt:i4>
      </vt:variant>
      <vt:variant>
        <vt:i4>62</vt:i4>
      </vt:variant>
      <vt:variant>
        <vt:i4>0</vt:i4>
      </vt:variant>
      <vt:variant>
        <vt:i4>5</vt:i4>
      </vt:variant>
      <vt:variant>
        <vt:lpwstr/>
      </vt:variant>
      <vt:variant>
        <vt:lpwstr>_Toc480093707</vt:lpwstr>
      </vt:variant>
      <vt:variant>
        <vt:i4>1835066</vt:i4>
      </vt:variant>
      <vt:variant>
        <vt:i4>56</vt:i4>
      </vt:variant>
      <vt:variant>
        <vt:i4>0</vt:i4>
      </vt:variant>
      <vt:variant>
        <vt:i4>5</vt:i4>
      </vt:variant>
      <vt:variant>
        <vt:lpwstr/>
      </vt:variant>
      <vt:variant>
        <vt:lpwstr>_Toc480093706</vt:lpwstr>
      </vt:variant>
      <vt:variant>
        <vt:i4>1835066</vt:i4>
      </vt:variant>
      <vt:variant>
        <vt:i4>50</vt:i4>
      </vt:variant>
      <vt:variant>
        <vt:i4>0</vt:i4>
      </vt:variant>
      <vt:variant>
        <vt:i4>5</vt:i4>
      </vt:variant>
      <vt:variant>
        <vt:lpwstr/>
      </vt:variant>
      <vt:variant>
        <vt:lpwstr>_Toc480093705</vt:lpwstr>
      </vt:variant>
      <vt:variant>
        <vt:i4>1835066</vt:i4>
      </vt:variant>
      <vt:variant>
        <vt:i4>44</vt:i4>
      </vt:variant>
      <vt:variant>
        <vt:i4>0</vt:i4>
      </vt:variant>
      <vt:variant>
        <vt:i4>5</vt:i4>
      </vt:variant>
      <vt:variant>
        <vt:lpwstr/>
      </vt:variant>
      <vt:variant>
        <vt:lpwstr>_Toc480093704</vt:lpwstr>
      </vt:variant>
      <vt:variant>
        <vt:i4>1835066</vt:i4>
      </vt:variant>
      <vt:variant>
        <vt:i4>38</vt:i4>
      </vt:variant>
      <vt:variant>
        <vt:i4>0</vt:i4>
      </vt:variant>
      <vt:variant>
        <vt:i4>5</vt:i4>
      </vt:variant>
      <vt:variant>
        <vt:lpwstr/>
      </vt:variant>
      <vt:variant>
        <vt:lpwstr>_Toc480093703</vt:lpwstr>
      </vt:variant>
      <vt:variant>
        <vt:i4>1835066</vt:i4>
      </vt:variant>
      <vt:variant>
        <vt:i4>32</vt:i4>
      </vt:variant>
      <vt:variant>
        <vt:i4>0</vt:i4>
      </vt:variant>
      <vt:variant>
        <vt:i4>5</vt:i4>
      </vt:variant>
      <vt:variant>
        <vt:lpwstr/>
      </vt:variant>
      <vt:variant>
        <vt:lpwstr>_Toc480093702</vt:lpwstr>
      </vt:variant>
      <vt:variant>
        <vt:i4>1835066</vt:i4>
      </vt:variant>
      <vt:variant>
        <vt:i4>26</vt:i4>
      </vt:variant>
      <vt:variant>
        <vt:i4>0</vt:i4>
      </vt:variant>
      <vt:variant>
        <vt:i4>5</vt:i4>
      </vt:variant>
      <vt:variant>
        <vt:lpwstr/>
      </vt:variant>
      <vt:variant>
        <vt:lpwstr>_Toc480093701</vt:lpwstr>
      </vt:variant>
      <vt:variant>
        <vt:i4>1835066</vt:i4>
      </vt:variant>
      <vt:variant>
        <vt:i4>20</vt:i4>
      </vt:variant>
      <vt:variant>
        <vt:i4>0</vt:i4>
      </vt:variant>
      <vt:variant>
        <vt:i4>5</vt:i4>
      </vt:variant>
      <vt:variant>
        <vt:lpwstr/>
      </vt:variant>
      <vt:variant>
        <vt:lpwstr>_Toc480093700</vt:lpwstr>
      </vt:variant>
      <vt:variant>
        <vt:i4>1376315</vt:i4>
      </vt:variant>
      <vt:variant>
        <vt:i4>14</vt:i4>
      </vt:variant>
      <vt:variant>
        <vt:i4>0</vt:i4>
      </vt:variant>
      <vt:variant>
        <vt:i4>5</vt:i4>
      </vt:variant>
      <vt:variant>
        <vt:lpwstr/>
      </vt:variant>
      <vt:variant>
        <vt:lpwstr>_Toc480093699</vt:lpwstr>
      </vt:variant>
      <vt:variant>
        <vt:i4>1376315</vt:i4>
      </vt:variant>
      <vt:variant>
        <vt:i4>8</vt:i4>
      </vt:variant>
      <vt:variant>
        <vt:i4>0</vt:i4>
      </vt:variant>
      <vt:variant>
        <vt:i4>5</vt:i4>
      </vt:variant>
      <vt:variant>
        <vt:lpwstr/>
      </vt:variant>
      <vt:variant>
        <vt:lpwstr>_Toc480093698</vt:lpwstr>
      </vt:variant>
      <vt:variant>
        <vt:i4>1376315</vt:i4>
      </vt:variant>
      <vt:variant>
        <vt:i4>2</vt:i4>
      </vt:variant>
      <vt:variant>
        <vt:i4>0</vt:i4>
      </vt:variant>
      <vt:variant>
        <vt:i4>5</vt:i4>
      </vt:variant>
      <vt:variant>
        <vt:lpwstr/>
      </vt:variant>
      <vt:variant>
        <vt:lpwstr>_Toc480093697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Raya nour</cp:lastModifiedBy>
  <cp:revision>3</cp:revision>
  <cp:lastPrinted>2018-02-22T06:30:00Z</cp:lastPrinted>
  <dcterms:created xsi:type="dcterms:W3CDTF">2018-02-22T06:31:00Z</dcterms:created>
  <dcterms:modified xsi:type="dcterms:W3CDTF">2018-04-05T05:17:00Z</dcterms:modified>
</cp:coreProperties>
</file>